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3DC84E" w14:textId="77777777" w:rsidR="00076025" w:rsidRPr="00E743F1" w:rsidRDefault="00076025" w:rsidP="00076025">
      <w:pPr>
        <w:widowControl/>
        <w:adjustRightInd w:val="0"/>
        <w:snapToGrid w:val="0"/>
        <w:spacing w:before="50"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Su</w:t>
      </w:r>
      <w:r>
        <w:rPr>
          <w:rFonts w:ascii="Times New Roman" w:hAnsi="Times New Roman" w:cs="Times New Roman"/>
          <w:b/>
          <w:bCs/>
          <w:szCs w:val="21"/>
        </w:rPr>
        <w:t>pplementary Figure legends</w:t>
      </w:r>
    </w:p>
    <w:p w14:paraId="0B60F996" w14:textId="76DB44CF" w:rsidR="00076025" w:rsidRDefault="00076025" w:rsidP="00076025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49610E39" wp14:editId="60AAC55F">
            <wp:extent cx="5274310" cy="1577975"/>
            <wp:effectExtent l="0" t="0" r="2540" b="3175"/>
            <wp:docPr id="14789170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A1840" w14:textId="66BDF1D3" w:rsidR="00076025" w:rsidRDefault="00076025" w:rsidP="00076025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szCs w:val="21"/>
        </w:rPr>
      </w:pPr>
      <w:r w:rsidRPr="00554B1C">
        <w:rPr>
          <w:rFonts w:ascii="Times New Roman" w:hAnsi="Times New Roman" w:cs="Times New Roman"/>
          <w:b/>
          <w:bCs/>
          <w:szCs w:val="21"/>
        </w:rPr>
        <w:t xml:space="preserve">Supplementary Figure S1. Protein levels of Syt1 detection. </w:t>
      </w:r>
      <w:r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, Western blotting results showing the protein levels of Syt1 in cardiomyocytes infected with Syt1 overexpression adenovirus or negative control for 48h. 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>, The protein level of Syt1 detection was performed in cardiomyocytes infected with three types of Syt1 siRNA adenovirus (si-1, si-2, si-3) or scrambled Syt1 adenovirus (</w:t>
      </w:r>
      <w:proofErr w:type="spellStart"/>
      <w:r>
        <w:rPr>
          <w:rFonts w:ascii="Times New Roman" w:hAnsi="Times New Roman" w:cs="Times New Roman"/>
          <w:szCs w:val="21"/>
        </w:rPr>
        <w:t>sc</w:t>
      </w:r>
      <w:proofErr w:type="spellEnd"/>
      <w:r>
        <w:rPr>
          <w:rFonts w:ascii="Times New Roman" w:hAnsi="Times New Roman" w:cs="Times New Roman"/>
          <w:szCs w:val="21"/>
        </w:rPr>
        <w:t>).</w:t>
      </w:r>
    </w:p>
    <w:p w14:paraId="1FF317C7" w14:textId="77777777" w:rsidR="00076025" w:rsidRDefault="0007602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F7A852E" w14:textId="7F32F366" w:rsidR="00076025" w:rsidRDefault="00076025" w:rsidP="00076025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62AC6B1E" wp14:editId="3FE57448">
            <wp:extent cx="5274310" cy="5351780"/>
            <wp:effectExtent l="0" t="0" r="2540" b="1270"/>
            <wp:docPr id="14638983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5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C126C4" w14:textId="4DAA2788" w:rsidR="00076025" w:rsidRDefault="00076025" w:rsidP="00076025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szCs w:val="21"/>
        </w:rPr>
      </w:pPr>
      <w:r w:rsidRPr="00D640DC">
        <w:rPr>
          <w:rFonts w:ascii="Times New Roman" w:hAnsi="Times New Roman" w:cs="Times New Roman"/>
          <w:b/>
          <w:bCs/>
          <w:szCs w:val="21"/>
        </w:rPr>
        <w:t xml:space="preserve">Supplementary Figure S2. Knockdown of Syt1 sensitized cardiomyocytes to necrosis. </w:t>
      </w:r>
      <w:r w:rsidRPr="00D640DC">
        <w:rPr>
          <w:rFonts w:ascii="Times New Roman" w:hAnsi="Times New Roman" w:cs="Times New Roman"/>
          <w:szCs w:val="21"/>
        </w:rPr>
        <w:t>Cardiomyocytes were</w:t>
      </w:r>
      <w:r>
        <w:rPr>
          <w:rFonts w:ascii="Times New Roman" w:hAnsi="Times New Roman" w:cs="Times New Roman"/>
          <w:szCs w:val="21"/>
        </w:rPr>
        <w:t xml:space="preserve"> infected with Syt1 siRNA adenovirus, and then treated with 100</w:t>
      </w:r>
      <w:r w:rsidRPr="00E46438">
        <w:rPr>
          <w:rFonts w:ascii="Times New Roman" w:eastAsia="黑体" w:hAnsi="Times New Roman" w:cs="Times New Roman"/>
          <w:szCs w:val="21"/>
        </w:rPr>
        <w:t>µ</w:t>
      </w:r>
      <w:r>
        <w:rPr>
          <w:rFonts w:ascii="Times New Roman" w:eastAsia="黑体" w:hAnsi="Times New Roman" w:cs="Times New Roman"/>
          <w:szCs w:val="21"/>
        </w:rPr>
        <w:t>M H</w:t>
      </w:r>
      <w:r w:rsidRPr="00D640DC">
        <w:rPr>
          <w:rFonts w:ascii="Times New Roman" w:eastAsia="黑体" w:hAnsi="Times New Roman" w:cs="Times New Roman"/>
          <w:szCs w:val="21"/>
          <w:vertAlign w:val="subscript"/>
        </w:rPr>
        <w:t>2</w:t>
      </w:r>
      <w:r>
        <w:rPr>
          <w:rFonts w:ascii="Times New Roman" w:eastAsia="黑体" w:hAnsi="Times New Roman" w:cs="Times New Roman"/>
          <w:szCs w:val="21"/>
        </w:rPr>
        <w:t>O</w:t>
      </w:r>
      <w:r w:rsidRPr="00D640DC">
        <w:rPr>
          <w:rFonts w:ascii="Times New Roman" w:eastAsia="黑体" w:hAnsi="Times New Roman" w:cs="Times New Roman"/>
          <w:szCs w:val="21"/>
          <w:vertAlign w:val="subscript"/>
        </w:rPr>
        <w:t>2</w:t>
      </w:r>
      <w:r>
        <w:rPr>
          <w:rFonts w:ascii="Times New Roman" w:eastAsia="黑体" w:hAnsi="Times New Roman" w:cs="Times New Roman"/>
          <w:szCs w:val="21"/>
        </w:rPr>
        <w:t>.</w:t>
      </w:r>
      <w:r w:rsidRPr="00D640D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a </w:t>
      </w:r>
      <w:r w:rsidRPr="005E2799">
        <w:rPr>
          <w:rFonts w:ascii="Times New Roman" w:hAnsi="Times New Roman" w:cs="Times New Roman"/>
          <w:szCs w:val="21"/>
        </w:rPr>
        <w:t>and</w:t>
      </w:r>
      <w:r>
        <w:rPr>
          <w:rFonts w:ascii="Times New Roman" w:hAnsi="Times New Roman" w:cs="Times New Roman"/>
          <w:b/>
          <w:bCs/>
          <w:szCs w:val="21"/>
        </w:rPr>
        <w:t xml:space="preserve"> b</w:t>
      </w:r>
      <w:r w:rsidRPr="00244407">
        <w:rPr>
          <w:rFonts w:ascii="Times New Roman" w:eastAsia="黑体" w:hAnsi="Times New Roman" w:cs="Times New Roman"/>
          <w:szCs w:val="21"/>
        </w:rPr>
        <w:t>,</w:t>
      </w:r>
      <w:r>
        <w:rPr>
          <w:rFonts w:ascii="Times New Roman" w:eastAsia="黑体" w:hAnsi="Times New Roman" w:cs="Times New Roman"/>
          <w:szCs w:val="21"/>
        </w:rPr>
        <w:t xml:space="preserve"> PI staining. </w:t>
      </w:r>
      <w:r w:rsidRPr="00AD0289">
        <w:rPr>
          <w:rFonts w:ascii="Times New Roman" w:hAnsi="Times New Roman" w:cs="Times New Roman"/>
          <w:szCs w:val="21"/>
        </w:rPr>
        <w:t>Bar=100</w:t>
      </w:r>
      <w:r w:rsidRPr="00AD0289">
        <w:rPr>
          <w:rFonts w:ascii="Times New Roman" w:eastAsia="黑体" w:hAnsi="Times New Roman" w:cs="Times New Roman"/>
          <w:szCs w:val="21"/>
        </w:rPr>
        <w:t>µm.</w:t>
      </w:r>
      <w:r>
        <w:rPr>
          <w:rFonts w:ascii="Times New Roman" w:hAnsi="Times New Roman" w:cs="Times New Roman"/>
          <w:szCs w:val="21"/>
        </w:rPr>
        <w:t xml:space="preserve"> *** 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>&lt; 0.001.</w:t>
      </w:r>
      <w:r w:rsidRPr="0092520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ns: no statistical significance. N</w:t>
      </w:r>
      <w:r w:rsidRPr="000B6FFC"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 xml:space="preserve">3. </w:t>
      </w:r>
      <w:r>
        <w:rPr>
          <w:rFonts w:ascii="Times New Roman" w:hAnsi="Times New Roman" w:cs="Times New Roman"/>
          <w:b/>
          <w:bCs/>
          <w:szCs w:val="21"/>
        </w:rPr>
        <w:t>c</w:t>
      </w:r>
      <w:r w:rsidRPr="0050159E">
        <w:rPr>
          <w:rFonts w:ascii="Times New Roman" w:hAnsi="Times New Roman" w:cs="Times New Roman"/>
          <w:b/>
          <w:bCs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LDH activity detection. *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&lt;0.05. **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&lt;0.01. ns: no statistical significance. N</w:t>
      </w:r>
      <w:r w:rsidRPr="000B6FFC"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 xml:space="preserve">3. </w:t>
      </w:r>
      <w:r>
        <w:rPr>
          <w:rFonts w:ascii="Times New Roman" w:hAnsi="Times New Roman" w:cs="Times New Roman"/>
          <w:b/>
          <w:bCs/>
          <w:szCs w:val="21"/>
        </w:rPr>
        <w:t xml:space="preserve">d </w:t>
      </w:r>
      <w:r w:rsidRPr="00075138">
        <w:rPr>
          <w:rFonts w:ascii="Times New Roman" w:hAnsi="Times New Roman" w:cs="Times New Roman"/>
          <w:szCs w:val="21"/>
        </w:rPr>
        <w:t>and</w:t>
      </w:r>
      <w:r>
        <w:rPr>
          <w:rFonts w:ascii="Times New Roman" w:hAnsi="Times New Roman" w:cs="Times New Roman"/>
          <w:b/>
          <w:bCs/>
          <w:szCs w:val="21"/>
        </w:rPr>
        <w:t xml:space="preserve"> e</w:t>
      </w:r>
      <w:r w:rsidRPr="006E6D73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454B1A">
        <w:rPr>
          <w:rFonts w:ascii="Times New Roman" w:hAnsi="Times New Roman" w:cs="Times New Roman"/>
          <w:szCs w:val="21"/>
        </w:rPr>
        <w:t xml:space="preserve">mitochondrial membrane potential </w:t>
      </w:r>
      <w:r w:rsidRPr="00454B1A">
        <w:rPr>
          <w:rFonts w:ascii="Times New Roman" w:hAnsi="Times New Roman" w:cs="Times New Roman" w:hint="eastAsia"/>
          <w:szCs w:val="21"/>
        </w:rPr>
        <w:t>△Ψ</w:t>
      </w:r>
      <w:r w:rsidRPr="00454B1A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 detection was performed using JC-1. The ratio of J-monomers/</w:t>
      </w:r>
      <w:r>
        <w:rPr>
          <w:rFonts w:ascii="Times New Roman" w:hAnsi="Times New Roman" w:cs="Times New Roman" w:hint="eastAsia"/>
          <w:szCs w:val="21"/>
        </w:rPr>
        <w:t>J</w:t>
      </w:r>
      <w:r>
        <w:rPr>
          <w:rFonts w:ascii="Times New Roman" w:hAnsi="Times New Roman" w:cs="Times New Roman"/>
          <w:szCs w:val="21"/>
        </w:rPr>
        <w:t>-aggregates w</w:t>
      </w:r>
      <w:r w:rsidRPr="001A1C27">
        <w:rPr>
          <w:rFonts w:ascii="Times New Roman" w:hAnsi="Times New Roman" w:cs="Times New Roman"/>
          <w:szCs w:val="21"/>
        </w:rPr>
        <w:t>as calculated. Bar=100</w:t>
      </w:r>
      <w:r w:rsidRPr="001A1C27">
        <w:rPr>
          <w:rFonts w:ascii="Times New Roman" w:eastAsia="黑体" w:hAnsi="Times New Roman" w:cs="Times New Roman"/>
          <w:szCs w:val="21"/>
        </w:rPr>
        <w:t xml:space="preserve">µm. </w:t>
      </w:r>
      <w:r w:rsidRPr="001A1C27">
        <w:rPr>
          <w:rFonts w:ascii="Times New Roman" w:hAnsi="Times New Roman" w:cs="Times New Roman"/>
          <w:szCs w:val="21"/>
        </w:rPr>
        <w:t xml:space="preserve">* </w:t>
      </w:r>
      <w:r w:rsidRPr="001A1C27">
        <w:rPr>
          <w:rFonts w:ascii="Times New Roman" w:hAnsi="Times New Roman" w:cs="Times New Roman"/>
          <w:i/>
          <w:iCs/>
          <w:szCs w:val="21"/>
        </w:rPr>
        <w:t>P</w:t>
      </w:r>
      <w:r w:rsidRPr="001A1C27">
        <w:rPr>
          <w:rFonts w:ascii="Times New Roman" w:hAnsi="Times New Roman" w:cs="Times New Roman"/>
          <w:szCs w:val="21"/>
        </w:rPr>
        <w:t xml:space="preserve">&lt;0.05. ** </w:t>
      </w:r>
      <w:r w:rsidRPr="001A1C27">
        <w:rPr>
          <w:rFonts w:ascii="Times New Roman" w:hAnsi="Times New Roman" w:cs="Times New Roman"/>
          <w:i/>
          <w:iCs/>
          <w:szCs w:val="21"/>
        </w:rPr>
        <w:t>P</w:t>
      </w:r>
      <w:r w:rsidRPr="001A1C27">
        <w:rPr>
          <w:rFonts w:ascii="Times New Roman" w:hAnsi="Times New Roman" w:cs="Times New Roman"/>
          <w:szCs w:val="21"/>
        </w:rPr>
        <w:t>&lt;0.01. ns: no statistical significance. N=3.</w:t>
      </w:r>
      <w:r w:rsidRPr="001A1C27">
        <w:t xml:space="preserve"> </w:t>
      </w:r>
      <w:r w:rsidRPr="001A1C27">
        <w:rPr>
          <w:rFonts w:ascii="Times New Roman" w:hAnsi="Times New Roman" w:cs="Times New Roman"/>
          <w:szCs w:val="21"/>
        </w:rPr>
        <w:t>These data are expressed as the mean ± SD.</w:t>
      </w:r>
    </w:p>
    <w:p w14:paraId="13BB7BFA" w14:textId="77777777" w:rsidR="00076025" w:rsidRDefault="0007602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DEE7B52" w14:textId="78175110" w:rsidR="00076025" w:rsidRDefault="00076025" w:rsidP="00076025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b/>
          <w:bCs/>
          <w:szCs w:val="21"/>
        </w:rPr>
      </w:pPr>
      <w:r>
        <w:rPr>
          <w:noProof/>
        </w:rPr>
        <w:lastRenderedPageBreak/>
        <w:drawing>
          <wp:inline distT="0" distB="0" distL="0" distR="0" wp14:anchorId="2E4DA4A4" wp14:editId="4B100039">
            <wp:extent cx="5274310" cy="2201545"/>
            <wp:effectExtent l="0" t="0" r="2540" b="8255"/>
            <wp:docPr id="11142751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0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90D0A" w14:textId="20233CB9" w:rsidR="00076025" w:rsidRDefault="00076025" w:rsidP="00076025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szCs w:val="21"/>
        </w:rPr>
      </w:pPr>
      <w:r w:rsidRPr="00554B1C">
        <w:rPr>
          <w:rFonts w:ascii="Times New Roman" w:hAnsi="Times New Roman" w:cs="Times New Roman"/>
          <w:b/>
          <w:bCs/>
          <w:szCs w:val="21"/>
        </w:rPr>
        <w:t>Supplementary Figure S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554B1C"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 xml:space="preserve">The </w:t>
      </w:r>
      <w:r w:rsidRPr="00554B1C">
        <w:rPr>
          <w:rFonts w:ascii="Times New Roman" w:hAnsi="Times New Roman" w:cs="Times New Roman"/>
          <w:b/>
          <w:bCs/>
          <w:szCs w:val="21"/>
        </w:rPr>
        <w:t>level of</w:t>
      </w:r>
      <w:r>
        <w:rPr>
          <w:rFonts w:ascii="Times New Roman" w:hAnsi="Times New Roman" w:cs="Times New Roman"/>
          <w:b/>
          <w:bCs/>
          <w:szCs w:val="21"/>
        </w:rPr>
        <w:t xml:space="preserve"> miR-193b-3p</w:t>
      </w:r>
      <w:r w:rsidRPr="00554B1C">
        <w:rPr>
          <w:rFonts w:ascii="Times New Roman" w:hAnsi="Times New Roman" w:cs="Times New Roman"/>
          <w:b/>
          <w:bCs/>
          <w:szCs w:val="21"/>
        </w:rPr>
        <w:t xml:space="preserve"> detection. </w:t>
      </w:r>
      <w:r>
        <w:rPr>
          <w:rFonts w:ascii="Times New Roman" w:hAnsi="Times New Roman" w:cs="Times New Roman"/>
          <w:b/>
          <w:bCs/>
          <w:szCs w:val="21"/>
        </w:rPr>
        <w:t>a</w:t>
      </w:r>
      <w:r w:rsidRPr="00AD0289">
        <w:rPr>
          <w:rFonts w:ascii="Times New Roman" w:hAnsi="Times New Roman" w:cs="Times New Roman"/>
          <w:szCs w:val="21"/>
        </w:rPr>
        <w:t xml:space="preserve">, </w:t>
      </w:r>
      <w:proofErr w:type="gramStart"/>
      <w:r>
        <w:rPr>
          <w:rFonts w:ascii="Times New Roman" w:hAnsi="Times New Roman" w:cs="Times New Roman"/>
          <w:szCs w:val="21"/>
        </w:rPr>
        <w:t>The</w:t>
      </w:r>
      <w:proofErr w:type="gramEnd"/>
      <w:r>
        <w:rPr>
          <w:rFonts w:ascii="Times New Roman" w:hAnsi="Times New Roman" w:cs="Times New Roman"/>
          <w:szCs w:val="21"/>
        </w:rPr>
        <w:t xml:space="preserve"> level of miR-193b-3p in hearts injected with miR-193b-3p antagomir adenovirus (anta-193b) or negative control (anta-NC). *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&lt;0.05. N</w:t>
      </w:r>
      <w:r w:rsidRPr="000B6FFC"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 xml:space="preserve">3. </w:t>
      </w:r>
      <w:r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, </w:t>
      </w:r>
      <w:proofErr w:type="gramStart"/>
      <w:r>
        <w:rPr>
          <w:rFonts w:ascii="Times New Roman" w:hAnsi="Times New Roman" w:cs="Times New Roman"/>
          <w:szCs w:val="21"/>
        </w:rPr>
        <w:t>The</w:t>
      </w:r>
      <w:proofErr w:type="gramEnd"/>
      <w:r>
        <w:rPr>
          <w:rFonts w:ascii="Times New Roman" w:hAnsi="Times New Roman" w:cs="Times New Roman"/>
          <w:szCs w:val="21"/>
        </w:rPr>
        <w:t xml:space="preserve"> level of miR-193b-3p was detected in cardiomyocytes infected with miR-193b-3p antagomir adenovirus (ant</w:t>
      </w:r>
      <w:r w:rsidRPr="001A1C27">
        <w:rPr>
          <w:rFonts w:ascii="Times New Roman" w:hAnsi="Times New Roman" w:cs="Times New Roman"/>
          <w:szCs w:val="21"/>
        </w:rPr>
        <w:t>a-193b) or negative control (anta-NC), followed by exposed to 500</w:t>
      </w:r>
      <w:r w:rsidRPr="001A1C27">
        <w:rPr>
          <w:rFonts w:ascii="Times New Roman" w:eastAsia="黑体" w:hAnsi="Times New Roman" w:cs="Times New Roman"/>
          <w:szCs w:val="21"/>
        </w:rPr>
        <w:t>µM H</w:t>
      </w:r>
      <w:r w:rsidRPr="001A1C27">
        <w:rPr>
          <w:rFonts w:ascii="Times New Roman" w:eastAsia="黑体" w:hAnsi="Times New Roman" w:cs="Times New Roman"/>
          <w:szCs w:val="21"/>
          <w:vertAlign w:val="subscript"/>
        </w:rPr>
        <w:t>2</w:t>
      </w:r>
      <w:r w:rsidRPr="001A1C27">
        <w:rPr>
          <w:rFonts w:ascii="Times New Roman" w:eastAsia="黑体" w:hAnsi="Times New Roman" w:cs="Times New Roman"/>
          <w:szCs w:val="21"/>
        </w:rPr>
        <w:t>O</w:t>
      </w:r>
      <w:r w:rsidRPr="001A1C27">
        <w:rPr>
          <w:rFonts w:ascii="Times New Roman" w:eastAsia="黑体" w:hAnsi="Times New Roman" w:cs="Times New Roman"/>
          <w:szCs w:val="21"/>
          <w:vertAlign w:val="subscript"/>
        </w:rPr>
        <w:t>2</w:t>
      </w:r>
      <w:r w:rsidRPr="001A1C27">
        <w:rPr>
          <w:rFonts w:ascii="Times New Roman" w:hAnsi="Times New Roman" w:cs="Times New Roman"/>
          <w:szCs w:val="21"/>
        </w:rPr>
        <w:t xml:space="preserve">. * </w:t>
      </w:r>
      <w:r w:rsidRPr="001A1C27">
        <w:rPr>
          <w:rFonts w:ascii="Times New Roman" w:hAnsi="Times New Roman" w:cs="Times New Roman"/>
          <w:i/>
          <w:iCs/>
          <w:szCs w:val="21"/>
        </w:rPr>
        <w:t>P</w:t>
      </w:r>
      <w:r w:rsidRPr="001A1C27">
        <w:rPr>
          <w:rFonts w:ascii="Times New Roman" w:hAnsi="Times New Roman" w:cs="Times New Roman"/>
          <w:szCs w:val="21"/>
        </w:rPr>
        <w:t xml:space="preserve">&lt;0.05. ** </w:t>
      </w:r>
      <w:r w:rsidRPr="001A1C27">
        <w:rPr>
          <w:rFonts w:ascii="Times New Roman" w:hAnsi="Times New Roman" w:cs="Times New Roman"/>
          <w:i/>
          <w:iCs/>
          <w:szCs w:val="21"/>
        </w:rPr>
        <w:t>P</w:t>
      </w:r>
      <w:r w:rsidRPr="001A1C27">
        <w:rPr>
          <w:rFonts w:ascii="Times New Roman" w:hAnsi="Times New Roman" w:cs="Times New Roman"/>
          <w:szCs w:val="21"/>
        </w:rPr>
        <w:t xml:space="preserve">&lt;0.01. N=3. </w:t>
      </w:r>
      <w:r w:rsidRPr="001A1C27">
        <w:rPr>
          <w:rFonts w:ascii="Times New Roman" w:hAnsi="Times New Roman" w:cs="Times New Roman"/>
          <w:b/>
          <w:bCs/>
          <w:szCs w:val="21"/>
        </w:rPr>
        <w:t>c</w:t>
      </w:r>
      <w:r w:rsidRPr="001A1C27">
        <w:rPr>
          <w:rFonts w:ascii="Times New Roman" w:hAnsi="Times New Roman" w:cs="Times New Roman"/>
          <w:szCs w:val="21"/>
        </w:rPr>
        <w:t xml:space="preserve">, </w:t>
      </w:r>
      <w:proofErr w:type="gramStart"/>
      <w:r w:rsidRPr="001A1C27">
        <w:rPr>
          <w:rFonts w:ascii="Times New Roman" w:hAnsi="Times New Roman" w:cs="Times New Roman"/>
          <w:szCs w:val="21"/>
        </w:rPr>
        <w:t>The</w:t>
      </w:r>
      <w:proofErr w:type="gramEnd"/>
      <w:r w:rsidRPr="001A1C27">
        <w:rPr>
          <w:rFonts w:ascii="Times New Roman" w:hAnsi="Times New Roman" w:cs="Times New Roman"/>
          <w:szCs w:val="21"/>
        </w:rPr>
        <w:t xml:space="preserve"> levels of miR-193b-3p in cardiomyocytes transfected with miR-193b mimic or negative control (</w:t>
      </w:r>
      <w:r w:rsidRPr="001A1C27">
        <w:rPr>
          <w:rFonts w:ascii="Times New Roman" w:hAnsi="Times New Roman" w:cs="Times New Roman" w:hint="eastAsia"/>
          <w:szCs w:val="21"/>
        </w:rPr>
        <w:t>NC</w:t>
      </w:r>
      <w:r w:rsidRPr="001A1C27">
        <w:rPr>
          <w:rFonts w:ascii="Times New Roman" w:hAnsi="Times New Roman" w:cs="Times New Roman"/>
          <w:szCs w:val="21"/>
        </w:rPr>
        <w:t>)</w:t>
      </w:r>
      <w:r w:rsidRPr="001A1C27">
        <w:rPr>
          <w:rFonts w:ascii="Times New Roman" w:hAnsi="Times New Roman" w:cs="Times New Roman" w:hint="eastAsia"/>
          <w:szCs w:val="21"/>
        </w:rPr>
        <w:t>.</w:t>
      </w:r>
      <w:r w:rsidRPr="001A1C27">
        <w:rPr>
          <w:rFonts w:ascii="Times New Roman" w:hAnsi="Times New Roman" w:cs="Times New Roman"/>
          <w:szCs w:val="21"/>
        </w:rPr>
        <w:t xml:space="preserve"> * </w:t>
      </w:r>
      <w:r w:rsidRPr="001A1C27">
        <w:rPr>
          <w:rFonts w:ascii="Times New Roman" w:hAnsi="Times New Roman" w:cs="Times New Roman"/>
          <w:i/>
          <w:iCs/>
          <w:szCs w:val="21"/>
        </w:rPr>
        <w:t>P</w:t>
      </w:r>
      <w:r w:rsidRPr="001A1C27">
        <w:rPr>
          <w:rFonts w:ascii="Times New Roman" w:hAnsi="Times New Roman" w:cs="Times New Roman"/>
          <w:szCs w:val="21"/>
        </w:rPr>
        <w:t>&lt;0.05. N=3. These data are expressed as the mean ± SD.</w:t>
      </w:r>
    </w:p>
    <w:p w14:paraId="02DD4174" w14:textId="77777777" w:rsidR="00076025" w:rsidRDefault="00076025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775F853" w14:textId="701DC40E" w:rsidR="00076025" w:rsidRDefault="00076025" w:rsidP="00076025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4A483E88" wp14:editId="7BECEB68">
            <wp:extent cx="5274310" cy="5299710"/>
            <wp:effectExtent l="0" t="0" r="2540" b="0"/>
            <wp:docPr id="102057300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9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0289">
        <w:rPr>
          <w:rFonts w:ascii="Times New Roman" w:hAnsi="Times New Roman" w:cs="Times New Roman" w:hint="eastAsia"/>
          <w:b/>
          <w:bCs/>
          <w:szCs w:val="21"/>
        </w:rPr>
        <w:t>S</w:t>
      </w:r>
      <w:r w:rsidRPr="00AD0289">
        <w:rPr>
          <w:rFonts w:ascii="Times New Roman" w:hAnsi="Times New Roman" w:cs="Times New Roman"/>
          <w:b/>
          <w:bCs/>
          <w:szCs w:val="21"/>
        </w:rPr>
        <w:t>upplementary Figure S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AD0289">
        <w:rPr>
          <w:rFonts w:ascii="Times New Roman" w:hAnsi="Times New Roman" w:cs="Times New Roman"/>
          <w:b/>
          <w:bCs/>
          <w:szCs w:val="21"/>
        </w:rPr>
        <w:t xml:space="preserve">. Overexpression of miR-193b-3p increased the susceptibility of cardiomyocytes to </w:t>
      </w:r>
      <w:r>
        <w:rPr>
          <w:rFonts w:ascii="Times New Roman" w:hAnsi="Times New Roman" w:cs="Times New Roman" w:hint="eastAsia"/>
          <w:b/>
          <w:bCs/>
          <w:szCs w:val="21"/>
        </w:rPr>
        <w:t>ne</w:t>
      </w:r>
      <w:r>
        <w:rPr>
          <w:rFonts w:ascii="Times New Roman" w:hAnsi="Times New Roman" w:cs="Times New Roman"/>
          <w:b/>
          <w:bCs/>
          <w:szCs w:val="21"/>
        </w:rPr>
        <w:t>crosis</w:t>
      </w:r>
      <w:r w:rsidRPr="00AD0289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D640DC">
        <w:rPr>
          <w:rFonts w:ascii="Times New Roman" w:hAnsi="Times New Roman" w:cs="Times New Roman"/>
          <w:szCs w:val="21"/>
        </w:rPr>
        <w:t>Cardiomyocytes were</w:t>
      </w:r>
      <w:r>
        <w:rPr>
          <w:rFonts w:ascii="Times New Roman" w:hAnsi="Times New Roman" w:cs="Times New Roman"/>
          <w:szCs w:val="21"/>
        </w:rPr>
        <w:t xml:space="preserve"> transfected with miR-193b-3p mimic, and then exposed to 100</w:t>
      </w:r>
      <w:r w:rsidRPr="00E46438">
        <w:rPr>
          <w:rFonts w:ascii="Times New Roman" w:eastAsia="黑体" w:hAnsi="Times New Roman" w:cs="Times New Roman"/>
          <w:szCs w:val="21"/>
        </w:rPr>
        <w:t>µ</w:t>
      </w:r>
      <w:r>
        <w:rPr>
          <w:rFonts w:ascii="Times New Roman" w:eastAsia="黑体" w:hAnsi="Times New Roman" w:cs="Times New Roman"/>
          <w:szCs w:val="21"/>
        </w:rPr>
        <w:t>M H</w:t>
      </w:r>
      <w:r w:rsidRPr="00D640DC">
        <w:rPr>
          <w:rFonts w:ascii="Times New Roman" w:eastAsia="黑体" w:hAnsi="Times New Roman" w:cs="Times New Roman"/>
          <w:szCs w:val="21"/>
          <w:vertAlign w:val="subscript"/>
        </w:rPr>
        <w:t>2</w:t>
      </w:r>
      <w:r>
        <w:rPr>
          <w:rFonts w:ascii="Times New Roman" w:eastAsia="黑体" w:hAnsi="Times New Roman" w:cs="Times New Roman"/>
          <w:szCs w:val="21"/>
        </w:rPr>
        <w:t>O</w:t>
      </w:r>
      <w:r w:rsidRPr="00D640DC">
        <w:rPr>
          <w:rFonts w:ascii="Times New Roman" w:eastAsia="黑体" w:hAnsi="Times New Roman" w:cs="Times New Roman"/>
          <w:szCs w:val="21"/>
          <w:vertAlign w:val="subscript"/>
        </w:rPr>
        <w:t>2</w:t>
      </w:r>
      <w:r>
        <w:rPr>
          <w:rFonts w:ascii="Times New Roman" w:eastAsia="黑体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 xml:space="preserve">a </w:t>
      </w:r>
      <w:r w:rsidRPr="00075138">
        <w:rPr>
          <w:rFonts w:ascii="Times New Roman" w:hAnsi="Times New Roman" w:cs="Times New Roman"/>
          <w:szCs w:val="21"/>
        </w:rPr>
        <w:t>and</w:t>
      </w:r>
      <w:r>
        <w:rPr>
          <w:rFonts w:ascii="Times New Roman" w:hAnsi="Times New Roman" w:cs="Times New Roman"/>
          <w:b/>
          <w:bCs/>
          <w:szCs w:val="21"/>
        </w:rPr>
        <w:t xml:space="preserve"> b</w:t>
      </w:r>
      <w:r w:rsidRPr="00244407">
        <w:rPr>
          <w:rFonts w:ascii="Times New Roman" w:eastAsia="黑体" w:hAnsi="Times New Roman" w:cs="Times New Roman"/>
          <w:szCs w:val="21"/>
        </w:rPr>
        <w:t>,</w:t>
      </w:r>
      <w:r>
        <w:rPr>
          <w:rFonts w:ascii="Times New Roman" w:eastAsia="黑体" w:hAnsi="Times New Roman" w:cs="Times New Roman"/>
          <w:szCs w:val="21"/>
        </w:rPr>
        <w:t xml:space="preserve"> PI staining. </w:t>
      </w:r>
      <w:r w:rsidRPr="00201D7F">
        <w:rPr>
          <w:rFonts w:ascii="Times New Roman" w:hAnsi="Times New Roman" w:cs="Times New Roman"/>
          <w:szCs w:val="21"/>
        </w:rPr>
        <w:t>Bar=50</w:t>
      </w:r>
      <w:r w:rsidRPr="00201D7F">
        <w:rPr>
          <w:rFonts w:ascii="Times New Roman" w:eastAsia="黑体" w:hAnsi="Times New Roman" w:cs="Times New Roman"/>
          <w:szCs w:val="21"/>
        </w:rPr>
        <w:t>µm.</w:t>
      </w:r>
      <w:r>
        <w:rPr>
          <w:rFonts w:ascii="Times New Roman" w:hAnsi="Times New Roman" w:cs="Times New Roman"/>
          <w:szCs w:val="21"/>
        </w:rPr>
        <w:t xml:space="preserve"> *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&lt;0.05. **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&lt;0.01.</w:t>
      </w:r>
      <w:r w:rsidRPr="0092520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ns: no statistical significance. N</w:t>
      </w:r>
      <w:r w:rsidRPr="000B6FFC"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 xml:space="preserve">3. </w:t>
      </w:r>
      <w:r>
        <w:rPr>
          <w:rFonts w:ascii="Times New Roman" w:hAnsi="Times New Roman" w:cs="Times New Roman"/>
          <w:b/>
          <w:bCs/>
          <w:szCs w:val="21"/>
        </w:rPr>
        <w:t>c</w:t>
      </w:r>
      <w:r w:rsidRPr="0050159E">
        <w:rPr>
          <w:rFonts w:ascii="Times New Roman" w:hAnsi="Times New Roman" w:cs="Times New Roman"/>
          <w:b/>
          <w:bCs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LDH activity detection. *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>&lt;0.05. ns: no statistical significance. N</w:t>
      </w:r>
      <w:r w:rsidRPr="000B6FFC"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/>
          <w:szCs w:val="21"/>
        </w:rPr>
        <w:t xml:space="preserve">3. </w:t>
      </w:r>
      <w:r>
        <w:rPr>
          <w:rFonts w:ascii="Times New Roman" w:hAnsi="Times New Roman" w:cs="Times New Roman"/>
          <w:b/>
          <w:bCs/>
          <w:szCs w:val="21"/>
        </w:rPr>
        <w:t xml:space="preserve">d </w:t>
      </w:r>
      <w:r w:rsidRPr="00075138">
        <w:rPr>
          <w:rFonts w:ascii="Times New Roman" w:hAnsi="Times New Roman" w:cs="Times New Roman"/>
          <w:szCs w:val="21"/>
        </w:rPr>
        <w:t>and</w:t>
      </w:r>
      <w:r>
        <w:rPr>
          <w:rFonts w:ascii="Times New Roman" w:hAnsi="Times New Roman" w:cs="Times New Roman"/>
          <w:b/>
          <w:bCs/>
          <w:szCs w:val="21"/>
        </w:rPr>
        <w:t xml:space="preserve"> e</w:t>
      </w:r>
      <w:r w:rsidRPr="006E6D73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M</w:t>
      </w:r>
      <w:r w:rsidRPr="00454B1A">
        <w:rPr>
          <w:rFonts w:ascii="Times New Roman" w:hAnsi="Times New Roman" w:cs="Times New Roman"/>
          <w:szCs w:val="21"/>
        </w:rPr>
        <w:t xml:space="preserve">itochondrial membrane </w:t>
      </w:r>
      <w:r w:rsidRPr="001A1C27">
        <w:rPr>
          <w:rFonts w:ascii="Times New Roman" w:hAnsi="Times New Roman" w:cs="Times New Roman"/>
          <w:szCs w:val="21"/>
        </w:rPr>
        <w:t xml:space="preserve">potential </w:t>
      </w:r>
      <w:r w:rsidRPr="001A1C27">
        <w:rPr>
          <w:rFonts w:ascii="Times New Roman" w:hAnsi="Times New Roman" w:cs="Times New Roman" w:hint="eastAsia"/>
          <w:szCs w:val="21"/>
        </w:rPr>
        <w:t>△Ψ</w:t>
      </w:r>
      <w:r w:rsidRPr="001A1C27">
        <w:rPr>
          <w:rFonts w:ascii="Times New Roman" w:hAnsi="Times New Roman" w:cs="Times New Roman"/>
          <w:szCs w:val="21"/>
        </w:rPr>
        <w:t>m was detected using JC-1. The ratio of J-monomers/</w:t>
      </w:r>
      <w:r w:rsidRPr="001A1C27">
        <w:rPr>
          <w:rFonts w:ascii="Times New Roman" w:hAnsi="Times New Roman" w:cs="Times New Roman" w:hint="eastAsia"/>
          <w:szCs w:val="21"/>
        </w:rPr>
        <w:t>J</w:t>
      </w:r>
      <w:r w:rsidRPr="001A1C27">
        <w:rPr>
          <w:rFonts w:ascii="Times New Roman" w:hAnsi="Times New Roman" w:cs="Times New Roman"/>
          <w:szCs w:val="21"/>
        </w:rPr>
        <w:t>-aggregates was calculated. Bar=100</w:t>
      </w:r>
      <w:r w:rsidRPr="001A1C27">
        <w:rPr>
          <w:rFonts w:ascii="Times New Roman" w:eastAsia="黑体" w:hAnsi="Times New Roman" w:cs="Times New Roman"/>
          <w:szCs w:val="21"/>
        </w:rPr>
        <w:t xml:space="preserve">µm. </w:t>
      </w:r>
      <w:r w:rsidRPr="001A1C27">
        <w:rPr>
          <w:rFonts w:ascii="Times New Roman" w:hAnsi="Times New Roman" w:cs="Times New Roman"/>
          <w:szCs w:val="21"/>
        </w:rPr>
        <w:t xml:space="preserve">* </w:t>
      </w:r>
      <w:r w:rsidRPr="001A1C27">
        <w:rPr>
          <w:rFonts w:ascii="Times New Roman" w:hAnsi="Times New Roman" w:cs="Times New Roman"/>
          <w:i/>
          <w:iCs/>
          <w:szCs w:val="21"/>
        </w:rPr>
        <w:t>P</w:t>
      </w:r>
      <w:r w:rsidRPr="001A1C27">
        <w:rPr>
          <w:rFonts w:ascii="Times New Roman" w:hAnsi="Times New Roman" w:cs="Times New Roman"/>
          <w:szCs w:val="21"/>
        </w:rPr>
        <w:t>&lt;0.05. ns: no statistical significance. N=3.</w:t>
      </w:r>
      <w:bookmarkStart w:id="0" w:name="OLE_LINK3"/>
      <w:r w:rsidRPr="001A1C27">
        <w:rPr>
          <w:rFonts w:ascii="Times New Roman" w:hAnsi="Times New Roman" w:cs="Times New Roman"/>
          <w:szCs w:val="21"/>
        </w:rPr>
        <w:t xml:space="preserve"> These data are expressed as the mean ± SD.</w:t>
      </w:r>
      <w:bookmarkEnd w:id="0"/>
    </w:p>
    <w:p w14:paraId="46B16AC2" w14:textId="77777777" w:rsidR="0059465F" w:rsidRPr="00076025" w:rsidRDefault="0059465F"/>
    <w:sectPr w:rsidR="0059465F" w:rsidRPr="00076025" w:rsidSect="00AF14ED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66D322" w14:textId="77777777" w:rsidR="00AF14ED" w:rsidRDefault="00AF14ED" w:rsidP="00076025">
      <w:r>
        <w:separator/>
      </w:r>
    </w:p>
  </w:endnote>
  <w:endnote w:type="continuationSeparator" w:id="0">
    <w:p w14:paraId="727D6DA8" w14:textId="77777777" w:rsidR="00AF14ED" w:rsidRDefault="00AF14ED" w:rsidP="00076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70556589"/>
      <w:docPartObj>
        <w:docPartGallery w:val="Page Numbers (Bottom of Page)"/>
        <w:docPartUnique/>
      </w:docPartObj>
    </w:sdtPr>
    <w:sdtContent>
      <w:p w14:paraId="23C44AC4" w14:textId="77777777" w:rsidR="00000000" w:rsidRDefault="00000000" w:rsidP="000E0CF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985C1D" w14:textId="77777777" w:rsidR="00AF14ED" w:rsidRDefault="00AF14ED" w:rsidP="00076025">
      <w:r>
        <w:separator/>
      </w:r>
    </w:p>
  </w:footnote>
  <w:footnote w:type="continuationSeparator" w:id="0">
    <w:p w14:paraId="0E7089D4" w14:textId="77777777" w:rsidR="00AF14ED" w:rsidRDefault="00AF14ED" w:rsidP="000760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5F"/>
    <w:rsid w:val="00076025"/>
    <w:rsid w:val="0059465F"/>
    <w:rsid w:val="00A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861397"/>
  <w15:chartTrackingRefBased/>
  <w15:docId w15:val="{FB6DDFDE-82A9-4DCD-A706-82974A95C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6025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0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760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602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76025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760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teng sun</dc:creator>
  <cp:keywords/>
  <dc:description/>
  <cp:lastModifiedBy>teng sun</cp:lastModifiedBy>
  <cp:revision>2</cp:revision>
  <dcterms:created xsi:type="dcterms:W3CDTF">2024-05-02T08:45:00Z</dcterms:created>
  <dcterms:modified xsi:type="dcterms:W3CDTF">2024-05-02T08:49:00Z</dcterms:modified>
</cp:coreProperties>
</file>