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217F3" w14:textId="09857C77" w:rsidR="00503407" w:rsidRPr="00FA3A92" w:rsidRDefault="005647BB">
      <w:pPr>
        <w:rPr>
          <w:rFonts w:asciiTheme="majorBidi" w:hAnsiTheme="majorBidi" w:cstheme="majorBidi"/>
          <w:b/>
          <w:bCs/>
          <w:i/>
          <w:iCs/>
        </w:rPr>
      </w:pPr>
      <w:r w:rsidRPr="00FA3A92">
        <w:rPr>
          <w:rFonts w:asciiTheme="majorBidi" w:hAnsiTheme="majorBidi" w:cstheme="majorBidi"/>
          <w:b/>
          <w:bCs/>
          <w:i/>
          <w:iCs/>
          <w:noProof/>
        </w:rPr>
        <w:drawing>
          <wp:anchor distT="0" distB="0" distL="114300" distR="114300" simplePos="0" relativeHeight="251658240" behindDoc="0" locked="0" layoutInCell="1" allowOverlap="1" wp14:anchorId="0014871E" wp14:editId="69DC29C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6985000"/>
            <wp:effectExtent l="0" t="0" r="0" b="6350"/>
            <wp:wrapTopAndBottom/>
            <wp:docPr id="475130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8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A92" w:rsidRPr="00FA3A92">
        <w:rPr>
          <w:rFonts w:asciiTheme="majorBidi" w:hAnsiTheme="majorBidi" w:cstheme="majorBidi"/>
          <w:b/>
          <w:bCs/>
          <w:i/>
          <w:iCs/>
        </w:rPr>
        <w:t xml:space="preserve">Supplementary Figure 1. </w:t>
      </w:r>
      <w:r w:rsidR="00FA3A92" w:rsidRPr="00754E27">
        <w:rPr>
          <w:rFonts w:asciiTheme="majorBidi" w:hAnsiTheme="majorBidi" w:cstheme="majorBidi"/>
          <w:i/>
          <w:iCs/>
        </w:rPr>
        <w:t>NLRP1 expression pattern in various normal tissues based on HPA</w:t>
      </w:r>
      <w:r w:rsidR="00FA3A92">
        <w:rPr>
          <w:rFonts w:asciiTheme="majorBidi" w:hAnsiTheme="majorBidi" w:cstheme="majorBidi"/>
          <w:i/>
          <w:iCs/>
        </w:rPr>
        <w:t>,</w:t>
      </w:r>
      <w:r w:rsidR="00FA3A92" w:rsidRPr="00754E27">
        <w:rPr>
          <w:rFonts w:asciiTheme="majorBidi" w:hAnsiTheme="majorBidi" w:cstheme="majorBidi"/>
          <w:i/>
          <w:iCs/>
        </w:rPr>
        <w:t xml:space="preserve"> GTEx</w:t>
      </w:r>
      <w:r w:rsidR="00FA3A92">
        <w:rPr>
          <w:rFonts w:asciiTheme="majorBidi" w:hAnsiTheme="majorBidi" w:cstheme="majorBidi"/>
          <w:i/>
          <w:iCs/>
        </w:rPr>
        <w:t>, and FANTOM5</w:t>
      </w:r>
      <w:r w:rsidR="00D33D35">
        <w:rPr>
          <w:rFonts w:asciiTheme="majorBidi" w:hAnsiTheme="majorBidi" w:cstheme="majorBidi"/>
          <w:i/>
          <w:iCs/>
        </w:rPr>
        <w:t xml:space="preserve"> datasets</w:t>
      </w:r>
      <w:r w:rsidR="00FA3A92">
        <w:rPr>
          <w:rFonts w:asciiTheme="majorBidi" w:hAnsiTheme="majorBidi" w:cstheme="majorBidi"/>
          <w:i/>
          <w:iCs/>
        </w:rPr>
        <w:t>.</w:t>
      </w:r>
    </w:p>
    <w:sectPr w:rsidR="00503407" w:rsidRPr="00FA3A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959"/>
    <w:rsid w:val="0005285E"/>
    <w:rsid w:val="000D2959"/>
    <w:rsid w:val="00503407"/>
    <w:rsid w:val="005647BB"/>
    <w:rsid w:val="00922904"/>
    <w:rsid w:val="00CD486C"/>
    <w:rsid w:val="00D33D35"/>
    <w:rsid w:val="00FA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075BA"/>
  <w15:chartTrackingRefBased/>
  <w15:docId w15:val="{5C843106-D77F-4CAC-A4BD-4B17BC574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Amirhossein Mohajeri</dc:creator>
  <cp:keywords/>
  <dc:description/>
  <cp:lastModifiedBy>Amirhossein Mohajeri</cp:lastModifiedBy>
  <cp:revision>5</cp:revision>
  <dcterms:created xsi:type="dcterms:W3CDTF">2023-11-23T20:24:00Z</dcterms:created>
  <dcterms:modified xsi:type="dcterms:W3CDTF">2023-11-26T13:02:00Z</dcterms:modified>
</cp:coreProperties>
</file>