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DEF11" w14:textId="77777777" w:rsidR="00C956CF" w:rsidRDefault="00C956CF" w:rsidP="00C956CF">
      <w:pPr>
        <w:spacing w:line="480" w:lineRule="auto"/>
      </w:pPr>
      <w:r w:rsidRPr="001860B0">
        <w:rPr>
          <w:noProof/>
        </w:rPr>
        <w:drawing>
          <wp:inline distT="0" distB="0" distL="0" distR="0" wp14:anchorId="043A4AA9" wp14:editId="4B4EEEDD">
            <wp:extent cx="4404360" cy="4231640"/>
            <wp:effectExtent l="0" t="0" r="2540" b="0"/>
            <wp:docPr id="58" name="Picture 6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E1409EB-4CB4-8C47-AB3C-ECFAAD4ED3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6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8E1409EB-4CB4-8C47-AB3C-ECFAAD4ED3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7137" cy="427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94574" w14:textId="77777777" w:rsidR="00C956CF" w:rsidRDefault="00C956CF" w:rsidP="00C956CF">
      <w:pPr>
        <w:spacing w:line="480" w:lineRule="auto"/>
      </w:pPr>
      <w:r>
        <w:t xml:space="preserve">Online Resource 3. Principal Component Analysis of </w:t>
      </w:r>
      <w:r>
        <w:rPr>
          <w:color w:val="000000"/>
        </w:rPr>
        <w:t xml:space="preserve">contents (%) </w:t>
      </w:r>
      <w:r w:rsidRPr="00307F06">
        <w:rPr>
          <w:color w:val="000000"/>
        </w:rPr>
        <w:t>of</w:t>
      </w:r>
      <w:r>
        <w:rPr>
          <w:color w:val="000000"/>
        </w:rPr>
        <w:t xml:space="preserve"> fiber-related traits:</w:t>
      </w:r>
      <w:r w:rsidRPr="00307F06">
        <w:rPr>
          <w:color w:val="000000"/>
        </w:rPr>
        <w:t xml:space="preserve"> </w:t>
      </w:r>
      <w:r>
        <w:t xml:space="preserve">lignin, acid detergent fiber (ADF), neutral detergent fiber (NDF), cellulose and dry matter digestibility (DMD) in </w:t>
      </w:r>
      <w:r w:rsidRPr="004C60DA">
        <w:rPr>
          <w:i/>
          <w:iCs/>
        </w:rPr>
        <w:t xml:space="preserve">Ulex europaeus </w:t>
      </w:r>
      <w:r w:rsidRPr="004C60DA">
        <w:t>from the invaded and the native range</w:t>
      </w:r>
      <w:r>
        <w:t xml:space="preserve"> (Chile and Spain, respectively)</w:t>
      </w:r>
      <w:r w:rsidRPr="004C60DA">
        <w:t>.</w:t>
      </w:r>
      <w:r>
        <w:t xml:space="preserve"> </w:t>
      </w:r>
    </w:p>
    <w:p w14:paraId="407AAE25" w14:textId="2F4B845D" w:rsidR="00B6324B" w:rsidRPr="009410AF" w:rsidRDefault="00B6324B" w:rsidP="009410AF"/>
    <w:sectPr w:rsidR="00B6324B" w:rsidRPr="009410AF" w:rsidSect="002F5215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67"/>
    <w:rsid w:val="00083367"/>
    <w:rsid w:val="00102821"/>
    <w:rsid w:val="00125E54"/>
    <w:rsid w:val="00276441"/>
    <w:rsid w:val="005B27D1"/>
    <w:rsid w:val="0063316A"/>
    <w:rsid w:val="00755FAF"/>
    <w:rsid w:val="009410AF"/>
    <w:rsid w:val="0096471C"/>
    <w:rsid w:val="009B5DC5"/>
    <w:rsid w:val="009D6A7A"/>
    <w:rsid w:val="00B6324B"/>
    <w:rsid w:val="00BA7430"/>
    <w:rsid w:val="00BB03F8"/>
    <w:rsid w:val="00C15119"/>
    <w:rsid w:val="00C152D9"/>
    <w:rsid w:val="00C956CF"/>
    <w:rsid w:val="00DD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F5EE0"/>
  <w14:defaultImageDpi w14:val="32767"/>
  <w15:chartTrackingRefBased/>
  <w15:docId w15:val="{E9F42DE6-D11A-AC49-B4E5-4527EB38F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8336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08336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2021-04-14T11:28:00Z</dcterms:created>
  <dcterms:modified xsi:type="dcterms:W3CDTF">2021-04-14T11:28:00Z</dcterms:modified>
</cp:coreProperties>
</file>