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B2E92" w14:textId="77777777" w:rsidR="0009743F" w:rsidRPr="00DB4767" w:rsidRDefault="0009743F" w:rsidP="0009743F">
      <w:pPr>
        <w:rPr>
          <w:rFonts w:ascii="Times New Roman" w:hAnsi="Times New Roman" w:cs="Times New Roman"/>
          <w:sz w:val="20"/>
          <w:szCs w:val="20"/>
          <w14:ligatures w14:val="standardContextual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4D7C2CE" wp14:editId="545924BD">
            <wp:extent cx="5274310" cy="6652895"/>
            <wp:effectExtent l="0" t="0" r="2540" b="0"/>
            <wp:docPr id="14" name="图片 14" descr="A collage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A collage of a 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5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67CA5" w14:textId="77777777" w:rsidR="0009743F" w:rsidRPr="00DB4767" w:rsidRDefault="0009743F" w:rsidP="0009743F">
      <w:pPr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>SF1 Processing of scRNA-seq data</w:t>
      </w:r>
    </w:p>
    <w:p w14:paraId="4708851B" w14:textId="77777777" w:rsidR="0009743F" w:rsidRPr="00DB4767" w:rsidRDefault="0009743F" w:rsidP="0009743F">
      <w:pPr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>A, B.  Quality control of scRNA-seq data from 26 ccRCC samples.</w:t>
      </w:r>
    </w:p>
    <w:p w14:paraId="2CE73B5F" w14:textId="77777777" w:rsidR="0009743F" w:rsidRPr="00DB4767" w:rsidRDefault="0009743F" w:rsidP="0009743F">
      <w:pPr>
        <w:pStyle w:val="ListParagraph"/>
        <w:numPr>
          <w:ilvl w:val="0"/>
          <w:numId w:val="1"/>
        </w:numPr>
        <w:ind w:firstLineChars="0"/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 w:hint="eastAsia"/>
          <w:sz w:val="20"/>
          <w:szCs w:val="20"/>
          <w14:ligatures w14:val="standardContextual"/>
        </w:rPr>
        <w:t xml:space="preserve"> </w:t>
      </w: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 xml:space="preserve">PCA displays the main directions of cellular changes in </w:t>
      </w:r>
      <w:r w:rsidRPr="00DB4767">
        <w:rPr>
          <w:rFonts w:ascii="Times New Roman" w:hAnsi="Times New Roman" w:cs="Times New Roman" w:hint="eastAsia"/>
          <w:sz w:val="20"/>
          <w:szCs w:val="20"/>
          <w14:ligatures w14:val="standardContextual"/>
        </w:rPr>
        <w:t>ccRCC</w:t>
      </w: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>.</w:t>
      </w:r>
    </w:p>
    <w:p w14:paraId="3DDD67D4" w14:textId="77777777" w:rsidR="0009743F" w:rsidRPr="00DB4767" w:rsidRDefault="0009743F" w:rsidP="0009743F">
      <w:pPr>
        <w:pStyle w:val="ListParagraph"/>
        <w:numPr>
          <w:ilvl w:val="0"/>
          <w:numId w:val="1"/>
        </w:numPr>
        <w:ind w:firstLineChars="0"/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 xml:space="preserve"> ElbowPlot showing the top 100 Harmony reduction.</w:t>
      </w:r>
    </w:p>
    <w:p w14:paraId="71E51252" w14:textId="77777777" w:rsidR="0009743F" w:rsidRPr="00DB4767" w:rsidRDefault="0009743F" w:rsidP="0009743F">
      <w:pPr>
        <w:pStyle w:val="ListParagraph"/>
        <w:numPr>
          <w:ilvl w:val="0"/>
          <w:numId w:val="1"/>
        </w:numPr>
        <w:ind w:firstLineChars="0"/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 xml:space="preserve"> Expression levels of marker genes for each cell types.</w:t>
      </w:r>
    </w:p>
    <w:p w14:paraId="7BFCB99D" w14:textId="77777777" w:rsidR="0009743F" w:rsidRPr="00DB4767" w:rsidRDefault="0009743F" w:rsidP="0009743F">
      <w:pPr>
        <w:pStyle w:val="ListParagraph"/>
        <w:numPr>
          <w:ilvl w:val="0"/>
          <w:numId w:val="1"/>
        </w:numPr>
        <w:ind w:firstLineChars="0"/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 w:hint="eastAsia"/>
          <w:sz w:val="20"/>
          <w:szCs w:val="20"/>
          <w14:ligatures w14:val="standardContextual"/>
        </w:rPr>
        <w:t xml:space="preserve"> </w:t>
      </w: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>Barplot showing the distribution of the cell types in each sample.</w:t>
      </w:r>
    </w:p>
    <w:p w14:paraId="2969B68B" w14:textId="77777777" w:rsidR="0009743F" w:rsidRPr="00DB4767" w:rsidRDefault="0009743F" w:rsidP="0009743F">
      <w:pPr>
        <w:pStyle w:val="ListParagraph"/>
        <w:numPr>
          <w:ilvl w:val="0"/>
          <w:numId w:val="1"/>
        </w:numPr>
        <w:ind w:firstLineChars="0"/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 xml:space="preserve"> Overview of the scRNA-seq data from different samples and clusters.</w:t>
      </w:r>
    </w:p>
    <w:p w14:paraId="578CCBBC" w14:textId="77777777" w:rsidR="0009743F" w:rsidRPr="00DB4767" w:rsidRDefault="0009743F" w:rsidP="0009743F">
      <w:pPr>
        <w:pStyle w:val="ListParagraph"/>
        <w:ind w:left="360" w:firstLineChars="0" w:firstLine="0"/>
        <w:rPr>
          <w:rFonts w:ascii="Times New Roman" w:hAnsi="Times New Roman" w:cs="Times New Roman"/>
          <w:sz w:val="20"/>
          <w:szCs w:val="20"/>
          <w14:ligatures w14:val="standardContextual"/>
        </w:rPr>
      </w:pPr>
    </w:p>
    <w:p w14:paraId="4F70D1F3" w14:textId="77777777" w:rsidR="0009743F" w:rsidRPr="00DB4767" w:rsidRDefault="0009743F" w:rsidP="0009743F">
      <w:pPr>
        <w:rPr>
          <w:rFonts w:ascii="Times New Roman" w:hAnsi="Times New Roman" w:cs="Times New Roman"/>
          <w:sz w:val="20"/>
          <w:szCs w:val="20"/>
          <w14:ligatures w14:val="standardContextual"/>
        </w:rPr>
      </w:pPr>
    </w:p>
    <w:p w14:paraId="36332B46" w14:textId="77777777" w:rsidR="0009743F" w:rsidRPr="00DB4767" w:rsidRDefault="0009743F" w:rsidP="0009743F">
      <w:pPr>
        <w:rPr>
          <w:rFonts w:ascii="Times New Roman" w:hAnsi="Times New Roman" w:cs="Times New Roman"/>
          <w:sz w:val="20"/>
          <w:szCs w:val="20"/>
          <w14:ligatures w14:val="standardContextual"/>
        </w:rPr>
      </w:pPr>
    </w:p>
    <w:p w14:paraId="640FE7A8" w14:textId="77777777" w:rsidR="0009743F" w:rsidRPr="00DB4767" w:rsidRDefault="0009743F" w:rsidP="0009743F">
      <w:pPr>
        <w:rPr>
          <w:rFonts w:ascii="Times New Roman" w:hAnsi="Times New Roman" w:cs="Times New Roman"/>
          <w:sz w:val="20"/>
          <w:szCs w:val="20"/>
          <w14:ligatures w14:val="standardContextual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AE34092" wp14:editId="7B31200A">
            <wp:extent cx="5274310" cy="3721735"/>
            <wp:effectExtent l="0" t="0" r="2540" b="0"/>
            <wp:docPr id="1" name="图片 1" descr="A collage of images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 collage of images of a dia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6FFF5" w14:textId="77777777" w:rsidR="0009743F" w:rsidRPr="00DB4767" w:rsidRDefault="0009743F" w:rsidP="0009743F">
      <w:pPr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>SF2 CNV analysis, scRNA-seq based deconvolution, CytoTRACE analyses and confirmation of DEMRGs.</w:t>
      </w:r>
    </w:p>
    <w:p w14:paraId="4606315F" w14:textId="77777777" w:rsidR="0009743F" w:rsidRPr="00DB4767" w:rsidRDefault="0009743F" w:rsidP="0009743F">
      <w:pPr>
        <w:pStyle w:val="ListParagraph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>CNV analysis for confirming malignant cells in ccRCC.</w:t>
      </w:r>
    </w:p>
    <w:p w14:paraId="76A0DB68" w14:textId="77777777" w:rsidR="0009743F" w:rsidRPr="00DB4767" w:rsidRDefault="0009743F" w:rsidP="0009743F">
      <w:pPr>
        <w:pStyle w:val="ListParagraph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>As shown by the scatter plot, outlier genes from scRNA-seq date and bulk RNA-seq were removed.</w:t>
      </w:r>
    </w:p>
    <w:p w14:paraId="140E1314" w14:textId="77777777" w:rsidR="0009743F" w:rsidRPr="00DB4767" w:rsidRDefault="0009743F" w:rsidP="0009743F">
      <w:pPr>
        <w:pStyle w:val="ListParagraph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>Protein coding genes were the most concordant group which were used to perform deconvolution.</w:t>
      </w:r>
    </w:p>
    <w:p w14:paraId="7AFEA820" w14:textId="77777777" w:rsidR="0009743F" w:rsidRPr="00DB4767" w:rsidRDefault="0009743F" w:rsidP="0009743F">
      <w:pPr>
        <w:pStyle w:val="ListParagraph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 w:hint="eastAsia"/>
          <w:sz w:val="20"/>
          <w:szCs w:val="20"/>
          <w14:ligatures w14:val="standardContextual"/>
        </w:rPr>
        <w:t>UMAP</w:t>
      </w: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 xml:space="preserve"> based on the CytoTRACE score </w:t>
      </w:r>
      <w:r w:rsidRPr="00DB4767">
        <w:rPr>
          <w:rFonts w:ascii="Times New Roman" w:hAnsi="Times New Roman" w:cs="Times New Roman" w:hint="eastAsia"/>
          <w:sz w:val="20"/>
          <w:szCs w:val="20"/>
          <w14:ligatures w14:val="standardContextual"/>
        </w:rPr>
        <w:t>in</w:t>
      </w: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 xml:space="preserve"> different malignant cell subsets.</w:t>
      </w:r>
    </w:p>
    <w:p w14:paraId="1684C6DE" w14:textId="77777777" w:rsidR="0009743F" w:rsidRPr="00DB4767" w:rsidRDefault="0009743F" w:rsidP="0009743F">
      <w:pPr>
        <w:pStyle w:val="ListParagraph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>Volcano plot of DEGs between tumor and normal samples in TCGA cohort. 17 co-expressed DEMRGs have been labeled.</w:t>
      </w:r>
    </w:p>
    <w:p w14:paraId="7ECDF435" w14:textId="77777777" w:rsidR="0009743F" w:rsidRPr="00DB4767" w:rsidRDefault="0009743F" w:rsidP="0009743F">
      <w:pPr>
        <w:pStyle w:val="ListParagraph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>Venn plot among MRGs and DEGs.</w:t>
      </w:r>
    </w:p>
    <w:p w14:paraId="3E1E92FC" w14:textId="77777777" w:rsidR="0009743F" w:rsidRPr="00DB4767" w:rsidRDefault="0009743F" w:rsidP="0009743F">
      <w:pPr>
        <w:rPr>
          <w:rFonts w:ascii="Times New Roman" w:hAnsi="Times New Roman" w:cs="Times New Roman"/>
          <w:sz w:val="20"/>
          <w:szCs w:val="20"/>
          <w14:ligatures w14:val="standardContextual"/>
        </w:rPr>
      </w:pPr>
    </w:p>
    <w:p w14:paraId="35F99F98" w14:textId="77777777" w:rsidR="0009743F" w:rsidRPr="00DB4767" w:rsidRDefault="0009743F" w:rsidP="0009743F">
      <w:pPr>
        <w:rPr>
          <w:rFonts w:ascii="Times New Roman" w:hAnsi="Times New Roman" w:cs="Times New Roman"/>
          <w:sz w:val="20"/>
          <w:szCs w:val="20"/>
          <w14:ligatures w14:val="standardContextual"/>
        </w:rPr>
      </w:pPr>
    </w:p>
    <w:p w14:paraId="446C6016" w14:textId="77777777" w:rsidR="0009743F" w:rsidRPr="00DB4767" w:rsidRDefault="0009743F" w:rsidP="0009743F">
      <w:pPr>
        <w:rPr>
          <w:rFonts w:ascii="Times New Roman" w:hAnsi="Times New Roman" w:cs="Times New Roman"/>
          <w:sz w:val="20"/>
          <w:szCs w:val="20"/>
          <w14:ligatures w14:val="standardContextual"/>
        </w:rPr>
      </w:pPr>
    </w:p>
    <w:p w14:paraId="0CAF0BFB" w14:textId="77777777" w:rsidR="0009743F" w:rsidRPr="00DB4767" w:rsidRDefault="0009743F" w:rsidP="0009743F">
      <w:pPr>
        <w:rPr>
          <w:rFonts w:ascii="Times New Roman" w:hAnsi="Times New Roman" w:cs="Times New Roman"/>
          <w:sz w:val="20"/>
          <w:szCs w:val="20"/>
          <w14:ligatures w14:val="standardContextual"/>
        </w:rPr>
      </w:pPr>
    </w:p>
    <w:p w14:paraId="326B4372" w14:textId="77777777" w:rsidR="0009743F" w:rsidRPr="00DB4767" w:rsidRDefault="0009743F" w:rsidP="0009743F">
      <w:pPr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/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26A71B57" wp14:editId="73D0AE3F">
            <wp:extent cx="2600504" cy="8167688"/>
            <wp:effectExtent l="0" t="0" r="9525" b="5080"/>
            <wp:docPr id="11" name="图片 11" descr="A close-up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A close-up of a computer screen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11389" cy="820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74D25" w14:textId="77777777" w:rsidR="0009743F" w:rsidRPr="00DB4767" w:rsidRDefault="0009743F" w:rsidP="0009743F">
      <w:pPr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lastRenderedPageBreak/>
        <w:t>SF3 Cell-cell communication mediated by multiple ligand-receptors or signaling pathways.</w:t>
      </w:r>
    </w:p>
    <w:p w14:paraId="2B277164" w14:textId="77777777" w:rsidR="0009743F" w:rsidRPr="007103BC" w:rsidRDefault="0009743F" w:rsidP="0009743F">
      <w:pPr>
        <w:pStyle w:val="ListParagraph"/>
        <w:numPr>
          <w:ilvl w:val="0"/>
          <w:numId w:val="3"/>
        </w:numPr>
        <w:ind w:firstLineChars="0"/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>Bubble plot showing all the significant interactions from malignant cell subsets to other cell types.</w:t>
      </w:r>
    </w:p>
    <w:p w14:paraId="2335C0DA" w14:textId="77777777" w:rsidR="0009743F" w:rsidRPr="00DB4767" w:rsidRDefault="0009743F" w:rsidP="0009743F">
      <w:pPr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/>
          <w:noProof/>
          <w:sz w:val="20"/>
          <w:szCs w:val="20"/>
          <w14:ligatures w14:val="standardContextual"/>
        </w:rPr>
        <w:drawing>
          <wp:inline distT="0" distB="0" distL="0" distR="0" wp14:anchorId="27B99854" wp14:editId="1615A8A8">
            <wp:extent cx="5274310" cy="5658471"/>
            <wp:effectExtent l="0" t="0" r="2540" b="0"/>
            <wp:docPr id="12" name="图片 12" descr="A collage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A collage of graphs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58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43586" w14:textId="77777777" w:rsidR="0009743F" w:rsidRPr="00DB4767" w:rsidRDefault="0009743F" w:rsidP="0009743F">
      <w:pPr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>SF4 Correlation analysis of MRPS risk score with clinical characteristics.</w:t>
      </w:r>
    </w:p>
    <w:p w14:paraId="4DF636B6" w14:textId="77777777" w:rsidR="0009743F" w:rsidRPr="00DB4767" w:rsidRDefault="0009743F" w:rsidP="0009743F">
      <w:pPr>
        <w:rPr>
          <w:rFonts w:ascii="Times New Roman" w:hAnsi="Times New Roman" w:cs="Times New Roman"/>
          <w:sz w:val="20"/>
          <w:szCs w:val="20"/>
          <w14:ligatures w14:val="standardContextual"/>
        </w:rPr>
      </w:pP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>Relationship between gender, AJCC tumor stage, T stage, N stage, M stage, and Fuhrman grade with MRPS risk score in TCGA</w:t>
      </w:r>
      <w:r w:rsidRPr="00DB4767">
        <w:rPr>
          <w:rFonts w:ascii="Times New Roman" w:hAnsi="Times New Roman" w:cs="Times New Roman" w:hint="eastAsia"/>
          <w:sz w:val="20"/>
          <w:szCs w:val="20"/>
          <w14:ligatures w14:val="standardContextual"/>
        </w:rPr>
        <w:t xml:space="preserve"> </w:t>
      </w:r>
      <w:r w:rsidRPr="00DB4767">
        <w:rPr>
          <w:rFonts w:ascii="Times New Roman" w:hAnsi="Times New Roman" w:cs="Times New Roman"/>
          <w:sz w:val="20"/>
          <w:szCs w:val="20"/>
          <w14:ligatures w14:val="standardContextual"/>
        </w:rPr>
        <w:t>(A) and E-MTAB-1980 (B) cohort.</w:t>
      </w:r>
    </w:p>
    <w:p w14:paraId="799DC692" w14:textId="77777777" w:rsidR="0009743F" w:rsidRPr="00DB4767" w:rsidRDefault="0009743F" w:rsidP="0009743F">
      <w:pPr>
        <w:rPr>
          <w:rFonts w:ascii="Times New Roman" w:hAnsi="Times New Roman" w:cs="Times New Roman"/>
          <w:sz w:val="20"/>
          <w:szCs w:val="20"/>
          <w14:ligatures w14:val="standardContextual"/>
        </w:rPr>
      </w:pPr>
    </w:p>
    <w:p w14:paraId="5DBE33B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E0AEA"/>
    <w:multiLevelType w:val="hybridMultilevel"/>
    <w:tmpl w:val="6922A8FE"/>
    <w:lvl w:ilvl="0" w:tplc="99C6EBA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692590"/>
    <w:multiLevelType w:val="hybridMultilevel"/>
    <w:tmpl w:val="ABB277A4"/>
    <w:lvl w:ilvl="0" w:tplc="DA22EB9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0006FA6"/>
    <w:multiLevelType w:val="hybridMultilevel"/>
    <w:tmpl w:val="FCC25C16"/>
    <w:lvl w:ilvl="0" w:tplc="D9CA97A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5762273">
    <w:abstractNumId w:val="0"/>
  </w:num>
  <w:num w:numId="2" w16cid:durableId="1317077116">
    <w:abstractNumId w:val="2"/>
  </w:num>
  <w:num w:numId="3" w16cid:durableId="4719472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43F"/>
    <w:rsid w:val="0009743F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71E13"/>
  <w15:chartTrackingRefBased/>
  <w15:docId w15:val="{16C972CA-17CE-4B35-8B3D-91E1667C8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743F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743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"/><Relationship Id="rId3" Type="http://schemas.openxmlformats.org/officeDocument/2006/relationships/settings" Target="settings.xml"/><Relationship Id="rId7" Type="http://schemas.openxmlformats.org/officeDocument/2006/relationships/image" Target="media/image3.t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207</Words>
  <Characters>1186</Characters>
  <Application>Microsoft Office Word</Application>
  <DocSecurity>0</DocSecurity>
  <Lines>9</Lines>
  <Paragraphs>2</Paragraphs>
  <ScaleCrop>false</ScaleCrop>
  <Company>Springer Nature</Company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2024-05-09T03:48:00Z</dcterms:created>
  <dcterms:modified xsi:type="dcterms:W3CDTF">2024-05-09T03:48:00Z</dcterms:modified>
</cp:coreProperties>
</file>