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EB9B8E" w14:textId="7EF47D0D" w:rsidR="005E520B" w:rsidRPr="0079762D" w:rsidRDefault="007F1975" w:rsidP="007F1975">
      <w:pPr>
        <w:spacing w:line="480" w:lineRule="auto"/>
        <w:jc w:val="left"/>
        <w:rPr>
          <w:rFonts w:ascii="Times New Roman" w:hAnsi="Times New Roman" w:cs="Times New Roman"/>
          <w:b/>
          <w:bCs/>
          <w:sz w:val="22"/>
        </w:rPr>
      </w:pPr>
      <w:bookmarkStart w:id="0" w:name="_Hlk162417588"/>
      <w:r w:rsidRPr="00B2797C">
        <w:rPr>
          <w:rFonts w:ascii="Times New Roman" w:hAnsi="Times New Roman" w:cs="Times New Roman"/>
          <w:b/>
          <w:bCs/>
          <w:sz w:val="22"/>
        </w:rPr>
        <w:t>Supplementa</w:t>
      </w:r>
      <w:r>
        <w:rPr>
          <w:rFonts w:ascii="Times New Roman" w:hAnsi="Times New Roman" w:cs="Times New Roman"/>
          <w:b/>
          <w:bCs/>
          <w:sz w:val="22"/>
        </w:rPr>
        <w:t>l</w:t>
      </w:r>
      <w:r w:rsidRPr="00B2797C">
        <w:rPr>
          <w:rFonts w:ascii="Times New Roman" w:hAnsi="Times New Roman" w:cs="Times New Roman"/>
          <w:b/>
          <w:bCs/>
          <w:sz w:val="22"/>
        </w:rPr>
        <w:t xml:space="preserve"> </w:t>
      </w:r>
      <w:r w:rsidR="00000000" w:rsidRPr="00B2797C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BF3393">
        <w:rPr>
          <w:rFonts w:ascii="Times New Roman" w:hAnsi="Times New Roman" w:cs="Times New Roman" w:hint="eastAsia"/>
          <w:b/>
          <w:bCs/>
          <w:sz w:val="22"/>
        </w:rPr>
        <w:t>1</w:t>
      </w:r>
      <w:r w:rsidR="00000000">
        <w:rPr>
          <w:rFonts w:ascii="Times New Roman" w:hAnsi="Times New Roman" w:cs="Times New Roman" w:hint="eastAsia"/>
          <w:b/>
          <w:bCs/>
          <w:sz w:val="22"/>
        </w:rPr>
        <w:t xml:space="preserve">. </w:t>
      </w:r>
      <w:r w:rsidR="00000000" w:rsidRPr="0079762D">
        <w:rPr>
          <w:rFonts w:ascii="Times New Roman" w:hAnsi="Times New Roman" w:cs="Times New Roman"/>
          <w:b/>
          <w:bCs/>
          <w:sz w:val="22"/>
        </w:rPr>
        <w:t>Clinical and demographic characteristics of participants in the low-, intermediate-, and high-probability groups</w:t>
      </w:r>
    </w:p>
    <w:tbl>
      <w:tblPr>
        <w:tblW w:w="5000" w:type="pct"/>
        <w:tblLayout w:type="fixed"/>
        <w:tblCellMar>
          <w:top w:w="14" w:type="dxa"/>
          <w:left w:w="14" w:type="dxa"/>
          <w:right w:w="14" w:type="dxa"/>
        </w:tblCellMar>
        <w:tblLook w:val="0600" w:firstRow="0" w:lastRow="0" w:firstColumn="0" w:lastColumn="0" w:noHBand="1" w:noVBand="1"/>
      </w:tblPr>
      <w:tblGrid>
        <w:gridCol w:w="2410"/>
        <w:gridCol w:w="1701"/>
        <w:gridCol w:w="1986"/>
        <w:gridCol w:w="1702"/>
        <w:gridCol w:w="705"/>
      </w:tblGrid>
      <w:tr w:rsidR="0027642A" w14:paraId="5F7BFF6C" w14:textId="77777777" w:rsidTr="0079762D">
        <w:trPr>
          <w:trHeight w:val="231"/>
        </w:trPr>
        <w:tc>
          <w:tcPr>
            <w:tcW w:w="241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4BB676F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sz w:val="20"/>
                <w:szCs w:val="20"/>
              </w:rPr>
              <w:t>Characteristic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7BFDCC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sz w:val="20"/>
                <w:szCs w:val="20"/>
              </w:rPr>
              <w:t>High (n=35)</w:t>
            </w:r>
          </w:p>
        </w:tc>
        <w:tc>
          <w:tcPr>
            <w:tcW w:w="198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3C420E0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sz w:val="20"/>
                <w:szCs w:val="20"/>
              </w:rPr>
              <w:t>Intermediate (n=11)</w:t>
            </w:r>
          </w:p>
        </w:tc>
        <w:tc>
          <w:tcPr>
            <w:tcW w:w="170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62DF9D5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sz w:val="20"/>
                <w:szCs w:val="20"/>
              </w:rPr>
              <w:t>Low (n=61)</w:t>
            </w:r>
          </w:p>
        </w:tc>
        <w:tc>
          <w:tcPr>
            <w:tcW w:w="7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CD62CA9" w14:textId="77777777" w:rsidR="005E520B" w:rsidRPr="0079762D" w:rsidRDefault="005E520B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27642A" w14:paraId="5564F8EB" w14:textId="77777777" w:rsidTr="0079762D">
        <w:trPr>
          <w:trHeight w:val="231"/>
        </w:trPr>
        <w:tc>
          <w:tcPr>
            <w:tcW w:w="2410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302BCA2" w14:textId="77777777" w:rsidR="005E520B" w:rsidRPr="0079762D" w:rsidRDefault="005E520B" w:rsidP="007F1975">
            <w:pPr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B0B69FF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sz w:val="20"/>
                <w:szCs w:val="20"/>
              </w:rPr>
              <w:t>Median (IQR)/N (%)</w:t>
            </w:r>
          </w:p>
        </w:tc>
        <w:tc>
          <w:tcPr>
            <w:tcW w:w="19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FEE18A1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sz w:val="20"/>
                <w:szCs w:val="20"/>
              </w:rPr>
              <w:t>Median (IQR)/N (%)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C33ACC7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sz w:val="20"/>
                <w:szCs w:val="20"/>
              </w:rPr>
              <w:t>Median (IQR)/N (%)</w:t>
            </w:r>
          </w:p>
        </w:tc>
        <w:tc>
          <w:tcPr>
            <w:tcW w:w="70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5785BC1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 value</w:t>
            </w:r>
          </w:p>
        </w:tc>
      </w:tr>
      <w:tr w:rsidR="0027642A" w14:paraId="49613E15" w14:textId="77777777" w:rsidTr="0079762D">
        <w:trPr>
          <w:trHeight w:val="231"/>
        </w:trPr>
        <w:tc>
          <w:tcPr>
            <w:tcW w:w="241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DAE283D" w14:textId="6D0E935A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Age, year</w:t>
            </w:r>
            <w:r w:rsidR="007F197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D4A6FF9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78.00 (73.00, 80.00)</w:t>
            </w:r>
          </w:p>
        </w:tc>
        <w:tc>
          <w:tcPr>
            <w:tcW w:w="198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BB665B1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74.00 (72.50, 82.50)</w:t>
            </w:r>
          </w:p>
        </w:tc>
        <w:tc>
          <w:tcPr>
            <w:tcW w:w="170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F682705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75.00 (70.00, 79.00)</w:t>
            </w:r>
          </w:p>
        </w:tc>
        <w:tc>
          <w:tcPr>
            <w:tcW w:w="7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9ADBE0F" w14:textId="4C746A33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.315</w:t>
            </w:r>
          </w:p>
        </w:tc>
      </w:tr>
      <w:tr w:rsidR="0027642A" w14:paraId="01C41FD9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32979667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71C109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15 (42.9%)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33076B62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5 (45.5%)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3EAF64D8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30 (49.2%)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69BC8EEE" w14:textId="74D80CFA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.833</w:t>
            </w:r>
          </w:p>
        </w:tc>
      </w:tr>
      <w:tr w:rsidR="0027642A" w14:paraId="3D94AFA8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5C068413" w14:textId="51D7BC39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Education level, year</w:t>
            </w:r>
            <w:r w:rsidR="007F1975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05A83F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12.00 (10.00, 12.00)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51142D1C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9.00 (9.00, 12.00)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E137C2B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12.00 (9.00, 12.00)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1C8F3944" w14:textId="36D0AD68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.473</w:t>
            </w:r>
          </w:p>
        </w:tc>
      </w:tr>
      <w:tr w:rsidR="0027642A" w14:paraId="65028C13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0C23A497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BMI, kg/m</w:t>
            </w:r>
            <w:r w:rsidRPr="0079762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E6DDF30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23.16 (21.43, 26.27)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68182654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23.35 (21.07, 24.29)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018341F5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23.55 (21.40, 24.71)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385F486" w14:textId="0D6BFDEE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.933</w:t>
            </w:r>
          </w:p>
        </w:tc>
      </w:tr>
      <w:tr w:rsidR="0027642A" w14:paraId="3686F64C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2DC4A09D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MMSE score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5271D0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26.00 (24.50, 27.00)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54E51D0A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25.00 (23.50, 27.50)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497F8CC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26.00 (25.00, 27.00)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530A718" w14:textId="0A4AF72B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.687</w:t>
            </w:r>
          </w:p>
        </w:tc>
      </w:tr>
      <w:tr w:rsidR="0027642A" w14:paraId="2B271A7B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72A38C63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MoCA-J score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74D9673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21.00 (19.00, 24.00)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46915D38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19.00 (18.50, 21.50)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51B203F6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23.00 (19.00, 25.00)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354ECD4F" w14:textId="7B6589ED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.026</w:t>
            </w:r>
          </w:p>
        </w:tc>
      </w:tr>
      <w:tr w:rsidR="0027642A" w14:paraId="1DCD57AE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162F9ECD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WMS-R II score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EBE834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4.00 (0.00, 8.50)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6437E28A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3.00 (2.00, 7.50)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4EFAA531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7.00 (4.00, 13.00)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00A03992" w14:textId="7FC0DD5D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.019</w:t>
            </w:r>
          </w:p>
        </w:tc>
      </w:tr>
      <w:tr w:rsidR="0027642A" w14:paraId="584B4E5E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69A9662E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ApoE status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2C1F25A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9 (25.7%)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057B3D9E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 (18.2%)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63F77E7C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6 (9.8%)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8BC3BB5" w14:textId="2E9F0126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.120</w:t>
            </w:r>
          </w:p>
        </w:tc>
      </w:tr>
      <w:tr w:rsidR="0027642A" w14:paraId="40C50908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5C0A4E27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PiB uptake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651E7D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1.59 (1.22, 2.19)</w:t>
            </w:r>
          </w:p>
        </w:tc>
        <w:tc>
          <w:tcPr>
            <w:tcW w:w="1986" w:type="dxa"/>
            <w:shd w:val="clear" w:color="auto" w:fill="auto"/>
            <w:vAlign w:val="center"/>
          </w:tcPr>
          <w:p w14:paraId="4C4F5F9A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1.06 (0.93, 2.06)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1C1367A5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0.85 (0.81, 0.93)</w:t>
            </w:r>
          </w:p>
        </w:tc>
        <w:tc>
          <w:tcPr>
            <w:tcW w:w="705" w:type="dxa"/>
            <w:shd w:val="clear" w:color="auto" w:fill="auto"/>
            <w:vAlign w:val="center"/>
          </w:tcPr>
          <w:p w14:paraId="2F7BF078" w14:textId="1DCED8F2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9104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27642A" w14:paraId="6E09C77F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61F83EC9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Composite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8D9EC8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1.56 (1.26, 1.78)</w:t>
            </w:r>
          </w:p>
        </w:tc>
        <w:tc>
          <w:tcPr>
            <w:tcW w:w="198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11880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0.87 (0.76, 0.94)</w:t>
            </w:r>
          </w:p>
        </w:tc>
        <w:tc>
          <w:tcPr>
            <w:tcW w:w="17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5C908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-0.08 (-0.34, 0.29)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5E0C46" w14:textId="3D869FAE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9104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27642A" w14:paraId="0A333DD6" w14:textId="77777777" w:rsidTr="0079762D">
        <w:trPr>
          <w:trHeight w:val="231"/>
        </w:trPr>
        <w:tc>
          <w:tcPr>
            <w:tcW w:w="2410" w:type="dxa"/>
            <w:shd w:val="clear" w:color="auto" w:fill="auto"/>
            <w:vAlign w:val="center"/>
          </w:tcPr>
          <w:p w14:paraId="08374CE6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APP669-711/amyloid β1-42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8DCD79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26.84 (25.72, 28.23)</w:t>
            </w:r>
          </w:p>
        </w:tc>
        <w:tc>
          <w:tcPr>
            <w:tcW w:w="198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108474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24.70 (22.37, 25.14)</w:t>
            </w:r>
          </w:p>
        </w:tc>
        <w:tc>
          <w:tcPr>
            <w:tcW w:w="170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B64CC0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21.04 (19.64, 22.90)</w:t>
            </w:r>
          </w:p>
        </w:tc>
        <w:tc>
          <w:tcPr>
            <w:tcW w:w="7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AB5046" w14:textId="1EA60333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9104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27642A" w14:paraId="200F6255" w14:textId="77777777" w:rsidTr="0079762D">
        <w:trPr>
          <w:trHeight w:val="231"/>
        </w:trPr>
        <w:tc>
          <w:tcPr>
            <w:tcW w:w="241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AD7FB41" w14:textId="77777777" w:rsidR="005E520B" w:rsidRPr="0079762D" w:rsidRDefault="00000000" w:rsidP="007F1975">
            <w:pPr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Amyloid β1-40/1-42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CED582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1.26 (1.13, 1.40)</w:t>
            </w:r>
          </w:p>
        </w:tc>
        <w:tc>
          <w:tcPr>
            <w:tcW w:w="1986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E1E7D1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1.12 (1.09, 1.19)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87260D" w14:textId="77777777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0.90 (0.81, 0.96)</w:t>
            </w:r>
          </w:p>
        </w:tc>
        <w:tc>
          <w:tcPr>
            <w:tcW w:w="705" w:type="dxa"/>
            <w:tcBorders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CB9491" w14:textId="598649EB" w:rsidR="005E520B" w:rsidRPr="0079762D" w:rsidRDefault="00000000" w:rsidP="007F197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="0091048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9762D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</w:tbl>
    <w:p w14:paraId="093C20B0" w14:textId="716FEF3E" w:rsidR="005E520B" w:rsidRPr="0079762D" w:rsidRDefault="00000000" w:rsidP="007F1975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9762D">
        <w:rPr>
          <w:rFonts w:ascii="Times New Roman" w:hAnsi="Times New Roman" w:cs="Times New Roman"/>
          <w:bCs/>
          <w:sz w:val="20"/>
          <w:szCs w:val="20"/>
        </w:rPr>
        <w:t xml:space="preserve">ApoE, apolipoprotein E; APP, amyloid β precursor protein; BMI, body mass index; IQR, interquartile range; MMSE, Mini Mental State Examination; </w:t>
      </w:r>
      <w:r w:rsidRPr="0079762D">
        <w:rPr>
          <w:rFonts w:ascii="Times New Roman" w:eastAsia="游ゴシック" w:hAnsi="Times New Roman" w:cs="Times New Roman"/>
          <w:color w:val="000000"/>
          <w:sz w:val="20"/>
          <w:szCs w:val="20"/>
        </w:rPr>
        <w:t>MoCA-J, J</w:t>
      </w:r>
      <w:r w:rsidRPr="0079762D">
        <w:rPr>
          <w:rFonts w:ascii="Times New Roman" w:hAnsi="Times New Roman" w:cs="Times New Roman"/>
          <w:color w:val="000000" w:themeColor="text1"/>
          <w:sz w:val="20"/>
          <w:szCs w:val="20"/>
        </w:rPr>
        <w:t>apanese version of Montreal Cognitive Assessment</w:t>
      </w:r>
      <w:r w:rsidRPr="0079762D">
        <w:rPr>
          <w:rFonts w:ascii="Times New Roman" w:hAnsi="Times New Roman" w:cs="Times New Roman"/>
          <w:sz w:val="20"/>
          <w:szCs w:val="20"/>
        </w:rPr>
        <w:t xml:space="preserve">; PiB, </w:t>
      </w:r>
      <w:r w:rsidRPr="0079762D">
        <w:rPr>
          <w:rFonts w:ascii="Times New Roman" w:hAnsi="Times New Roman" w:cs="Times New Roman"/>
          <w:sz w:val="20"/>
          <w:szCs w:val="20"/>
          <w:vertAlign w:val="superscript"/>
        </w:rPr>
        <w:t>11</w:t>
      </w:r>
      <w:r w:rsidRPr="0079762D">
        <w:rPr>
          <w:rFonts w:ascii="Times New Roman" w:hAnsi="Times New Roman" w:cs="Times New Roman"/>
          <w:sz w:val="20"/>
          <w:szCs w:val="20"/>
        </w:rPr>
        <w:t xml:space="preserve">C-Pittsburgh Compound B; WMS-R II, Wechsler Memory Scale Revised logical memory II. </w:t>
      </w:r>
      <w:proofErr w:type="spellStart"/>
      <w:r w:rsidRPr="0079762D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="0091048D" w:rsidRPr="00E81AD9">
        <w:rPr>
          <w:rFonts w:ascii="Times New Roman" w:hAnsi="Times New Roman" w:cs="Times New Roman"/>
          <w:i/>
          <w:iCs/>
          <w:sz w:val="20"/>
          <w:szCs w:val="20"/>
        </w:rPr>
        <w:t>P</w:t>
      </w:r>
      <w:proofErr w:type="spellEnd"/>
      <w:r w:rsidRPr="0079762D">
        <w:rPr>
          <w:rFonts w:ascii="Times New Roman" w:hAnsi="Times New Roman" w:cs="Times New Roman"/>
          <w:sz w:val="20"/>
          <w:szCs w:val="20"/>
        </w:rPr>
        <w:t xml:space="preserve"> &lt; 0.05 was considered significant</w:t>
      </w:r>
      <w:r w:rsidR="0091048D">
        <w:rPr>
          <w:rFonts w:ascii="Times New Roman" w:hAnsi="Times New Roman" w:cs="Times New Roman"/>
          <w:sz w:val="20"/>
          <w:szCs w:val="20"/>
        </w:rPr>
        <w:t>.</w:t>
      </w:r>
    </w:p>
    <w:bookmarkEnd w:id="0"/>
    <w:p w14:paraId="4639A6B5" w14:textId="77777777" w:rsidR="00960E1F" w:rsidRPr="0079762D" w:rsidRDefault="00960E1F" w:rsidP="007F1975">
      <w:pPr>
        <w:spacing w:line="480" w:lineRule="auto"/>
        <w:rPr>
          <w:rFonts w:ascii="Times New Roman" w:hAnsi="Times New Roman" w:cs="Times New Roman"/>
        </w:rPr>
      </w:pPr>
    </w:p>
    <w:sectPr w:rsidR="00960E1F" w:rsidRPr="0079762D" w:rsidSect="00B7517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DateAndTime/>
  <w:bordersDoNotSurroundHeader/>
  <w:bordersDoNotSurroundFooter/>
  <w:proofState w:spelling="clean" w:grammar="clean"/>
  <w:trackRevisions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268"/>
    <w:rsid w:val="000D56AF"/>
    <w:rsid w:val="00247430"/>
    <w:rsid w:val="0027642A"/>
    <w:rsid w:val="00321C27"/>
    <w:rsid w:val="00390A23"/>
    <w:rsid w:val="005C6CC0"/>
    <w:rsid w:val="005D71E4"/>
    <w:rsid w:val="005E520B"/>
    <w:rsid w:val="005F4ACD"/>
    <w:rsid w:val="00720268"/>
    <w:rsid w:val="00761E2B"/>
    <w:rsid w:val="0079762D"/>
    <w:rsid w:val="007F1975"/>
    <w:rsid w:val="00825D24"/>
    <w:rsid w:val="008A1094"/>
    <w:rsid w:val="008E7217"/>
    <w:rsid w:val="0091048D"/>
    <w:rsid w:val="00960E1F"/>
    <w:rsid w:val="00B2797C"/>
    <w:rsid w:val="00B75178"/>
    <w:rsid w:val="00BF3393"/>
    <w:rsid w:val="00CD6052"/>
    <w:rsid w:val="00E81AD9"/>
    <w:rsid w:val="00F34AE8"/>
    <w:rsid w:val="00F9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7F4D850"/>
  <w15:chartTrackingRefBased/>
  <w15:docId w15:val="{624F4CD1-A67D-4E51-A6CF-8CC54CDCA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0268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520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E520B"/>
  </w:style>
  <w:style w:type="paragraph" w:styleId="a5">
    <w:name w:val="footer"/>
    <w:basedOn w:val="a"/>
    <w:link w:val="a6"/>
    <w:uiPriority w:val="99"/>
    <w:unhideWhenUsed/>
    <w:rsid w:val="005E52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E520B"/>
  </w:style>
  <w:style w:type="paragraph" w:styleId="a7">
    <w:name w:val="Revision"/>
    <w:hidden/>
    <w:uiPriority w:val="99"/>
    <w:semiHidden/>
    <w:rsid w:val="0091048D"/>
    <w:pPr>
      <w:widowControl/>
      <w:jc w:val="left"/>
    </w:pPr>
  </w:style>
  <w:style w:type="character" w:styleId="a8">
    <w:name w:val="annotation reference"/>
    <w:basedOn w:val="a0"/>
    <w:uiPriority w:val="99"/>
    <w:semiHidden/>
    <w:unhideWhenUsed/>
    <w:rsid w:val="007F1975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7F1975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7F1975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F1975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F19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noriyuki</dc:creator>
  <cp:lastModifiedBy>Noriyuki Kimura</cp:lastModifiedBy>
  <cp:revision>2</cp:revision>
  <dcterms:created xsi:type="dcterms:W3CDTF">2024-05-03T01:18:00Z</dcterms:created>
  <dcterms:modified xsi:type="dcterms:W3CDTF">2024-05-03T01:18:00Z</dcterms:modified>
</cp:coreProperties>
</file>