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B757F3" w14:textId="77777777" w:rsidR="004828F4" w:rsidRPr="00574D8B" w:rsidRDefault="004828F4" w:rsidP="004828F4">
      <w:pPr>
        <w:spacing w:after="0" w:line="240" w:lineRule="auto"/>
        <w:rPr>
          <w:rFonts w:eastAsia="MS Mincho" w:cs="Arial"/>
          <w:lang w:eastAsia="ja-JP"/>
        </w:rPr>
      </w:pPr>
      <w:r w:rsidRPr="00992625">
        <w:rPr>
          <w:noProof/>
        </w:rPr>
        <w:drawing>
          <wp:inline distT="0" distB="0" distL="0" distR="0" wp14:anchorId="1656CBE3" wp14:editId="1AD879DE">
            <wp:extent cx="5943600" cy="5225415"/>
            <wp:effectExtent l="0" t="0" r="0" b="0"/>
            <wp:docPr id="4127928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2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5C7A9" w14:textId="77777777" w:rsidR="004828F4" w:rsidRDefault="004828F4" w:rsidP="004828F4">
      <w:pPr>
        <w:spacing w:after="0" w:line="240" w:lineRule="auto"/>
        <w:jc w:val="center"/>
        <w:rPr>
          <w:rFonts w:eastAsia="MS Mincho" w:cs="Arial"/>
          <w:b/>
          <w:lang w:eastAsia="ja-JP"/>
        </w:rPr>
      </w:pPr>
    </w:p>
    <w:p w14:paraId="4FB99C0C" w14:textId="77777777" w:rsidR="004828F4" w:rsidRDefault="004828F4" w:rsidP="004828F4">
      <w:pPr>
        <w:spacing w:after="0" w:line="240" w:lineRule="auto"/>
        <w:jc w:val="both"/>
        <w:rPr>
          <w:rFonts w:eastAsia="MS Mincho" w:cs="Arial"/>
          <w:lang w:eastAsia="ja-JP"/>
        </w:rPr>
      </w:pPr>
      <w:r w:rsidRPr="00324A2E">
        <w:rPr>
          <w:rFonts w:eastAsia="MS Mincho" w:cs="Arial"/>
          <w:b/>
          <w:bCs/>
          <w:lang w:eastAsia="ja-JP"/>
        </w:rPr>
        <w:t>Extended Data Fig. 1</w:t>
      </w:r>
      <w:r>
        <w:rPr>
          <w:rFonts w:eastAsia="MS Mincho" w:cs="Arial"/>
          <w:b/>
          <w:bCs/>
          <w:lang w:eastAsia="ja-JP"/>
        </w:rPr>
        <w:t xml:space="preserve">. </w:t>
      </w:r>
      <w:r>
        <w:rPr>
          <w:rFonts w:eastAsia="MS Mincho" w:cs="Arial"/>
          <w:b/>
          <w:lang w:eastAsia="ja-JP"/>
        </w:rPr>
        <w:t>MDK is an Aβ-correlated protein in FAD mice, and i</w:t>
      </w:r>
      <w:r w:rsidRPr="00D15AFD">
        <w:rPr>
          <w:rFonts w:eastAsia="MS Mincho" w:cs="Arial"/>
          <w:b/>
          <w:lang w:eastAsia="ja-JP"/>
        </w:rPr>
        <w:t xml:space="preserve">t </w:t>
      </w:r>
      <w:r>
        <w:rPr>
          <w:rFonts w:eastAsia="MS Mincho" w:cs="Arial"/>
          <w:b/>
          <w:lang w:eastAsia="ja-JP"/>
        </w:rPr>
        <w:t>cannot</w:t>
      </w:r>
      <w:r w:rsidRPr="00D15AFD">
        <w:rPr>
          <w:rFonts w:eastAsia="MS Mincho" w:cs="Arial"/>
          <w:b/>
          <w:lang w:eastAsia="ja-JP"/>
        </w:rPr>
        <w:t xml:space="preserve"> independently form fibrils</w:t>
      </w:r>
      <w:r w:rsidRPr="008351A4">
        <w:rPr>
          <w:rFonts w:eastAsia="MS Mincho" w:cs="Arial"/>
          <w:b/>
          <w:lang w:eastAsia="ja-JP"/>
        </w:rPr>
        <w:t>.</w:t>
      </w:r>
      <w:r>
        <w:rPr>
          <w:rFonts w:eastAsia="MS Mincho" w:cs="Arial"/>
          <w:bCs/>
          <w:lang w:eastAsia="ja-JP"/>
        </w:rPr>
        <w:t xml:space="preserve"> </w:t>
      </w:r>
      <w:r w:rsidRPr="005B1268">
        <w:rPr>
          <w:rFonts w:eastAsia="PMingLiU" w:cs="Arial"/>
          <w:b/>
          <w:bCs/>
          <w:lang w:eastAsia="zh-TW"/>
        </w:rPr>
        <w:t>a</w:t>
      </w:r>
      <w:r>
        <w:rPr>
          <w:rFonts w:eastAsia="PMingLiU" w:cs="Arial"/>
          <w:lang w:eastAsia="zh-TW"/>
        </w:rPr>
        <w:t>,</w:t>
      </w:r>
      <w:r w:rsidRPr="005B1268">
        <w:rPr>
          <w:rFonts w:eastAsia="PMingLiU" w:cs="Arial"/>
          <w:lang w:eastAsia="zh-TW"/>
        </w:rPr>
        <w:t xml:space="preserve"> </w:t>
      </w:r>
      <w:r>
        <w:rPr>
          <w:rFonts w:eastAsia="PMingLiU" w:cs="Arial"/>
          <w:lang w:eastAsia="zh-TW"/>
        </w:rPr>
        <w:t xml:space="preserve">MDK level is increased in FAD mice, compared to WT </w:t>
      </w:r>
      <w:r w:rsidRPr="002B7A46">
        <w:rPr>
          <w:rFonts w:eastAsia="PMingLiU" w:cs="Arial"/>
          <w:lang w:eastAsia="zh-TW"/>
        </w:rPr>
        <w:t>(</w:t>
      </w:r>
      <w:r w:rsidRPr="002B7A46">
        <w:rPr>
          <w:rFonts w:eastAsia="MS Mincho" w:cs="Arial"/>
          <w:lang w:eastAsia="ja-JP"/>
        </w:rPr>
        <w:t xml:space="preserve">12-month-old, WT </w:t>
      </w:r>
      <w:r w:rsidRPr="002B7A46">
        <w:rPr>
          <w:rFonts w:eastAsia="MS Mincho" w:cs="Arial"/>
          <w:i/>
          <w:iCs/>
          <w:lang w:eastAsia="ja-JP"/>
        </w:rPr>
        <w:t>n</w:t>
      </w:r>
      <w:r w:rsidRPr="002B7A46">
        <w:rPr>
          <w:rFonts w:eastAsia="MS Mincho" w:cs="Arial"/>
          <w:lang w:eastAsia="ja-JP"/>
        </w:rPr>
        <w:t xml:space="preserve"> = 5, FAD </w:t>
      </w:r>
      <w:r w:rsidRPr="002B7A46">
        <w:rPr>
          <w:rFonts w:eastAsia="MS Mincho" w:cs="Arial"/>
          <w:i/>
          <w:iCs/>
          <w:lang w:eastAsia="ja-JP"/>
        </w:rPr>
        <w:t>n</w:t>
      </w:r>
      <w:r w:rsidRPr="002B7A46">
        <w:rPr>
          <w:rFonts w:eastAsia="MS Mincho" w:cs="Arial"/>
          <w:lang w:eastAsia="ja-JP"/>
        </w:rPr>
        <w:t xml:space="preserve"> = 5). Statistical significance is analyzed by two-tailed Student's </w:t>
      </w:r>
      <w:r w:rsidRPr="002B7A46">
        <w:rPr>
          <w:rFonts w:eastAsia="MS Mincho" w:cs="Arial"/>
          <w:i/>
          <w:iCs/>
          <w:lang w:eastAsia="ja-JP"/>
        </w:rPr>
        <w:t>t</w:t>
      </w:r>
      <w:r w:rsidRPr="002B7A46">
        <w:rPr>
          <w:rFonts w:eastAsia="MS Mincho" w:cs="Arial"/>
          <w:lang w:eastAsia="ja-JP"/>
        </w:rPr>
        <w:t>-test. Data are shown</w:t>
      </w:r>
      <w:r w:rsidRPr="00574D8B">
        <w:rPr>
          <w:rFonts w:eastAsia="MS Mincho" w:cs="Arial"/>
          <w:lang w:eastAsia="ja-JP"/>
        </w:rPr>
        <w:t xml:space="preserve"> as mean ± </w:t>
      </w:r>
      <w:r w:rsidRPr="00256EA9">
        <w:rPr>
          <w:rFonts w:eastAsia="MS Mincho" w:cs="Arial"/>
          <w:lang w:eastAsia="ja-JP"/>
        </w:rPr>
        <w:t xml:space="preserve">standard error </w:t>
      </w:r>
      <w:r w:rsidRPr="00574D8B">
        <w:rPr>
          <w:rFonts w:eastAsia="MS Mincho" w:cs="Arial"/>
          <w:lang w:eastAsia="ja-JP"/>
        </w:rPr>
        <w:t>of the mean (</w:t>
      </w:r>
      <w:r>
        <w:rPr>
          <w:rFonts w:eastAsia="MS Mincho" w:cs="Arial"/>
          <w:lang w:eastAsia="ja-JP"/>
        </w:rPr>
        <w:t>SEM</w:t>
      </w:r>
      <w:r w:rsidRPr="00574D8B">
        <w:rPr>
          <w:rFonts w:eastAsia="MS Mincho" w:cs="Arial"/>
          <w:lang w:eastAsia="ja-JP"/>
        </w:rPr>
        <w:t>)</w:t>
      </w:r>
      <w:r>
        <w:rPr>
          <w:rFonts w:eastAsia="MS Mincho" w:cs="Arial"/>
          <w:lang w:eastAsia="ja-JP"/>
        </w:rPr>
        <w:t xml:space="preserve">. </w:t>
      </w:r>
      <w:r w:rsidRPr="005B1268">
        <w:rPr>
          <w:rFonts w:eastAsia="PMingLiU" w:cs="Arial"/>
          <w:b/>
          <w:bCs/>
          <w:lang w:eastAsia="zh-TW"/>
        </w:rPr>
        <w:t>b</w:t>
      </w:r>
      <w:r>
        <w:rPr>
          <w:rFonts w:eastAsia="PMingLiU" w:cs="Arial"/>
          <w:lang w:eastAsia="zh-TW"/>
        </w:rPr>
        <w:t>,</w:t>
      </w:r>
      <w:r w:rsidRPr="00574D8B">
        <w:rPr>
          <w:rFonts w:eastAsia="MS Mincho" w:cs="Arial"/>
          <w:lang w:eastAsia="ja-JP"/>
        </w:rPr>
        <w:t xml:space="preserve"> </w:t>
      </w:r>
      <w:r>
        <w:rPr>
          <w:rFonts w:eastAsia="MS Mincho" w:cs="Arial"/>
          <w:lang w:eastAsia="ja-JP"/>
        </w:rPr>
        <w:t xml:space="preserve">IHC staining of MDK in WT and FAD brain tissues, with the scale bar shown. </w:t>
      </w:r>
      <w:r w:rsidRPr="00BF3689">
        <w:rPr>
          <w:rFonts w:eastAsia="MS Mincho" w:cs="Arial"/>
          <w:b/>
          <w:bCs/>
          <w:lang w:eastAsia="ja-JP"/>
        </w:rPr>
        <w:t>c</w:t>
      </w:r>
      <w:r>
        <w:rPr>
          <w:rFonts w:eastAsia="MS Mincho" w:cs="Arial"/>
          <w:lang w:eastAsia="ja-JP"/>
        </w:rPr>
        <w:t>,</w:t>
      </w:r>
      <w:r w:rsidRPr="00574D8B">
        <w:rPr>
          <w:rFonts w:eastAsia="MS Mincho" w:cs="Arial"/>
          <w:lang w:eastAsia="ja-JP"/>
        </w:rPr>
        <w:t xml:space="preserve"> </w:t>
      </w:r>
      <w:r>
        <w:rPr>
          <w:rFonts w:eastAsia="MS Mincho" w:cs="Arial"/>
          <w:lang w:eastAsia="ja-JP"/>
        </w:rPr>
        <w:t xml:space="preserve">Co-immunofluorescence staining of </w:t>
      </w:r>
      <w:r>
        <w:rPr>
          <w:rFonts w:eastAsia="PMingLiU" w:cs="Arial"/>
          <w:lang w:eastAsia="zh-TW"/>
        </w:rPr>
        <w:t xml:space="preserve">Aβ </w:t>
      </w:r>
      <w:r>
        <w:rPr>
          <w:rFonts w:eastAsia="MS Mincho" w:cs="Arial"/>
          <w:lang w:eastAsia="ja-JP"/>
        </w:rPr>
        <w:t xml:space="preserve">and MDK </w:t>
      </w:r>
      <w:r>
        <w:rPr>
          <w:rFonts w:eastAsia="PMingLiU" w:cs="Arial"/>
          <w:lang w:eastAsia="zh-TW"/>
        </w:rPr>
        <w:t>in F</w:t>
      </w:r>
      <w:r>
        <w:rPr>
          <w:rFonts w:eastAsia="MS Mincho" w:cs="Arial"/>
          <w:lang w:eastAsia="ja-JP"/>
        </w:rPr>
        <w:t xml:space="preserve">AD, with the scale bar shown. </w:t>
      </w:r>
      <w:r w:rsidRPr="005D4842">
        <w:rPr>
          <w:rFonts w:eastAsia="MS Mincho" w:cs="Arial"/>
          <w:b/>
          <w:bCs/>
          <w:lang w:eastAsia="ja-JP"/>
        </w:rPr>
        <w:t>d</w:t>
      </w:r>
      <w:r>
        <w:rPr>
          <w:rFonts w:eastAsia="MS Mincho" w:cs="Arial"/>
          <w:lang w:eastAsia="ja-JP"/>
        </w:rPr>
        <w:t>, Highly purified</w:t>
      </w:r>
      <w:r w:rsidRPr="00E67081">
        <w:rPr>
          <w:rFonts w:eastAsia="MS Mincho" w:cs="Arial"/>
          <w:lang w:eastAsia="ja-JP"/>
        </w:rPr>
        <w:t xml:space="preserve"> </w:t>
      </w:r>
      <w:r>
        <w:rPr>
          <w:rFonts w:eastAsia="MS Mincho" w:cs="Arial"/>
          <w:lang w:eastAsia="ja-JP"/>
        </w:rPr>
        <w:t xml:space="preserve">recombinant protein of MDK on a silver-stained SDS gel, with the molecular weight markers shown. </w:t>
      </w:r>
      <w:r>
        <w:rPr>
          <w:rFonts w:eastAsia="MS Mincho" w:cs="Arial"/>
          <w:b/>
          <w:bCs/>
          <w:lang w:eastAsia="ja-JP"/>
        </w:rPr>
        <w:t>e</w:t>
      </w:r>
      <w:r>
        <w:rPr>
          <w:rFonts w:eastAsia="MS Mincho" w:cs="Arial"/>
          <w:lang w:eastAsia="ja-JP"/>
        </w:rPr>
        <w:t xml:space="preserve">, Diagram of the secondary nucleation model showing </w:t>
      </w:r>
      <w:r>
        <w:rPr>
          <w:rFonts w:eastAsia="PMingLiU" w:cs="Arial"/>
          <w:lang w:eastAsia="zh-TW"/>
        </w:rPr>
        <w:t>Aβ</w:t>
      </w:r>
      <w:r>
        <w:rPr>
          <w:rFonts w:eastAsia="MS Mincho" w:cs="Arial"/>
          <w:lang w:eastAsia="ja-JP"/>
        </w:rPr>
        <w:t xml:space="preserve"> assembly. The rate constants (</w:t>
      </w:r>
      <w:r w:rsidRPr="00E67081">
        <w:rPr>
          <w:rFonts w:eastAsia="MS Mincho" w:cs="Arial"/>
          <w:i/>
          <w:iCs/>
          <w:lang w:eastAsia="ja-JP"/>
        </w:rPr>
        <w:t>k</w:t>
      </w:r>
      <w:r w:rsidRPr="00E67081">
        <w:rPr>
          <w:rFonts w:eastAsia="MS Mincho" w:cs="Arial"/>
          <w:vertAlign w:val="subscript"/>
          <w:lang w:eastAsia="ja-JP"/>
        </w:rPr>
        <w:t>+</w:t>
      </w:r>
      <w:r>
        <w:rPr>
          <w:rFonts w:eastAsia="MS Mincho" w:cs="Arial"/>
          <w:lang w:eastAsia="ja-JP"/>
        </w:rPr>
        <w:t xml:space="preserve"> and </w:t>
      </w:r>
      <w:r w:rsidRPr="00E67081">
        <w:rPr>
          <w:rFonts w:eastAsia="MS Mincho" w:cs="Arial"/>
          <w:i/>
          <w:iCs/>
          <w:lang w:eastAsia="ja-JP"/>
        </w:rPr>
        <w:t>k</w:t>
      </w:r>
      <w:r w:rsidRPr="00E67081">
        <w:rPr>
          <w:rFonts w:eastAsia="MS Mincho" w:cs="Arial"/>
          <w:vertAlign w:val="subscript"/>
          <w:lang w:eastAsia="ja-JP"/>
        </w:rPr>
        <w:t>2</w:t>
      </w:r>
      <w:r>
        <w:rPr>
          <w:rFonts w:eastAsia="MS Mincho" w:cs="Arial"/>
          <w:lang w:eastAsia="ja-JP"/>
        </w:rPr>
        <w:t xml:space="preserve">) are defined with units, reflecting their dependency on protein concentration and time. </w:t>
      </w:r>
      <w:r>
        <w:rPr>
          <w:rFonts w:eastAsia="MS Mincho" w:cs="Arial"/>
          <w:b/>
          <w:bCs/>
          <w:lang w:eastAsia="ja-JP"/>
        </w:rPr>
        <w:t>f-g</w:t>
      </w:r>
      <w:r>
        <w:rPr>
          <w:rFonts w:eastAsia="MS Mincho" w:cs="Arial"/>
          <w:lang w:eastAsia="ja-JP"/>
        </w:rPr>
        <w:t xml:space="preserve">, </w:t>
      </w:r>
      <w:r w:rsidRPr="009D5F97">
        <w:rPr>
          <w:rFonts w:eastAsia="MS Mincho" w:cs="Arial"/>
          <w:lang w:eastAsia="ja-JP"/>
        </w:rPr>
        <w:t xml:space="preserve">Analysis of </w:t>
      </w:r>
      <w:r w:rsidRPr="0038202F">
        <w:rPr>
          <w:rFonts w:cs="Arial"/>
        </w:rPr>
        <w:t>Aβ40</w:t>
      </w:r>
      <w:r>
        <w:rPr>
          <w:rFonts w:cs="Arial"/>
        </w:rPr>
        <w:t xml:space="preserve"> and </w:t>
      </w:r>
      <w:r w:rsidRPr="0038202F">
        <w:rPr>
          <w:rFonts w:cs="Arial"/>
        </w:rPr>
        <w:t>Aβ4</w:t>
      </w:r>
      <w:r>
        <w:rPr>
          <w:rFonts w:cs="Arial"/>
        </w:rPr>
        <w:t xml:space="preserve">2 </w:t>
      </w:r>
      <w:r w:rsidRPr="009D5F97">
        <w:rPr>
          <w:rFonts w:eastAsia="MS Mincho" w:cs="Arial"/>
          <w:lang w:eastAsia="ja-JP"/>
        </w:rPr>
        <w:t>elongation constants (</w:t>
      </w:r>
      <w:r w:rsidRPr="00E67081">
        <w:rPr>
          <w:rFonts w:eastAsia="MS Mincho" w:cs="Arial"/>
          <w:i/>
          <w:iCs/>
          <w:lang w:eastAsia="ja-JP"/>
        </w:rPr>
        <w:t>k</w:t>
      </w:r>
      <w:r w:rsidRPr="00E67081">
        <w:rPr>
          <w:rFonts w:eastAsia="MS Mincho" w:cs="Arial"/>
          <w:vertAlign w:val="subscript"/>
          <w:lang w:eastAsia="ja-JP"/>
        </w:rPr>
        <w:t>+</w:t>
      </w:r>
      <w:r w:rsidRPr="009D5F97">
        <w:rPr>
          <w:rFonts w:eastAsia="MS Mincho" w:cs="Arial"/>
          <w:lang w:eastAsia="ja-JP"/>
        </w:rPr>
        <w:t>) by fitting the ThT data</w:t>
      </w:r>
      <w:r>
        <w:rPr>
          <w:rFonts w:eastAsia="MS Mincho" w:cs="Arial"/>
          <w:lang w:eastAsia="ja-JP"/>
        </w:rPr>
        <w:t xml:space="preserve">. </w:t>
      </w:r>
      <w:r>
        <w:rPr>
          <w:rFonts w:eastAsia="MS Mincho" w:cs="Arial"/>
          <w:b/>
          <w:bCs/>
          <w:lang w:eastAsia="ja-JP"/>
        </w:rPr>
        <w:t>h</w:t>
      </w:r>
      <w:r>
        <w:rPr>
          <w:rFonts w:eastAsia="MS Mincho" w:cs="Arial"/>
          <w:lang w:eastAsia="ja-JP"/>
        </w:rPr>
        <w:t xml:space="preserve">, </w:t>
      </w:r>
      <w:r w:rsidRPr="00E67081">
        <w:rPr>
          <w:rFonts w:eastAsia="MS Mincho" w:cs="Arial"/>
          <w:lang w:eastAsia="ja-JP"/>
        </w:rPr>
        <w:t xml:space="preserve">The </w:t>
      </w:r>
      <w:r>
        <w:rPr>
          <w:rFonts w:eastAsia="MS Mincho" w:cs="Arial"/>
          <w:lang w:eastAsia="ja-JP"/>
        </w:rPr>
        <w:t>ThT</w:t>
      </w:r>
      <w:r w:rsidRPr="00E67081">
        <w:rPr>
          <w:rFonts w:eastAsia="MS Mincho" w:cs="Arial"/>
          <w:lang w:eastAsia="ja-JP"/>
        </w:rPr>
        <w:t xml:space="preserve"> assay </w:t>
      </w:r>
      <w:r>
        <w:rPr>
          <w:rFonts w:eastAsia="MS Mincho" w:cs="Arial"/>
          <w:lang w:eastAsia="ja-JP"/>
        </w:rPr>
        <w:t xml:space="preserve">of MDK alone </w:t>
      </w:r>
      <w:r w:rsidRPr="00574D8B">
        <w:rPr>
          <w:rFonts w:eastAsia="MS Mincho" w:cs="Arial"/>
          <w:lang w:eastAsia="ja-JP"/>
        </w:rPr>
        <w:t>(</w:t>
      </w:r>
      <w:r w:rsidRPr="00844B2C">
        <w:rPr>
          <w:rFonts w:eastAsia="MS Mincho" w:cs="Arial"/>
          <w:i/>
          <w:iCs/>
          <w:lang w:eastAsia="ja-JP"/>
        </w:rPr>
        <w:t>n</w:t>
      </w:r>
      <w:r>
        <w:rPr>
          <w:rFonts w:eastAsia="MS Mincho" w:cs="Arial"/>
          <w:lang w:eastAsia="ja-JP"/>
        </w:rPr>
        <w:t xml:space="preserve"> = </w:t>
      </w:r>
      <w:r w:rsidRPr="00574D8B">
        <w:rPr>
          <w:rFonts w:eastAsia="MS Mincho" w:cs="Arial"/>
          <w:lang w:eastAsia="ja-JP"/>
        </w:rPr>
        <w:t>3</w:t>
      </w:r>
      <w:r>
        <w:rPr>
          <w:rFonts w:eastAsia="MS Mincho" w:cs="Arial"/>
          <w:lang w:eastAsia="ja-JP"/>
        </w:rPr>
        <w:t xml:space="preserve"> </w:t>
      </w:r>
      <w:r w:rsidRPr="00574D8B">
        <w:rPr>
          <w:rFonts w:eastAsia="MS Mincho" w:cs="Arial"/>
          <w:lang w:eastAsia="ja-JP"/>
        </w:rPr>
        <w:t>replicates</w:t>
      </w:r>
      <w:r>
        <w:rPr>
          <w:rFonts w:eastAsia="MS Mincho" w:cs="Arial"/>
          <w:lang w:eastAsia="ja-JP"/>
        </w:rPr>
        <w:t>, averaged data shown</w:t>
      </w:r>
      <w:r w:rsidRPr="00574D8B">
        <w:rPr>
          <w:rFonts w:eastAsia="MS Mincho" w:cs="Arial"/>
          <w:lang w:eastAsia="ja-JP"/>
        </w:rPr>
        <w:t>)</w:t>
      </w:r>
      <w:r>
        <w:rPr>
          <w:rFonts w:eastAsia="MS Mincho" w:cs="Arial"/>
          <w:lang w:eastAsia="ja-JP"/>
        </w:rPr>
        <w:t xml:space="preserve">. </w:t>
      </w:r>
      <w:r>
        <w:rPr>
          <w:rFonts w:eastAsia="MS Mincho" w:cs="Arial"/>
          <w:b/>
          <w:bCs/>
          <w:lang w:eastAsia="ja-JP"/>
        </w:rPr>
        <w:t>i</w:t>
      </w:r>
      <w:r>
        <w:rPr>
          <w:rFonts w:eastAsia="MS Mincho" w:cs="Arial"/>
          <w:lang w:eastAsia="ja-JP"/>
        </w:rPr>
        <w:t xml:space="preserve">, CD spectroscopy of the MDK samples. </w:t>
      </w:r>
      <w:r>
        <w:rPr>
          <w:rFonts w:eastAsia="MS Mincho" w:cs="Arial"/>
          <w:b/>
          <w:bCs/>
          <w:lang w:eastAsia="ja-JP"/>
        </w:rPr>
        <w:t>j</w:t>
      </w:r>
      <w:r>
        <w:rPr>
          <w:rFonts w:eastAsia="MS Mincho" w:cs="Arial"/>
          <w:lang w:eastAsia="ja-JP"/>
        </w:rPr>
        <w:t xml:space="preserve">, Negative stain EM of the </w:t>
      </w:r>
      <w:r>
        <w:rPr>
          <w:rFonts w:eastAsia="PMingLiU" w:cs="Arial"/>
          <w:lang w:eastAsia="zh-TW"/>
        </w:rPr>
        <w:t>MDK s</w:t>
      </w:r>
      <w:r>
        <w:rPr>
          <w:rFonts w:eastAsia="MS Mincho" w:cs="Arial"/>
          <w:lang w:eastAsia="ja-JP"/>
        </w:rPr>
        <w:t>amples, with the scale bar shown.</w:t>
      </w:r>
    </w:p>
    <w:p w14:paraId="1EA469A7" w14:textId="77777777" w:rsidR="004828F4" w:rsidRDefault="004828F4" w:rsidP="004828F4">
      <w:pPr>
        <w:spacing w:after="0" w:line="240" w:lineRule="auto"/>
        <w:rPr>
          <w:rFonts w:eastAsia="MS Mincho" w:cs="Arial"/>
          <w:lang w:eastAsia="ja-JP"/>
        </w:rPr>
      </w:pPr>
      <w:r>
        <w:rPr>
          <w:rFonts w:eastAsia="MS Mincho" w:cs="Arial"/>
          <w:lang w:eastAsia="ja-JP"/>
        </w:rPr>
        <w:br w:type="page"/>
      </w:r>
    </w:p>
    <w:p w14:paraId="2475F7B9" w14:textId="77777777" w:rsidR="004828F4" w:rsidRDefault="004828F4" w:rsidP="004828F4">
      <w:pPr>
        <w:spacing w:after="0" w:line="240" w:lineRule="auto"/>
        <w:rPr>
          <w:rFonts w:eastAsia="MS Mincho" w:cs="Arial"/>
          <w:lang w:eastAsia="ja-JP"/>
        </w:rPr>
      </w:pPr>
      <w:r w:rsidRPr="00992625">
        <w:rPr>
          <w:noProof/>
        </w:rPr>
        <w:lastRenderedPageBreak/>
        <w:drawing>
          <wp:inline distT="0" distB="0" distL="0" distR="0" wp14:anchorId="7DC7E82D" wp14:editId="7922FED4">
            <wp:extent cx="5943600" cy="6507480"/>
            <wp:effectExtent l="0" t="0" r="0" b="7620"/>
            <wp:docPr id="4460687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0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D35B1" w14:textId="77777777" w:rsidR="004828F4" w:rsidRDefault="004828F4" w:rsidP="004828F4">
      <w:pPr>
        <w:spacing w:after="0" w:line="240" w:lineRule="auto"/>
        <w:rPr>
          <w:rFonts w:eastAsia="MS Mincho" w:cs="Arial"/>
          <w:lang w:eastAsia="ja-JP"/>
        </w:rPr>
      </w:pPr>
    </w:p>
    <w:p w14:paraId="7BF1BE0F" w14:textId="77777777" w:rsidR="004828F4" w:rsidRDefault="004828F4" w:rsidP="004828F4">
      <w:pPr>
        <w:spacing w:after="0" w:line="240" w:lineRule="auto"/>
        <w:jc w:val="both"/>
      </w:pPr>
      <w:r w:rsidRPr="00324A2E">
        <w:rPr>
          <w:rFonts w:eastAsia="MS Mincho" w:cs="Arial"/>
          <w:b/>
          <w:bCs/>
          <w:lang w:eastAsia="ja-JP"/>
        </w:rPr>
        <w:t xml:space="preserve">Extended Data Fig. </w:t>
      </w:r>
      <w:r>
        <w:rPr>
          <w:rFonts w:eastAsia="MS Mincho" w:cs="Arial"/>
          <w:b/>
          <w:bCs/>
          <w:lang w:eastAsia="ja-JP"/>
        </w:rPr>
        <w:t xml:space="preserve">2. </w:t>
      </w:r>
      <w:r>
        <w:rPr>
          <w:b/>
          <w:bCs/>
        </w:rPr>
        <w:t>EM images and structural prediction of A</w:t>
      </w:r>
      <w:r>
        <w:rPr>
          <w:rFonts w:cs="Arial"/>
          <w:b/>
          <w:bCs/>
        </w:rPr>
        <w:t>β-MDK interaction</w:t>
      </w:r>
      <w:r w:rsidRPr="00ED706A">
        <w:rPr>
          <w:b/>
          <w:bCs/>
        </w:rPr>
        <w:t>.</w:t>
      </w:r>
      <w:r w:rsidRPr="003160D2">
        <w:t xml:space="preserve"> </w:t>
      </w:r>
      <w:r w:rsidRPr="00ED706A">
        <w:rPr>
          <w:b/>
          <w:bCs/>
        </w:rPr>
        <w:t>a</w:t>
      </w:r>
      <w:r>
        <w:t>, N</w:t>
      </w:r>
      <w:r w:rsidRPr="001B7817">
        <w:t xml:space="preserve">egative stain </w:t>
      </w:r>
      <w:r>
        <w:t xml:space="preserve">EM </w:t>
      </w:r>
      <w:r w:rsidRPr="001B7817">
        <w:t xml:space="preserve">of </w:t>
      </w:r>
      <w:r>
        <w:t xml:space="preserve">the fibril form of </w:t>
      </w:r>
      <w:r w:rsidRPr="001B7817">
        <w:t>Aβ4</w:t>
      </w:r>
      <w:r>
        <w:t>2 (</w:t>
      </w:r>
      <w:r>
        <w:rPr>
          <w:rFonts w:eastAsia="PMingLiU" w:cs="Arial"/>
          <w:lang w:eastAsia="zh-TW"/>
        </w:rPr>
        <w:t>6 µM) with MDK (6 µM). S</w:t>
      </w:r>
      <w:r w:rsidRPr="001B7817">
        <w:t>cale bar</w:t>
      </w:r>
      <w:r>
        <w:t>: 50 nm</w:t>
      </w:r>
      <w:r w:rsidRPr="003160D2">
        <w:t>.</w:t>
      </w:r>
      <w:r>
        <w:t xml:space="preserve"> </w:t>
      </w:r>
      <w:r w:rsidRPr="00ED706A">
        <w:rPr>
          <w:b/>
          <w:bCs/>
        </w:rPr>
        <w:t>b</w:t>
      </w:r>
      <w:r>
        <w:t xml:space="preserve">, Immunogold labeling of MDK in human brain fibrils. </w:t>
      </w:r>
      <w:r w:rsidRPr="00A70CF2">
        <w:t>Enriched</w:t>
      </w:r>
      <w:r w:rsidRPr="00E5427E">
        <w:t xml:space="preserve"> A</w:t>
      </w:r>
      <w:r w:rsidRPr="00E5427E">
        <w:rPr>
          <w:rFonts w:cs="Arial"/>
        </w:rPr>
        <w:t>β</w:t>
      </w:r>
      <w:r w:rsidRPr="00E5427E">
        <w:t xml:space="preserve"> filaments</w:t>
      </w:r>
      <w:r w:rsidRPr="00A70CF2">
        <w:t xml:space="preserve"> from </w:t>
      </w:r>
      <w:r w:rsidRPr="00E5427E">
        <w:t xml:space="preserve">human AD brain lysates </w:t>
      </w:r>
      <w:r>
        <w:t xml:space="preserve">were analyzed with anti-MDK goat antibodies. </w:t>
      </w:r>
      <w:r>
        <w:rPr>
          <w:rFonts w:eastAsia="PMingLiU" w:cs="Arial"/>
          <w:lang w:eastAsia="zh-TW"/>
        </w:rPr>
        <w:t>S</w:t>
      </w:r>
      <w:r w:rsidRPr="001B7817">
        <w:t>cale bar</w:t>
      </w:r>
      <w:r>
        <w:t>: 50 nm</w:t>
      </w:r>
      <w:r w:rsidRPr="003160D2">
        <w:t>.</w:t>
      </w:r>
      <w:r>
        <w:t xml:space="preserve"> </w:t>
      </w:r>
      <w:r w:rsidRPr="00B549E0">
        <w:rPr>
          <w:b/>
          <w:bCs/>
        </w:rPr>
        <w:t>c</w:t>
      </w:r>
      <w:r>
        <w:t xml:space="preserve">, The alignment of human and mouse MDK protein sequences. </w:t>
      </w:r>
      <w:r w:rsidRPr="007967AD">
        <w:rPr>
          <w:rFonts w:eastAsia="MS Mincho" w:cs="Arial"/>
          <w:lang w:eastAsia="ja-JP"/>
        </w:rPr>
        <w:t>MDK is a secreted protein containing a signal peptide for secretion (aa 1–20) and the main protein chain (aa 21–143).</w:t>
      </w:r>
      <w:r>
        <w:rPr>
          <w:rFonts w:eastAsia="MS Mincho" w:cs="Arial"/>
          <w:lang w:eastAsia="ja-JP"/>
        </w:rPr>
        <w:t xml:space="preserve"> </w:t>
      </w:r>
      <w:r w:rsidRPr="00451726">
        <w:rPr>
          <w:b/>
          <w:bCs/>
        </w:rPr>
        <w:t>d</w:t>
      </w:r>
      <w:r w:rsidRPr="00451726">
        <w:t>,</w:t>
      </w:r>
      <w:r>
        <w:t xml:space="preserve"> </w:t>
      </w:r>
      <w:r w:rsidRPr="00EF005F">
        <w:rPr>
          <w:rFonts w:eastAsia="MS Mincho" w:cs="Arial"/>
          <w:lang w:eastAsia="ja-JP"/>
        </w:rPr>
        <w:t>Alpha</w:t>
      </w:r>
      <w:r>
        <w:rPr>
          <w:rFonts w:eastAsia="MS Mincho" w:cs="Arial"/>
          <w:lang w:eastAsia="ja-JP"/>
        </w:rPr>
        <w:t>F</w:t>
      </w:r>
      <w:r w:rsidRPr="00EF005F">
        <w:rPr>
          <w:rFonts w:eastAsia="MS Mincho" w:cs="Arial"/>
          <w:lang w:eastAsia="ja-JP"/>
        </w:rPr>
        <w:t>old</w:t>
      </w:r>
      <w:r>
        <w:rPr>
          <w:rFonts w:eastAsia="MS Mincho" w:cs="Arial"/>
          <w:lang w:eastAsia="ja-JP"/>
        </w:rPr>
        <w:t>2</w:t>
      </w:r>
      <w:r w:rsidRPr="00EF005F">
        <w:rPr>
          <w:rFonts w:eastAsia="MS Mincho" w:cs="Arial"/>
          <w:lang w:eastAsia="ja-JP"/>
        </w:rPr>
        <w:t>-</w:t>
      </w:r>
      <w:r>
        <w:rPr>
          <w:rFonts w:eastAsia="MS Mincho" w:cs="Arial"/>
          <w:lang w:eastAsia="ja-JP"/>
        </w:rPr>
        <w:t>m</w:t>
      </w:r>
      <w:r w:rsidRPr="00EF005F">
        <w:rPr>
          <w:rFonts w:eastAsia="MS Mincho" w:cs="Arial"/>
          <w:lang w:eastAsia="ja-JP"/>
        </w:rPr>
        <w:t>ultimer predicted structure</w:t>
      </w:r>
      <w:r>
        <w:rPr>
          <w:rFonts w:eastAsia="MS Mincho" w:cs="Arial"/>
          <w:lang w:eastAsia="ja-JP"/>
        </w:rPr>
        <w:t>s</w:t>
      </w:r>
      <w:r w:rsidRPr="00EF005F">
        <w:rPr>
          <w:rFonts w:eastAsia="MS Mincho" w:cs="Arial"/>
          <w:lang w:eastAsia="ja-JP"/>
        </w:rPr>
        <w:t xml:space="preserve"> of the </w:t>
      </w:r>
      <w:r w:rsidRPr="001B7817">
        <w:t>Aβ</w:t>
      </w:r>
      <w:r>
        <w:rPr>
          <w:rFonts w:eastAsia="MS Mincho" w:cs="Arial"/>
          <w:lang w:eastAsia="ja-JP"/>
        </w:rPr>
        <w:t>-MDK potential interacting interfaces</w:t>
      </w:r>
      <w:r w:rsidRPr="00EF005F">
        <w:rPr>
          <w:rFonts w:eastAsia="MS Mincho" w:cs="Arial"/>
          <w:lang w:eastAsia="ja-JP"/>
        </w:rPr>
        <w:t xml:space="preserve">. The </w:t>
      </w:r>
      <w:r>
        <w:rPr>
          <w:rFonts w:eastAsia="MS Mincho" w:cs="Arial"/>
          <w:lang w:eastAsia="ja-JP"/>
        </w:rPr>
        <w:t>confidence</w:t>
      </w:r>
      <w:r w:rsidRPr="00EF005F">
        <w:rPr>
          <w:rFonts w:eastAsia="MS Mincho" w:cs="Arial"/>
          <w:lang w:eastAsia="ja-JP"/>
        </w:rPr>
        <w:t xml:space="preserve"> of the predicted 3D structures </w:t>
      </w:r>
      <w:r>
        <w:rPr>
          <w:rFonts w:eastAsia="MS Mincho" w:cs="Arial"/>
          <w:lang w:eastAsia="ja-JP"/>
        </w:rPr>
        <w:t>is</w:t>
      </w:r>
      <w:r w:rsidRPr="00EF005F">
        <w:rPr>
          <w:rFonts w:eastAsia="MS Mincho" w:cs="Arial"/>
          <w:lang w:eastAsia="ja-JP"/>
        </w:rPr>
        <w:t xml:space="preserve"> evaluated by the predicted Local Distance Difference Test (pLDDT).</w:t>
      </w:r>
    </w:p>
    <w:p w14:paraId="041541D6" w14:textId="77777777" w:rsidR="004828F4" w:rsidRPr="003160D2" w:rsidRDefault="004828F4" w:rsidP="004828F4">
      <w:pPr>
        <w:spacing w:after="0" w:line="240" w:lineRule="auto"/>
        <w:jc w:val="both"/>
        <w:rPr>
          <w:lang w:eastAsia="ja-JP"/>
        </w:rPr>
      </w:pPr>
      <w:r>
        <w:rPr>
          <w:rFonts w:eastAsia="MS Mincho" w:cs="Arial"/>
          <w:lang w:eastAsia="ja-JP"/>
        </w:rPr>
        <w:br w:type="page"/>
      </w:r>
    </w:p>
    <w:p w14:paraId="3E8B4FF0" w14:textId="77777777" w:rsidR="004828F4" w:rsidRDefault="004828F4" w:rsidP="004828F4">
      <w:pPr>
        <w:spacing w:after="0" w:line="240" w:lineRule="auto"/>
        <w:rPr>
          <w:rFonts w:eastAsia="MS Mincho" w:cs="Arial"/>
          <w:lang w:eastAsia="ja-JP"/>
        </w:rPr>
      </w:pPr>
      <w:r w:rsidRPr="00992625">
        <w:rPr>
          <w:rFonts w:eastAsia="MS Mincho" w:cs="Arial"/>
          <w:noProof/>
          <w:lang w:eastAsia="ja-JP"/>
        </w:rPr>
        <w:lastRenderedPageBreak/>
        <w:drawing>
          <wp:inline distT="0" distB="0" distL="0" distR="0" wp14:anchorId="4E970E37" wp14:editId="14092FEC">
            <wp:extent cx="5943600" cy="5088255"/>
            <wp:effectExtent l="0" t="0" r="0" b="0"/>
            <wp:docPr id="2" name="Picture 1" descr="A screenshot of a graph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1591637-3664-AC1A-7358-E289A92C45A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screenshot of a graph&#10;&#10;Description automatically generated">
                      <a:extLst>
                        <a:ext uri="{FF2B5EF4-FFF2-40B4-BE49-F238E27FC236}">
                          <a16:creationId xmlns:a16="http://schemas.microsoft.com/office/drawing/2014/main" id="{E1591637-3664-AC1A-7358-E289A92C45A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5943600" cy="508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66F93" w14:textId="77777777" w:rsidR="004828F4" w:rsidRDefault="004828F4" w:rsidP="004828F4">
      <w:pPr>
        <w:spacing w:after="0" w:line="240" w:lineRule="auto"/>
        <w:jc w:val="both"/>
        <w:rPr>
          <w:lang w:eastAsia="ja-JP"/>
        </w:rPr>
      </w:pPr>
      <w:r w:rsidRPr="00324A2E">
        <w:rPr>
          <w:rFonts w:eastAsia="MS Mincho" w:cs="Arial"/>
          <w:b/>
          <w:bCs/>
          <w:lang w:eastAsia="ja-JP"/>
        </w:rPr>
        <w:t xml:space="preserve">Extended Data Fig. </w:t>
      </w:r>
      <w:r>
        <w:rPr>
          <w:rFonts w:eastAsia="MS Mincho" w:cs="Arial"/>
          <w:b/>
          <w:bCs/>
          <w:lang w:eastAsia="ja-JP"/>
        </w:rPr>
        <w:t xml:space="preserve">3. Proteomic Analysis of </w:t>
      </w:r>
      <w:r w:rsidRPr="000E5416">
        <w:rPr>
          <w:rFonts w:eastAsiaTheme="minorHAnsi" w:cs="Arial"/>
          <w:b/>
          <w:bCs/>
          <w:i/>
          <w:iCs/>
        </w:rPr>
        <w:t>Mdk</w:t>
      </w:r>
      <w:r>
        <w:rPr>
          <w:rFonts w:eastAsiaTheme="minorHAnsi" w:cs="Arial"/>
        </w:rPr>
        <w:t xml:space="preserve"> </w:t>
      </w:r>
      <w:r>
        <w:rPr>
          <w:rFonts w:eastAsia="MS Mincho" w:cs="Arial"/>
          <w:b/>
          <w:bCs/>
          <w:lang w:eastAsia="ja-JP"/>
        </w:rPr>
        <w:t>KO and FAD mice</w:t>
      </w:r>
      <w:r w:rsidRPr="0007575E">
        <w:rPr>
          <w:rFonts w:eastAsia="MS Mincho" w:cs="Arial"/>
          <w:b/>
          <w:bCs/>
          <w:lang w:eastAsia="ja-JP"/>
        </w:rPr>
        <w:t>.</w:t>
      </w:r>
      <w:r>
        <w:rPr>
          <w:rFonts w:eastAsia="MS Mincho" w:cs="Arial"/>
          <w:lang w:eastAsia="ja-JP"/>
        </w:rPr>
        <w:t xml:space="preserve"> </w:t>
      </w:r>
      <w:r w:rsidRPr="00DB7599">
        <w:rPr>
          <w:rFonts w:eastAsia="MS Mincho" w:cs="Arial"/>
          <w:b/>
          <w:bCs/>
          <w:lang w:eastAsia="ja-JP"/>
        </w:rPr>
        <w:t>a</w:t>
      </w:r>
      <w:r>
        <w:rPr>
          <w:rFonts w:eastAsia="MS Mincho" w:cs="Arial"/>
          <w:lang w:eastAsia="ja-JP"/>
        </w:rPr>
        <w:t xml:space="preserve">, </w:t>
      </w:r>
      <w:r w:rsidRPr="009E4F76">
        <w:rPr>
          <w:lang w:eastAsia="ja-JP"/>
        </w:rPr>
        <w:t xml:space="preserve">Boxplot </w:t>
      </w:r>
      <w:r>
        <w:rPr>
          <w:lang w:eastAsia="ja-JP"/>
        </w:rPr>
        <w:t>of</w:t>
      </w:r>
      <w:r w:rsidRPr="009E4F76">
        <w:rPr>
          <w:lang w:eastAsia="ja-JP"/>
        </w:rPr>
        <w:t xml:space="preserve"> the whole proteome data to demonstrate equal loading across samples, with different colors assigned to each genotype</w:t>
      </w:r>
      <w:r>
        <w:rPr>
          <w:lang w:eastAsia="ja-JP"/>
        </w:rPr>
        <w:t xml:space="preserve">. </w:t>
      </w:r>
      <w:r w:rsidRPr="009E4F76">
        <w:rPr>
          <w:b/>
          <w:bCs/>
          <w:lang w:eastAsia="ja-JP"/>
        </w:rPr>
        <w:t>b</w:t>
      </w:r>
      <w:r>
        <w:rPr>
          <w:lang w:eastAsia="ja-JP"/>
        </w:rPr>
        <w:t xml:space="preserve">, PCA of the whole proteome data using DEPs, showing the separation of different genotypes. </w:t>
      </w:r>
      <w:r w:rsidRPr="009E4F76">
        <w:rPr>
          <w:b/>
          <w:bCs/>
          <w:lang w:eastAsia="ja-JP"/>
        </w:rPr>
        <w:t>c</w:t>
      </w:r>
      <w:r>
        <w:rPr>
          <w:lang w:eastAsia="ja-JP"/>
        </w:rPr>
        <w:t xml:space="preserve">, Representative volcano plot to show the DEPs between FAD/KO and FAD mice. The P values were generated by the LIMMA analysis. </w:t>
      </w:r>
      <w:r w:rsidRPr="00016708">
        <w:rPr>
          <w:b/>
          <w:bCs/>
          <w:lang w:eastAsia="ja-JP"/>
        </w:rPr>
        <w:t>d</w:t>
      </w:r>
      <w:r>
        <w:rPr>
          <w:lang w:eastAsia="ja-JP"/>
        </w:rPr>
        <w:t xml:space="preserve">, Selected DEPs in four WPCs. Each protein is represented by a colored box after log2 conversion followed by Z score analysis. </w:t>
      </w:r>
      <w:r w:rsidRPr="00016708">
        <w:rPr>
          <w:b/>
          <w:bCs/>
          <w:lang w:eastAsia="ja-JP"/>
        </w:rPr>
        <w:t>e</w:t>
      </w:r>
      <w:r>
        <w:rPr>
          <w:lang w:eastAsia="ja-JP"/>
        </w:rPr>
        <w:t xml:space="preserve">, Boxplot of the aggregated proteome data. </w:t>
      </w:r>
      <w:r w:rsidRPr="00016708">
        <w:rPr>
          <w:b/>
          <w:bCs/>
          <w:lang w:eastAsia="ja-JP"/>
        </w:rPr>
        <w:t>f</w:t>
      </w:r>
      <w:r>
        <w:rPr>
          <w:lang w:eastAsia="ja-JP"/>
        </w:rPr>
        <w:t xml:space="preserve">, PCA of the aggregated proteome data from the FAD and FAD/KO mice using DEPs. </w:t>
      </w:r>
      <w:r w:rsidRPr="00016708">
        <w:rPr>
          <w:b/>
          <w:bCs/>
          <w:lang w:eastAsia="ja-JP"/>
        </w:rPr>
        <w:t>g</w:t>
      </w:r>
      <w:r>
        <w:rPr>
          <w:lang w:eastAsia="ja-JP"/>
        </w:rPr>
        <w:t>, Volcano plot to compare the aggregated proteome of FAD and FAD/KO mice, with the P values derived from the LIMMA analysis.</w:t>
      </w:r>
    </w:p>
    <w:p w14:paraId="1D731586" w14:textId="77777777" w:rsidR="004828F4" w:rsidRDefault="004828F4" w:rsidP="004828F4">
      <w:pPr>
        <w:spacing w:after="0" w:line="240" w:lineRule="auto"/>
        <w:jc w:val="both"/>
        <w:rPr>
          <w:lang w:eastAsia="ja-JP"/>
        </w:rPr>
      </w:pPr>
    </w:p>
    <w:p w14:paraId="630D7538" w14:textId="77777777" w:rsidR="004828F4" w:rsidRPr="00C71E67" w:rsidRDefault="004828F4" w:rsidP="004828F4">
      <w:pPr>
        <w:spacing w:after="0" w:line="240" w:lineRule="auto"/>
        <w:jc w:val="both"/>
        <w:rPr>
          <w:lang w:eastAsia="ja-JP"/>
        </w:rPr>
      </w:pPr>
      <w:r>
        <w:rPr>
          <w:rFonts w:eastAsia="MS Mincho" w:cs="Arial"/>
          <w:lang w:eastAsia="ja-JP"/>
        </w:rPr>
        <w:br w:type="page"/>
      </w:r>
    </w:p>
    <w:p w14:paraId="67B8AC4A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8F4"/>
    <w:rsid w:val="001C76BA"/>
    <w:rsid w:val="0048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0AD94"/>
  <w15:chartTrackingRefBased/>
  <w15:docId w15:val="{A0C9394E-4B12-4941-8CF9-4D2234DA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8F4"/>
    <w:pPr>
      <w:spacing w:line="480" w:lineRule="auto"/>
    </w:pPr>
    <w:rPr>
      <w:rFonts w:ascii="Arial" w:eastAsiaTheme="minorEastAsia" w:hAnsi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28F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28F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28F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28F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28F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28F4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28F4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28F4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28F4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28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28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28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28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28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28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28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28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28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28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28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28F4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28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28F4"/>
    <w:pPr>
      <w:spacing w:before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28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28F4"/>
    <w:pPr>
      <w:spacing w:line="259" w:lineRule="auto"/>
      <w:ind w:left="720"/>
      <w:contextualSpacing/>
    </w:pPr>
    <w:rPr>
      <w:rFonts w:asciiTheme="minorHAnsi" w:eastAsiaTheme="minorHAnsi" w:hAnsi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28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28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28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28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385</Words>
  <Characters>2197</Characters>
  <Application>Microsoft Office Word</Application>
  <DocSecurity>0</DocSecurity>
  <Lines>18</Lines>
  <Paragraphs>5</Paragraphs>
  <ScaleCrop>false</ScaleCrop>
  <Company>SpringerNature</Company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2024-06-07T06:04:00Z</dcterms:created>
  <dcterms:modified xsi:type="dcterms:W3CDTF">2024-06-07T06:04:00Z</dcterms:modified>
</cp:coreProperties>
</file>