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60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694"/>
        <w:gridCol w:w="709"/>
        <w:gridCol w:w="3543"/>
        <w:gridCol w:w="1134"/>
        <w:gridCol w:w="992"/>
        <w:gridCol w:w="850"/>
        <w:gridCol w:w="851"/>
        <w:gridCol w:w="850"/>
        <w:gridCol w:w="709"/>
        <w:gridCol w:w="709"/>
        <w:gridCol w:w="709"/>
        <w:gridCol w:w="850"/>
      </w:tblGrid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b/>
                <w:sz w:val="20"/>
                <w:szCs w:val="20"/>
              </w:rPr>
              <w:t>Patient-Reported Experience Measure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Year 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Purpose/Description &amp; 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b/>
                <w:sz w:val="20"/>
                <w:szCs w:val="20"/>
              </w:rPr>
              <w:t>Number of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b/>
                <w:sz w:val="20"/>
                <w:szCs w:val="20"/>
              </w:rPr>
              <w:t>Setting</w:t>
            </w:r>
          </w:p>
        </w:tc>
        <w:tc>
          <w:tcPr>
            <w:tcW w:w="6520" w:type="dxa"/>
            <w:gridSpan w:val="8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b/>
                <w:sz w:val="20"/>
                <w:szCs w:val="20"/>
              </w:rPr>
              <w:t>Picker Domains of Patient-Centered Care*</w:t>
            </w: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Ambulatory Oncology Patient Satisfaction Survey (AOPSS) – BC Version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evaluate patients’ overall experiences with cancer care.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- 126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Ambulatory Oncology Patient Satisfaction Survey (AOPSS) – Standard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evaluate patients’ overall experiences with cancer care.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- 105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Assessment of Patient Experiences of Cancer Care (APECC)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 xml:space="preserve">- To evaluate survivors’ perspectives on healthcare provider communication, access and coordination of care. 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- 33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Consumer Assessment of Health Plans Study (CAHPS) Cancer Care Survey – Drug Therapy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evaluate patients’ experiences with their cancer treatment; specific to medical oncology.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- 56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CAHPS Cancer Care Survey – Radiation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evaluate patients’ experiences with their cancer treatment; specific to radiation oncology.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- 56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CAHPS Cancer Care Survey - Surgery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evaluate patients’ experiences with their cancer treatment; specific to surgical oncology.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- 56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CAHPS Cancer Care Survey - Supplemental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evaluate patients’ experiences with their cancer treatment; focuses on care access, shared decision-making and information from healthcare providers.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- 16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Canadian Patient Experiences Survey - Inpatient Care (CPES-IC)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report on, and compare patient experiences across acute care hospitals for benchmarking and quality improvement.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- 49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Inpatient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English-Language Hospital-Based Ambulatory Patient Experience Survey (HAPES) Tool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measure patients’ overall care experiences and healthcare provider communication, predominantly in non-acute care settings.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- 28 items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EORTC-QLQ-INFO25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evaluate the level of information patients have received in different areas of their disease, treatment and care.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- 25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European Cancer Consumer Quality Index (ECCQI)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measure and compare the experiences of patients with cancer.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- 63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 and inpatient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Experiences of Cancer Patients in Transition Study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identify cancer survivors’ experiences and unmet needs with follow-up care 1-3 years following treatment.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- 83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Generic Short Patient Experiences Questionnaire (GS-PEQ)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understand patients’ experiences across a range of healthcare services.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- 52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 and inpatient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Medical Care Questionnaire (MCQ) for Oncology Outpatients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understand patients’ experiences communicating with doctors and perspectives on continuity care.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-15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National Cancer Patient Experience Survey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monitor national progress on cancer care and to drive local quality improvements.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- 72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 and inpatient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NSW: Breast Cancer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-To understand the experiences of women receiving mammography screening to detect breast cancer.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- 54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NSW: Longstanding Health Condition Survey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understand the experiences of patients with longstanding health conditions (months or years).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- 51 items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NSW: Outpatient Cancer Clinics Survey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help improve healthcare experiences and outcomes for patients across NSW.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- 99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NSW: Outpatient Survey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 xml:space="preserve">- To understand the experiences of patients who attend outpatient clinics at </w:t>
            </w:r>
            <w:r w:rsidRPr="00276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NSW public hospitals or healthcare facilities.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- 76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Partners of Care Transitions Measure (PACT-M)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-To evaluate the quality and safety of care transitions from hospital to home for older individuals in the UK.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- 17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Home care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Patient Assessment of Care for Chronic Illness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assess implementation of the chronic care model which that focuses on patient-centered care and self-management behaviors.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- 20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Primary care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Patient Experience of Integrated Care Scale (PEICS)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Measures patient experience of integrated care in population with chronic conditions seen in primary care.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- 13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Primary care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Patient Experiences with Inpatient Care (I-PAHC)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Assessing patients’ experiences with hospital care in low-income settings.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-25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Inpatient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Patient Experiences with Outpatient Care (O-PAHC)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Assessing patients’ experiences with outpatient care in low-income settings.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-23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Picker Patient Experience Questionnaire (PPE/PPE-15)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elicit feedback from patients and highlight aspects of care that needed improvement, and to monitor performance and care.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-15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Inpatient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Primary Care Patient Experience Survey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-To capture patients’ overall experiences with their recent visit, and general experiences over the last year.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-34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Primary care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Prostate Care Questionnaire for Patients (PCQ-P) (long form)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assess prostate patients’ care experiences including GP visits and referral, tests at the hospital, diagnosis and treatment decisions, treatment and discharge, and monitoring.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-111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 and inpatient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Prostate Care Questionnaire for Patients (PCQ-P) (Short Form)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 xml:space="preserve">- To assess prostate patients’ care experiences including GP visits and referral, tests at the hospital, diagnosis </w:t>
            </w:r>
            <w:r w:rsidRPr="00276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and treatment decisions, treatment and discharge, and monitoring.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-31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Outpatient and inpatient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Scottish Inpatient Patient Experience Survey (SIPES)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To understand the experiences of adults who had a recent overnight hospital stay.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-107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Inpatient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Supportive Care Needs Survey Long Form (SCNS-LF59)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-Examines five main areas: psychological, health system and information, physical and daily living, patient care and support, and sexuality needs.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- 59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The Hong Kong Inpatient Experience Questionnaire (HKIEQ)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-To measure patient experiences of hospital care in Hong Kong and improve quality of care.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-39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Inpatient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The Outpatient and Ambulatory Surgery Consumer Assessment of Healthcare Providers and Systems (OAS-CAHPS)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-To assess different areas of patient experience, such as preparation for surgery or procedure, check-in processes, cleanliness of facility and communication with staff.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-34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Your Voice Matters - In person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-To measure patients’ experiences, drive quality improvement, advance system planning and ensure cost effective resource allocation based on patients’ needs, wants and preferences in ambulatory oncology treatment phase.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- 28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 xml:space="preserve">Your Voice Matters – Princess Margaret Cancer Centre 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-To measure patients’ experiences, drive quality improvement, advance system planning and ensure cost effective resource allocation based on patients’ needs, wants and preferences in ambulatory oncology treatment phase.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- 35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41" w:rsidRPr="00276825" w:rsidTr="00425838">
        <w:tc>
          <w:tcPr>
            <w:tcW w:w="2694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Your Voice Matters - Televised</w:t>
            </w:r>
          </w:p>
        </w:tc>
        <w:tc>
          <w:tcPr>
            <w:tcW w:w="709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543" w:type="dxa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 xml:space="preserve">-To measure patients’ experiences, drive quality improvement, advance system planning and ensure cost effective </w:t>
            </w:r>
            <w:r w:rsidRPr="00276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resource allocation based on patients’ needs, wants and preferences in ambulatory oncology treatment phase.</w:t>
            </w: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t>- 22 items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8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Outpatient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951D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D41" w:rsidRPr="00276825" w:rsidRDefault="00951D41" w:rsidP="00425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7452" w:rsidRPr="00276825" w:rsidRDefault="00B07452" w:rsidP="00B07452">
      <w:pPr>
        <w:rPr>
          <w:rFonts w:ascii="Times New Roman" w:hAnsi="Times New Roman" w:cs="Times New Roman"/>
          <w:sz w:val="20"/>
          <w:szCs w:val="20"/>
        </w:rPr>
      </w:pPr>
      <w:r w:rsidRPr="00276825">
        <w:rPr>
          <w:rFonts w:ascii="Times New Roman" w:hAnsi="Times New Roman" w:cs="Times New Roman"/>
          <w:sz w:val="20"/>
          <w:szCs w:val="20"/>
        </w:rPr>
        <w:lastRenderedPageBreak/>
        <w:t>*Domain 1: Respect for the patient’s values, preferences and expressed needs; Domain 2: Information and Education; Domain 3: Access to care; Domain 4: Emotional support to relieve fear and anxiety; Domain 5: Involvement of family and friends; Domain 6: Continuity and secure transition between healthcare settings; Domain 7: Physical comfort; Domain 8: Coordination of care.</w:t>
      </w:r>
    </w:p>
    <w:p w:rsidR="00F51F8D" w:rsidRDefault="00B07452">
      <w:bookmarkStart w:id="0" w:name="_GoBack"/>
      <w:bookmarkEnd w:id="0"/>
    </w:p>
    <w:sectPr w:rsidR="00F51F8D" w:rsidSect="00951D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E30"/>
    <w:multiLevelType w:val="hybridMultilevel"/>
    <w:tmpl w:val="F6E68EC8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0D5B"/>
    <w:multiLevelType w:val="hybridMultilevel"/>
    <w:tmpl w:val="2C260728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3238C"/>
    <w:multiLevelType w:val="hybridMultilevel"/>
    <w:tmpl w:val="2168F7B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20213"/>
    <w:multiLevelType w:val="hybridMultilevel"/>
    <w:tmpl w:val="9DFC6634"/>
    <w:lvl w:ilvl="0" w:tplc="100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06817"/>
    <w:multiLevelType w:val="hybridMultilevel"/>
    <w:tmpl w:val="0D08722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029D5"/>
    <w:multiLevelType w:val="hybridMultilevel"/>
    <w:tmpl w:val="5CD007B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83128"/>
    <w:multiLevelType w:val="hybridMultilevel"/>
    <w:tmpl w:val="246A415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F504B"/>
    <w:multiLevelType w:val="hybridMultilevel"/>
    <w:tmpl w:val="730C1610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9543B"/>
    <w:multiLevelType w:val="hybridMultilevel"/>
    <w:tmpl w:val="5D4CC57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2691F"/>
    <w:multiLevelType w:val="hybridMultilevel"/>
    <w:tmpl w:val="5AF4E04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5725C"/>
    <w:multiLevelType w:val="hybridMultilevel"/>
    <w:tmpl w:val="711EEA08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41"/>
    <w:rsid w:val="00951D41"/>
    <w:rsid w:val="00B07452"/>
    <w:rsid w:val="00B60570"/>
    <w:rsid w:val="00D0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0C0DA-9C6F-4A58-A074-4DBB276D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1D4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Giannopoulos, Eleni</dc:creator>
  <cp:keywords/>
  <dc:description/>
  <cp:lastModifiedBy>Giannopoulos, Eleni</cp:lastModifiedBy>
  <cp:revision>2</cp:revision>
  <dcterms:created xsi:type="dcterms:W3CDTF">2024-05-01T19:53:00Z</dcterms:created>
  <dcterms:modified xsi:type="dcterms:W3CDTF">2024-05-01T19:54:00Z</dcterms:modified>
</cp:coreProperties>
</file>