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28264" w14:textId="275C515D" w:rsidR="00497E23" w:rsidRDefault="008B2E52">
      <w:pPr>
        <w:rPr>
          <w:rFonts w:ascii="微软雅黑" w:eastAsia="微软雅黑" w:hAnsi="微软雅黑"/>
          <w:b/>
          <w:bCs/>
          <w:sz w:val="24"/>
          <w:szCs w:val="24"/>
        </w:rPr>
      </w:pPr>
      <w:r w:rsidRPr="008B2E52">
        <w:rPr>
          <w:rFonts w:ascii="微软雅黑" w:eastAsia="微软雅黑" w:hAnsi="微软雅黑" w:hint="eastAsia"/>
          <w:b/>
          <w:bCs/>
          <w:sz w:val="24"/>
          <w:szCs w:val="24"/>
        </w:rPr>
        <w:t>A</w:t>
      </w:r>
      <w:r w:rsidRPr="008B2E52">
        <w:rPr>
          <w:rFonts w:ascii="微软雅黑" w:eastAsia="微软雅黑" w:hAnsi="微软雅黑"/>
          <w:b/>
          <w:bCs/>
          <w:sz w:val="24"/>
          <w:szCs w:val="24"/>
        </w:rPr>
        <w:t>dditional file 1</w:t>
      </w:r>
    </w:p>
    <w:p w14:paraId="1BAA14D6" w14:textId="77777777" w:rsidR="008B2E52" w:rsidRDefault="008B2E52">
      <w:pPr>
        <w:rPr>
          <w:rFonts w:ascii="微软雅黑" w:eastAsia="微软雅黑" w:hAnsi="微软雅黑"/>
          <w:b/>
          <w:bCs/>
          <w:sz w:val="24"/>
          <w:szCs w:val="24"/>
        </w:rPr>
      </w:pPr>
    </w:p>
    <w:p w14:paraId="6B5B761E" w14:textId="7AFAE906" w:rsidR="008B2E52" w:rsidRDefault="008B2E52" w:rsidP="009C1638">
      <w:pPr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noProof/>
          <w:sz w:val="24"/>
          <w:szCs w:val="24"/>
        </w:rPr>
        <w:drawing>
          <wp:inline distT="0" distB="0" distL="0" distR="0" wp14:anchorId="543BCD20" wp14:editId="7E9E1286">
            <wp:extent cx="5609137" cy="28045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559" cy="282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0D9BA" w14:textId="63565CFA" w:rsidR="008B2E52" w:rsidRPr="008B2E52" w:rsidRDefault="008B2E52" w:rsidP="008B2E52">
      <w:pPr>
        <w:jc w:val="left"/>
        <w:rPr>
          <w:rFonts w:ascii="微软雅黑" w:eastAsia="微软雅黑" w:hAnsi="微软雅黑"/>
          <w:szCs w:val="21"/>
        </w:rPr>
      </w:pPr>
      <w:r w:rsidRPr="008B2E52">
        <w:rPr>
          <w:rFonts w:ascii="微软雅黑" w:eastAsia="微软雅黑" w:hAnsi="微软雅黑" w:hint="eastAsia"/>
          <w:b/>
          <w:bCs/>
          <w:szCs w:val="21"/>
        </w:rPr>
        <w:t>F</w:t>
      </w:r>
      <w:r w:rsidRPr="008B2E52">
        <w:rPr>
          <w:rFonts w:ascii="微软雅黑" w:eastAsia="微软雅黑" w:hAnsi="微软雅黑"/>
          <w:b/>
          <w:bCs/>
          <w:szCs w:val="21"/>
        </w:rPr>
        <w:t xml:space="preserve">igure S1. </w:t>
      </w:r>
      <w:r w:rsidRPr="008B2E52">
        <w:rPr>
          <w:rFonts w:ascii="微软雅黑" w:eastAsia="微软雅黑" w:hAnsi="微软雅黑"/>
          <w:szCs w:val="21"/>
        </w:rPr>
        <w:t>Restricted cubic splines of FIB levels in relation to relative hazard ratio (blue line with 95% confidence interval shaded in light blue) for the all-cause death (</w:t>
      </w:r>
      <w:r w:rsidRPr="008B2E52">
        <w:rPr>
          <w:rFonts w:ascii="微软雅黑" w:eastAsia="微软雅黑" w:hAnsi="微软雅黑"/>
          <w:b/>
          <w:bCs/>
          <w:szCs w:val="21"/>
        </w:rPr>
        <w:t>a</w:t>
      </w:r>
      <w:r w:rsidRPr="008B2E52">
        <w:rPr>
          <w:rFonts w:ascii="微软雅黑" w:eastAsia="微软雅黑" w:hAnsi="微软雅黑"/>
          <w:szCs w:val="21"/>
        </w:rPr>
        <w:t>) and cardiac death (</w:t>
      </w:r>
      <w:r w:rsidRPr="008B2E52">
        <w:rPr>
          <w:rFonts w:ascii="微软雅黑" w:eastAsia="微软雅黑" w:hAnsi="微软雅黑"/>
          <w:b/>
          <w:bCs/>
          <w:szCs w:val="21"/>
        </w:rPr>
        <w:t>b</w:t>
      </w:r>
      <w:r w:rsidRPr="008B2E52">
        <w:rPr>
          <w:rFonts w:ascii="微软雅黑" w:eastAsia="微软雅黑" w:hAnsi="微软雅黑"/>
          <w:szCs w:val="21"/>
        </w:rPr>
        <w:t xml:space="preserve">). Red lines, reference. FIB, fibrinogen. </w:t>
      </w:r>
    </w:p>
    <w:p w14:paraId="06CA8BAF" w14:textId="5C7F3848" w:rsidR="008B2E52" w:rsidRDefault="005343E6" w:rsidP="009C1638">
      <w:pPr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noProof/>
          <w:sz w:val="24"/>
          <w:szCs w:val="24"/>
        </w:rPr>
        <w:drawing>
          <wp:inline distT="0" distB="0" distL="0" distR="0" wp14:anchorId="3E96DE97" wp14:editId="30EA8C63">
            <wp:extent cx="6932334" cy="2675694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4" t="19779" r="2363" b="24554"/>
                    <a:stretch/>
                  </pic:blipFill>
                  <pic:spPr bwMode="auto">
                    <a:xfrm>
                      <a:off x="0" y="0"/>
                      <a:ext cx="6981369" cy="269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95DA5" w14:textId="77777777" w:rsidR="005343E6" w:rsidRPr="005343E6" w:rsidRDefault="005343E6" w:rsidP="005343E6">
      <w:pPr>
        <w:jc w:val="left"/>
        <w:rPr>
          <w:rFonts w:ascii="微软雅黑" w:eastAsia="微软雅黑" w:hAnsi="微软雅黑"/>
          <w:szCs w:val="21"/>
        </w:rPr>
      </w:pPr>
      <w:r w:rsidRPr="005343E6">
        <w:rPr>
          <w:rFonts w:ascii="微软雅黑" w:eastAsia="微软雅黑" w:hAnsi="微软雅黑"/>
          <w:b/>
          <w:bCs/>
          <w:szCs w:val="21"/>
        </w:rPr>
        <w:t>Figure S2.</w:t>
      </w:r>
      <w:r w:rsidRPr="005343E6">
        <w:rPr>
          <w:rFonts w:ascii="微软雅黑" w:eastAsia="微软雅黑" w:hAnsi="微软雅黑"/>
          <w:szCs w:val="21"/>
        </w:rPr>
        <w:t xml:space="preserve"> Kaplan-Meier</w:t>
      </w:r>
      <w:r w:rsidRPr="005343E6">
        <w:rPr>
          <w:rFonts w:ascii="微软雅黑" w:eastAsia="微软雅黑" w:hAnsi="微软雅黑"/>
          <w:b/>
          <w:bCs/>
          <w:szCs w:val="21"/>
        </w:rPr>
        <w:t xml:space="preserve"> </w:t>
      </w:r>
      <w:r w:rsidRPr="005343E6">
        <w:rPr>
          <w:rFonts w:ascii="微软雅黑" w:eastAsia="微软雅黑" w:hAnsi="微软雅黑"/>
          <w:szCs w:val="21"/>
        </w:rPr>
        <w:t>analysis for cardiac death according to different FIB levels (</w:t>
      </w:r>
      <w:r w:rsidRPr="005343E6">
        <w:rPr>
          <w:rFonts w:ascii="微软雅黑" w:eastAsia="微软雅黑" w:hAnsi="微软雅黑"/>
          <w:b/>
          <w:bCs/>
          <w:szCs w:val="21"/>
        </w:rPr>
        <w:t>a</w:t>
      </w:r>
      <w:r w:rsidRPr="005343E6">
        <w:rPr>
          <w:rFonts w:ascii="微软雅黑" w:eastAsia="微软雅黑" w:hAnsi="微软雅黑"/>
          <w:szCs w:val="21"/>
        </w:rPr>
        <w:t>), glycemic metabolism status (</w:t>
      </w:r>
      <w:r w:rsidRPr="005343E6">
        <w:rPr>
          <w:rFonts w:ascii="微软雅黑" w:eastAsia="微软雅黑" w:hAnsi="微软雅黑"/>
          <w:b/>
          <w:bCs/>
          <w:szCs w:val="21"/>
        </w:rPr>
        <w:t>b</w:t>
      </w:r>
      <w:r w:rsidRPr="005343E6">
        <w:rPr>
          <w:rFonts w:ascii="微软雅黑" w:eastAsia="微软雅黑" w:hAnsi="微软雅黑"/>
          <w:szCs w:val="21"/>
        </w:rPr>
        <w:t>).</w:t>
      </w:r>
    </w:p>
    <w:p w14:paraId="179EF854" w14:textId="227EA474" w:rsidR="005343E6" w:rsidRDefault="006311DA" w:rsidP="006311DA">
      <w:pPr>
        <w:jc w:val="center"/>
        <w:rPr>
          <w:rFonts w:ascii="微软雅黑" w:eastAsia="微软雅黑" w:hAnsi="微软雅黑" w:hint="eastAsia"/>
          <w:b/>
          <w:bCs/>
          <w:noProof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AE1247A" wp14:editId="74611090">
            <wp:extent cx="6446997" cy="276684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2784" cy="2769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F8FA1" w14:textId="7DA95DB3" w:rsidR="006311DA" w:rsidRPr="006311DA" w:rsidRDefault="006311DA" w:rsidP="006311DA">
      <w:pPr>
        <w:rPr>
          <w:rFonts w:ascii="微软雅黑" w:eastAsia="微软雅黑" w:hAnsi="微软雅黑"/>
          <w:szCs w:val="21"/>
        </w:rPr>
      </w:pPr>
      <w:r w:rsidRPr="006311DA">
        <w:rPr>
          <w:rFonts w:ascii="微软雅黑" w:eastAsia="微软雅黑" w:hAnsi="微软雅黑" w:hint="eastAsia"/>
          <w:b/>
          <w:bCs/>
          <w:szCs w:val="21"/>
        </w:rPr>
        <w:t>F</w:t>
      </w:r>
      <w:r w:rsidRPr="006311DA">
        <w:rPr>
          <w:rFonts w:ascii="微软雅黑" w:eastAsia="微软雅黑" w:hAnsi="微软雅黑"/>
          <w:b/>
          <w:bCs/>
          <w:szCs w:val="21"/>
        </w:rPr>
        <w:t xml:space="preserve">igure S3. </w:t>
      </w:r>
      <w:r w:rsidRPr="006311DA">
        <w:rPr>
          <w:rFonts w:ascii="微软雅黑" w:eastAsia="微软雅黑" w:hAnsi="微软雅黑"/>
          <w:szCs w:val="21"/>
        </w:rPr>
        <w:t xml:space="preserve">Relations of different glycemic metabolism status and </w:t>
      </w:r>
      <w:r w:rsidRPr="006311DA">
        <w:rPr>
          <w:rFonts w:ascii="微软雅黑" w:eastAsia="微软雅黑" w:hAnsi="微软雅黑" w:hint="eastAsia"/>
          <w:szCs w:val="21"/>
        </w:rPr>
        <w:t>cardiac</w:t>
      </w:r>
      <w:r w:rsidRPr="006311DA">
        <w:rPr>
          <w:rFonts w:ascii="微软雅黑" w:eastAsia="微软雅黑" w:hAnsi="微软雅黑"/>
          <w:szCs w:val="21"/>
        </w:rPr>
        <w:t xml:space="preserve"> death in univaria</w:t>
      </w:r>
      <w:r w:rsidRPr="006311DA">
        <w:rPr>
          <w:rFonts w:ascii="微软雅黑" w:eastAsia="微软雅黑" w:hAnsi="微软雅黑" w:hint="eastAsia"/>
          <w:szCs w:val="21"/>
        </w:rPr>
        <w:t>te</w:t>
      </w:r>
      <w:r w:rsidRPr="006311DA">
        <w:rPr>
          <w:rFonts w:ascii="微软雅黑" w:eastAsia="微软雅黑" w:hAnsi="微软雅黑"/>
          <w:szCs w:val="21"/>
        </w:rPr>
        <w:t xml:space="preserve"> and multivariate survival analysis. Model adjusted for age, sex, BMI, hypertension, family history of CAD, prior PCI/CABG, LVEF, LDL-C, creatine, DES implantation, clopidogrel, ACEI/ARB. CI, confidence interval; NG, normoglycemia, Pre-DM, prediabetes; DM, diabetes mellitus.</w:t>
      </w:r>
    </w:p>
    <w:p w14:paraId="6F77C3EA" w14:textId="3AE5D2BA" w:rsidR="006311DA" w:rsidRPr="006311DA" w:rsidRDefault="006311DA" w:rsidP="006311DA">
      <w:pPr>
        <w:tabs>
          <w:tab w:val="left" w:pos="957"/>
        </w:tabs>
        <w:rPr>
          <w:rFonts w:ascii="微软雅黑" w:eastAsia="微软雅黑" w:hAnsi="微软雅黑"/>
          <w:sz w:val="24"/>
          <w:szCs w:val="24"/>
        </w:rPr>
      </w:pPr>
    </w:p>
    <w:sectPr w:rsidR="006311DA" w:rsidRPr="006311DA" w:rsidSect="008B2E52">
      <w:pgSz w:w="11906" w:h="16838"/>
      <w:pgMar w:top="992" w:right="567" w:bottom="992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084713" w14:textId="77777777" w:rsidR="00293C1F" w:rsidRDefault="00293C1F" w:rsidP="008B2E52">
      <w:r>
        <w:separator/>
      </w:r>
    </w:p>
  </w:endnote>
  <w:endnote w:type="continuationSeparator" w:id="0">
    <w:p w14:paraId="0EAC173F" w14:textId="77777777" w:rsidR="00293C1F" w:rsidRDefault="00293C1F" w:rsidP="008B2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60A19" w14:textId="77777777" w:rsidR="00293C1F" w:rsidRDefault="00293C1F" w:rsidP="008B2E52">
      <w:r>
        <w:separator/>
      </w:r>
    </w:p>
  </w:footnote>
  <w:footnote w:type="continuationSeparator" w:id="0">
    <w:p w14:paraId="561C3E4D" w14:textId="77777777" w:rsidR="00293C1F" w:rsidRDefault="00293C1F" w:rsidP="008B2E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23D"/>
    <w:rsid w:val="00293C1F"/>
    <w:rsid w:val="0030023D"/>
    <w:rsid w:val="00497E23"/>
    <w:rsid w:val="005343E6"/>
    <w:rsid w:val="006311DA"/>
    <w:rsid w:val="006C01AD"/>
    <w:rsid w:val="008B2E52"/>
    <w:rsid w:val="009C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DB1BD"/>
  <w15:chartTrackingRefBased/>
  <w15:docId w15:val="{54F821F5-BD0D-4660-8AB8-BD6A525A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E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E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Deshan Yuan</dc:creator>
  <cp:keywords/>
  <dc:description/>
  <cp:lastModifiedBy>Deshan Yuan</cp:lastModifiedBy>
  <cp:revision>6</cp:revision>
  <dcterms:created xsi:type="dcterms:W3CDTF">2021-04-12T01:55:00Z</dcterms:created>
  <dcterms:modified xsi:type="dcterms:W3CDTF">2021-04-12T02:02:00Z</dcterms:modified>
</cp:coreProperties>
</file>