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6E9EF7" w14:textId="77777777" w:rsidR="00631C35" w:rsidRPr="00E63F6B" w:rsidRDefault="00631C35" w:rsidP="00631C35">
      <w:pPr>
        <w:rPr>
          <w:rFonts w:ascii="Times New Roman" w:hAnsi="Times New Roman" w:cs="Times New Roman"/>
        </w:rPr>
      </w:pPr>
      <w:r w:rsidRPr="00E63F6B">
        <w:rPr>
          <w:rFonts w:ascii="Times New Roman" w:hAnsi="Times New Roman" w:cs="Times New Roman"/>
        </w:rPr>
        <w:t xml:space="preserve">Box 1. Issues that would be discussed in a meeting with the Study Genetic Counselor and their treating clinician regarding meeting their request and the outcomes that need to be considered. </w:t>
      </w:r>
    </w:p>
    <w:p w14:paraId="64D5254C" w14:textId="77777777" w:rsidR="00631C35" w:rsidRPr="00E63F6B" w:rsidRDefault="00631C35" w:rsidP="00631C35">
      <w:pPr>
        <w:rPr>
          <w:rFonts w:ascii="Times New Roman" w:hAnsi="Times New Roman" w:cs="Times New Roman"/>
        </w:rPr>
      </w:pPr>
    </w:p>
    <w:p w14:paraId="6004BDF5" w14:textId="77777777" w:rsidR="00631C35" w:rsidRPr="00E63F6B" w:rsidRDefault="00631C35" w:rsidP="00631C35">
      <w:pPr>
        <w:spacing w:before="120" w:after="120"/>
        <w:rPr>
          <w:rFonts w:ascii="Times New Roman" w:hAnsi="Times New Roman" w:cs="Times New Roman"/>
        </w:rPr>
      </w:pPr>
      <w:r w:rsidRPr="00E63F6B">
        <w:rPr>
          <w:rFonts w:ascii="Times New Roman" w:hAnsi="Times New Roman" w:cs="Times New Roman"/>
          <w:noProof/>
        </w:rPr>
        <mc:AlternateContent>
          <mc:Choice Requires="wps">
            <w:drawing>
              <wp:anchor distT="0" distB="0" distL="114300" distR="114300" simplePos="0" relativeHeight="251659264" behindDoc="0" locked="0" layoutInCell="1" allowOverlap="1" wp14:anchorId="3751C558" wp14:editId="570C800F">
                <wp:simplePos x="0" y="0"/>
                <wp:positionH relativeFrom="column">
                  <wp:posOffset>25400</wp:posOffset>
                </wp:positionH>
                <wp:positionV relativeFrom="paragraph">
                  <wp:posOffset>35561</wp:posOffset>
                </wp:positionV>
                <wp:extent cx="5564777" cy="4076700"/>
                <wp:effectExtent l="0" t="0" r="17145" b="19050"/>
                <wp:wrapNone/>
                <wp:docPr id="73355881" name="Text Box 1"/>
                <wp:cNvGraphicFramePr/>
                <a:graphic xmlns:a="http://schemas.openxmlformats.org/drawingml/2006/main">
                  <a:graphicData uri="http://schemas.microsoft.com/office/word/2010/wordprocessingShape">
                    <wps:wsp>
                      <wps:cNvSpPr txBox="1"/>
                      <wps:spPr>
                        <a:xfrm>
                          <a:off x="0" y="0"/>
                          <a:ext cx="5564777" cy="4076700"/>
                        </a:xfrm>
                        <a:prstGeom prst="rect">
                          <a:avLst/>
                        </a:prstGeom>
                        <a:solidFill>
                          <a:schemeClr val="lt1"/>
                        </a:solidFill>
                        <a:ln w="6350">
                          <a:solidFill>
                            <a:prstClr val="black"/>
                          </a:solidFill>
                        </a:ln>
                      </wps:spPr>
                      <wps:txbx>
                        <w:txbxContent>
                          <w:p w14:paraId="04B22D36" w14:textId="77777777" w:rsidR="00631C35" w:rsidRPr="00EF6F2E" w:rsidRDefault="00631C35" w:rsidP="00631C35">
                            <w:pPr>
                              <w:pStyle w:val="BodyText"/>
                              <w:numPr>
                                <w:ilvl w:val="0"/>
                                <w:numId w:val="1"/>
                              </w:numPr>
                              <w:ind w:left="459" w:right="232" w:hanging="357"/>
                              <w:rPr>
                                <w:sz w:val="22"/>
                                <w:szCs w:val="22"/>
                              </w:rPr>
                            </w:pPr>
                            <w:r w:rsidRPr="00EF6F2E">
                              <w:rPr>
                                <w:sz w:val="22"/>
                                <w:szCs w:val="22"/>
                              </w:rPr>
                              <w:t xml:space="preserve">The types of biospecimens that may be available for return; the general characteristics of raw genomic </w:t>
                            </w:r>
                            <w:proofErr w:type="gramStart"/>
                            <w:r w:rsidRPr="00EF6F2E">
                              <w:rPr>
                                <w:sz w:val="22"/>
                                <w:szCs w:val="22"/>
                              </w:rPr>
                              <w:t>data;</w:t>
                            </w:r>
                            <w:proofErr w:type="gramEnd"/>
                            <w:r w:rsidRPr="00EF6F2E">
                              <w:rPr>
                                <w:sz w:val="22"/>
                                <w:szCs w:val="22"/>
                              </w:rPr>
                              <w:t xml:space="preserve"> </w:t>
                            </w:r>
                          </w:p>
                          <w:p w14:paraId="427D2C09" w14:textId="77777777" w:rsidR="00631C35" w:rsidRPr="00EF6F2E" w:rsidRDefault="00631C35" w:rsidP="00631C35">
                            <w:pPr>
                              <w:pStyle w:val="BodyText"/>
                              <w:numPr>
                                <w:ilvl w:val="0"/>
                                <w:numId w:val="1"/>
                              </w:numPr>
                              <w:ind w:left="459" w:right="232" w:hanging="357"/>
                              <w:rPr>
                                <w:sz w:val="22"/>
                                <w:szCs w:val="22"/>
                              </w:rPr>
                            </w:pPr>
                            <w:r w:rsidRPr="00EF6F2E">
                              <w:rPr>
                                <w:sz w:val="22"/>
                                <w:szCs w:val="22"/>
                              </w:rPr>
                              <w:t xml:space="preserve">The potential benefits and risks of analysis of raw genomic data external to the ZERO2 Study and the implications of its use, including issues regarding privacy and data handling, and potential implications for genetic relatives and, while clinical expertise and counselling support form an integral part of minimizing any potential harm, these will not be provided as a routine part of the return of raw </w:t>
                            </w:r>
                            <w:proofErr w:type="gramStart"/>
                            <w:r w:rsidRPr="00EF6F2E">
                              <w:rPr>
                                <w:sz w:val="22"/>
                                <w:szCs w:val="22"/>
                              </w:rPr>
                              <w:t>data;</w:t>
                            </w:r>
                            <w:proofErr w:type="gramEnd"/>
                            <w:r w:rsidRPr="00EF6F2E">
                              <w:rPr>
                                <w:sz w:val="22"/>
                                <w:szCs w:val="22"/>
                              </w:rPr>
                              <w:t xml:space="preserve"> </w:t>
                            </w:r>
                          </w:p>
                          <w:p w14:paraId="570F30AE" w14:textId="45AF136C" w:rsidR="00631C35" w:rsidRPr="00EF6F2E" w:rsidRDefault="00631C35" w:rsidP="00631C35">
                            <w:pPr>
                              <w:pStyle w:val="BodyText"/>
                              <w:numPr>
                                <w:ilvl w:val="0"/>
                                <w:numId w:val="1"/>
                              </w:numPr>
                              <w:ind w:left="459" w:right="232" w:hanging="357"/>
                              <w:rPr>
                                <w:sz w:val="22"/>
                                <w:szCs w:val="22"/>
                              </w:rPr>
                            </w:pPr>
                            <w:r w:rsidRPr="00EF6F2E">
                              <w:rPr>
                                <w:sz w:val="22"/>
                                <w:szCs w:val="22"/>
                              </w:rPr>
                              <w:t xml:space="preserve">Where the parent /guardian/YA participant intends sharing the data with another research organization for re-analysis purposes, applications for access will be managed through the ZERO2’s Data Access </w:t>
                            </w:r>
                            <w:proofErr w:type="gramStart"/>
                            <w:r w:rsidRPr="00EF6F2E">
                              <w:rPr>
                                <w:sz w:val="22"/>
                                <w:szCs w:val="22"/>
                              </w:rPr>
                              <w:t>Committee;</w:t>
                            </w:r>
                            <w:proofErr w:type="gramEnd"/>
                            <w:r w:rsidRPr="00EF6F2E">
                              <w:rPr>
                                <w:sz w:val="22"/>
                                <w:szCs w:val="22"/>
                              </w:rPr>
                              <w:t xml:space="preserve"> </w:t>
                            </w:r>
                          </w:p>
                          <w:p w14:paraId="7CCB7420" w14:textId="77777777" w:rsidR="00631C35" w:rsidRPr="00EF6F2E" w:rsidRDefault="00631C35" w:rsidP="00631C35">
                            <w:pPr>
                              <w:pStyle w:val="BodyText"/>
                              <w:numPr>
                                <w:ilvl w:val="0"/>
                                <w:numId w:val="1"/>
                              </w:numPr>
                              <w:ind w:left="459" w:right="232" w:hanging="357"/>
                              <w:rPr>
                                <w:sz w:val="22"/>
                                <w:szCs w:val="22"/>
                              </w:rPr>
                            </w:pPr>
                            <w:r w:rsidRPr="00EF6F2E">
                              <w:rPr>
                                <w:sz w:val="22"/>
                                <w:szCs w:val="22"/>
                              </w:rPr>
                              <w:t xml:space="preserve">The use and limitations of Third-Party Interpretation Services and any treatment recommendations </w:t>
                            </w:r>
                            <w:proofErr w:type="gramStart"/>
                            <w:r w:rsidRPr="00EF6F2E">
                              <w:rPr>
                                <w:sz w:val="22"/>
                                <w:szCs w:val="22"/>
                              </w:rPr>
                              <w:t>arising;</w:t>
                            </w:r>
                            <w:proofErr w:type="gramEnd"/>
                            <w:r w:rsidRPr="00EF6F2E">
                              <w:rPr>
                                <w:sz w:val="22"/>
                                <w:szCs w:val="22"/>
                              </w:rPr>
                              <w:t xml:space="preserve"> </w:t>
                            </w:r>
                          </w:p>
                          <w:p w14:paraId="2432E590" w14:textId="77777777" w:rsidR="00631C35" w:rsidRPr="00EF6F2E" w:rsidRDefault="00631C35" w:rsidP="00631C35">
                            <w:pPr>
                              <w:pStyle w:val="BodyText"/>
                              <w:numPr>
                                <w:ilvl w:val="0"/>
                                <w:numId w:val="1"/>
                              </w:numPr>
                              <w:ind w:left="459" w:right="232" w:hanging="357"/>
                              <w:rPr>
                                <w:sz w:val="22"/>
                                <w:szCs w:val="22"/>
                              </w:rPr>
                            </w:pPr>
                            <w:r w:rsidRPr="00EF6F2E">
                              <w:rPr>
                                <w:sz w:val="22"/>
                                <w:szCs w:val="22"/>
                              </w:rPr>
                              <w:t xml:space="preserve">That there is no guarantee that clinical recommendations from external researchers/clinicians or third-party interpretative services arising from subsequent analysis of the raw data will be able to be tested, actioned or </w:t>
                            </w:r>
                            <w:proofErr w:type="gramStart"/>
                            <w:r w:rsidRPr="00EF6F2E">
                              <w:rPr>
                                <w:sz w:val="22"/>
                                <w:szCs w:val="22"/>
                              </w:rPr>
                              <w:t>implemented;</w:t>
                            </w:r>
                            <w:proofErr w:type="gramEnd"/>
                            <w:r w:rsidRPr="00EF6F2E">
                              <w:rPr>
                                <w:sz w:val="22"/>
                                <w:szCs w:val="22"/>
                              </w:rPr>
                              <w:t xml:space="preserve"> </w:t>
                            </w:r>
                          </w:p>
                          <w:p w14:paraId="4F9D9B68" w14:textId="77777777" w:rsidR="00631C35" w:rsidRPr="00EF6F2E" w:rsidRDefault="00631C35" w:rsidP="00631C35">
                            <w:pPr>
                              <w:pStyle w:val="BodyText"/>
                              <w:numPr>
                                <w:ilvl w:val="0"/>
                                <w:numId w:val="1"/>
                              </w:numPr>
                              <w:ind w:left="459" w:right="232" w:hanging="357"/>
                              <w:rPr>
                                <w:sz w:val="22"/>
                                <w:szCs w:val="22"/>
                              </w:rPr>
                            </w:pPr>
                            <w:r w:rsidRPr="00EF6F2E">
                              <w:rPr>
                                <w:sz w:val="22"/>
                                <w:szCs w:val="22"/>
                              </w:rPr>
                              <w:t xml:space="preserve">That where the request for return is from a parent of a child under 16 years, the capacity of the child to decide whether they wish to receive their raw genomic data will be assessed but discussions should, as far as possible, include the child; and, </w:t>
                            </w:r>
                          </w:p>
                          <w:p w14:paraId="6C5FB34E" w14:textId="77777777" w:rsidR="00631C35" w:rsidRPr="00EF6F2E" w:rsidRDefault="00631C35" w:rsidP="00631C35">
                            <w:pPr>
                              <w:pStyle w:val="BodyText"/>
                              <w:numPr>
                                <w:ilvl w:val="0"/>
                                <w:numId w:val="1"/>
                              </w:numPr>
                              <w:ind w:left="459" w:right="232" w:hanging="357"/>
                              <w:rPr>
                                <w:sz w:val="22"/>
                                <w:szCs w:val="22"/>
                              </w:rPr>
                            </w:pPr>
                            <w:r w:rsidRPr="00EF6F2E">
                              <w:rPr>
                                <w:sz w:val="22"/>
                                <w:szCs w:val="22"/>
                              </w:rPr>
                              <w:t>Where that child is not involved, discussion will address the obligation on the parent/guardian in the future to disclose to the child that they have the raw data and how it has been used.</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751C558" id="_x0000_t202" coordsize="21600,21600" o:spt="202" path="m,l,21600r21600,l21600,xe">
                <v:stroke joinstyle="miter"/>
                <v:path gradientshapeok="t" o:connecttype="rect"/>
              </v:shapetype>
              <v:shape id="Text Box 1" o:spid="_x0000_s1026" type="#_x0000_t202" style="position:absolute;margin-left:2pt;margin-top:2.8pt;width:438.15pt;height:32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" fillcolor="white [3201]" strokeweight=".5pt">
                <v:textbox>
                  <w:txbxContent>
                    <w:p w14:paraId="04B22D36" w14:textId="77777777" w:rsidR="00631C35" w:rsidRPr="00EF6F2E" w:rsidRDefault="00631C35" w:rsidP="00631C35">
                      <w:pPr>
                        <w:pStyle w:val="BodyText"/>
                        <w:numPr>
                          <w:ilvl w:val="0"/>
                          <w:numId w:val="1"/>
                        </w:numPr>
                        <w:ind w:left="459" w:right="232" w:hanging="357"/>
                        <w:rPr>
                          <w:sz w:val="22"/>
                          <w:szCs w:val="22"/>
                        </w:rPr>
                      </w:pPr>
                      <w:r w:rsidRPr="00EF6F2E">
                        <w:rPr>
                          <w:sz w:val="22"/>
                          <w:szCs w:val="22"/>
                        </w:rPr>
                        <w:t xml:space="preserve">The types of biospecimens that may be available for return; the general characteristics of raw genomic </w:t>
                      </w:r>
                      <w:proofErr w:type="gramStart"/>
                      <w:r w:rsidRPr="00EF6F2E">
                        <w:rPr>
                          <w:sz w:val="22"/>
                          <w:szCs w:val="22"/>
                        </w:rPr>
                        <w:t>data;</w:t>
                      </w:r>
                      <w:proofErr w:type="gramEnd"/>
                      <w:r w:rsidRPr="00EF6F2E">
                        <w:rPr>
                          <w:sz w:val="22"/>
                          <w:szCs w:val="22"/>
                        </w:rPr>
                        <w:t xml:space="preserve"> </w:t>
                      </w:r>
                    </w:p>
                    <w:p w14:paraId="427D2C09" w14:textId="77777777" w:rsidR="00631C35" w:rsidRPr="00EF6F2E" w:rsidRDefault="00631C35" w:rsidP="00631C35">
                      <w:pPr>
                        <w:pStyle w:val="BodyText"/>
                        <w:numPr>
                          <w:ilvl w:val="0"/>
                          <w:numId w:val="1"/>
                        </w:numPr>
                        <w:ind w:left="459" w:right="232" w:hanging="357"/>
                        <w:rPr>
                          <w:sz w:val="22"/>
                          <w:szCs w:val="22"/>
                        </w:rPr>
                      </w:pPr>
                      <w:r w:rsidRPr="00EF6F2E">
                        <w:rPr>
                          <w:sz w:val="22"/>
                          <w:szCs w:val="22"/>
                        </w:rPr>
                        <w:t xml:space="preserve">The potential benefits and risks of analysis of raw genomic data external to the ZERO2 Study and the implications of its use, including issues regarding privacy and data handling, and potential implications for genetic relatives and, while clinical expertise and counselling support form an integral part of minimizing any potential harm, these will not be provided as a routine part of the return of raw </w:t>
                      </w:r>
                      <w:proofErr w:type="gramStart"/>
                      <w:r w:rsidRPr="00EF6F2E">
                        <w:rPr>
                          <w:sz w:val="22"/>
                          <w:szCs w:val="22"/>
                        </w:rPr>
                        <w:t>data;</w:t>
                      </w:r>
                      <w:proofErr w:type="gramEnd"/>
                      <w:r w:rsidRPr="00EF6F2E">
                        <w:rPr>
                          <w:sz w:val="22"/>
                          <w:szCs w:val="22"/>
                        </w:rPr>
                        <w:t xml:space="preserve"> </w:t>
                      </w:r>
                    </w:p>
                    <w:p w14:paraId="570F30AE" w14:textId="45AF136C" w:rsidR="00631C35" w:rsidRPr="00EF6F2E" w:rsidRDefault="00631C35" w:rsidP="00631C35">
                      <w:pPr>
                        <w:pStyle w:val="BodyText"/>
                        <w:numPr>
                          <w:ilvl w:val="0"/>
                          <w:numId w:val="1"/>
                        </w:numPr>
                        <w:ind w:left="459" w:right="232" w:hanging="357"/>
                        <w:rPr>
                          <w:sz w:val="22"/>
                          <w:szCs w:val="22"/>
                        </w:rPr>
                      </w:pPr>
                      <w:r w:rsidRPr="00EF6F2E">
                        <w:rPr>
                          <w:sz w:val="22"/>
                          <w:szCs w:val="22"/>
                        </w:rPr>
                        <w:t xml:space="preserve">Where the parent /guardian/YA participant intends sharing the data with another research organization for re-analysis purposes, applications for access will be managed through the ZERO2’s Data Access </w:t>
                      </w:r>
                      <w:proofErr w:type="gramStart"/>
                      <w:r w:rsidRPr="00EF6F2E">
                        <w:rPr>
                          <w:sz w:val="22"/>
                          <w:szCs w:val="22"/>
                        </w:rPr>
                        <w:t>Committee;</w:t>
                      </w:r>
                      <w:proofErr w:type="gramEnd"/>
                      <w:r w:rsidRPr="00EF6F2E">
                        <w:rPr>
                          <w:sz w:val="22"/>
                          <w:szCs w:val="22"/>
                        </w:rPr>
                        <w:t xml:space="preserve"> </w:t>
                      </w:r>
                    </w:p>
                    <w:p w14:paraId="7CCB7420" w14:textId="77777777" w:rsidR="00631C35" w:rsidRPr="00EF6F2E" w:rsidRDefault="00631C35" w:rsidP="00631C35">
                      <w:pPr>
                        <w:pStyle w:val="BodyText"/>
                        <w:numPr>
                          <w:ilvl w:val="0"/>
                          <w:numId w:val="1"/>
                        </w:numPr>
                        <w:ind w:left="459" w:right="232" w:hanging="357"/>
                        <w:rPr>
                          <w:sz w:val="22"/>
                          <w:szCs w:val="22"/>
                        </w:rPr>
                      </w:pPr>
                      <w:r w:rsidRPr="00EF6F2E">
                        <w:rPr>
                          <w:sz w:val="22"/>
                          <w:szCs w:val="22"/>
                        </w:rPr>
                        <w:t xml:space="preserve">The use and limitations of Third-Party Interpretation Services and any treatment recommendations </w:t>
                      </w:r>
                      <w:proofErr w:type="gramStart"/>
                      <w:r w:rsidRPr="00EF6F2E">
                        <w:rPr>
                          <w:sz w:val="22"/>
                          <w:szCs w:val="22"/>
                        </w:rPr>
                        <w:t>arising;</w:t>
                      </w:r>
                      <w:proofErr w:type="gramEnd"/>
                      <w:r w:rsidRPr="00EF6F2E">
                        <w:rPr>
                          <w:sz w:val="22"/>
                          <w:szCs w:val="22"/>
                        </w:rPr>
                        <w:t xml:space="preserve"> </w:t>
                      </w:r>
                    </w:p>
                    <w:p w14:paraId="2432E590" w14:textId="77777777" w:rsidR="00631C35" w:rsidRPr="00EF6F2E" w:rsidRDefault="00631C35" w:rsidP="00631C35">
                      <w:pPr>
                        <w:pStyle w:val="BodyText"/>
                        <w:numPr>
                          <w:ilvl w:val="0"/>
                          <w:numId w:val="1"/>
                        </w:numPr>
                        <w:ind w:left="459" w:right="232" w:hanging="357"/>
                        <w:rPr>
                          <w:sz w:val="22"/>
                          <w:szCs w:val="22"/>
                        </w:rPr>
                      </w:pPr>
                      <w:r w:rsidRPr="00EF6F2E">
                        <w:rPr>
                          <w:sz w:val="22"/>
                          <w:szCs w:val="22"/>
                        </w:rPr>
                        <w:t xml:space="preserve">That there is no guarantee that clinical recommendations from external researchers/clinicians or third-party interpretative services arising from subsequent analysis of the raw data will be able to be tested, actioned or </w:t>
                      </w:r>
                      <w:proofErr w:type="gramStart"/>
                      <w:r w:rsidRPr="00EF6F2E">
                        <w:rPr>
                          <w:sz w:val="22"/>
                          <w:szCs w:val="22"/>
                        </w:rPr>
                        <w:t>implemented;</w:t>
                      </w:r>
                      <w:proofErr w:type="gramEnd"/>
                      <w:r w:rsidRPr="00EF6F2E">
                        <w:rPr>
                          <w:sz w:val="22"/>
                          <w:szCs w:val="22"/>
                        </w:rPr>
                        <w:t xml:space="preserve"> </w:t>
                      </w:r>
                    </w:p>
                    <w:p w14:paraId="4F9D9B68" w14:textId="77777777" w:rsidR="00631C35" w:rsidRPr="00EF6F2E" w:rsidRDefault="00631C35" w:rsidP="00631C35">
                      <w:pPr>
                        <w:pStyle w:val="BodyText"/>
                        <w:numPr>
                          <w:ilvl w:val="0"/>
                          <w:numId w:val="1"/>
                        </w:numPr>
                        <w:ind w:left="459" w:right="232" w:hanging="357"/>
                        <w:rPr>
                          <w:sz w:val="22"/>
                          <w:szCs w:val="22"/>
                        </w:rPr>
                      </w:pPr>
                      <w:r w:rsidRPr="00EF6F2E">
                        <w:rPr>
                          <w:sz w:val="22"/>
                          <w:szCs w:val="22"/>
                        </w:rPr>
                        <w:t xml:space="preserve">That where the request for return is from a parent of a child under 16 years, the capacity of the child to decide whether they wish to receive their raw genomic data will be assessed but discussions should, as far as possible, include the child; and, </w:t>
                      </w:r>
                    </w:p>
                    <w:p w14:paraId="6C5FB34E" w14:textId="77777777" w:rsidR="00631C35" w:rsidRPr="00EF6F2E" w:rsidRDefault="00631C35" w:rsidP="00631C35">
                      <w:pPr>
                        <w:pStyle w:val="BodyText"/>
                        <w:numPr>
                          <w:ilvl w:val="0"/>
                          <w:numId w:val="1"/>
                        </w:numPr>
                        <w:ind w:left="459" w:right="232" w:hanging="357"/>
                        <w:rPr>
                          <w:sz w:val="22"/>
                          <w:szCs w:val="22"/>
                        </w:rPr>
                      </w:pPr>
                      <w:r w:rsidRPr="00EF6F2E">
                        <w:rPr>
                          <w:sz w:val="22"/>
                          <w:szCs w:val="22"/>
                        </w:rPr>
                        <w:t>Where that child is not involved, discussion will address the obligation on the parent/guardian in the future to disclose to the child that they have the raw data and how it has been used.</w:t>
                      </w:r>
                    </w:p>
                  </w:txbxContent>
                </v:textbox>
              </v:shape>
            </w:pict>
          </mc:Fallback>
        </mc:AlternateContent>
      </w:r>
    </w:p>
    <w:p w14:paraId="30F848AE" w14:textId="77777777" w:rsidR="00631C35" w:rsidRPr="00E63F6B" w:rsidRDefault="00631C35" w:rsidP="00631C35">
      <w:pPr>
        <w:spacing w:before="120" w:after="120"/>
        <w:rPr>
          <w:rFonts w:ascii="Times New Roman" w:hAnsi="Times New Roman" w:cs="Times New Roman"/>
        </w:rPr>
      </w:pPr>
    </w:p>
    <w:p w14:paraId="40090B89" w14:textId="77777777" w:rsidR="00631C35" w:rsidRPr="00E63F6B" w:rsidRDefault="00631C35" w:rsidP="00631C35">
      <w:pPr>
        <w:spacing w:before="120" w:after="120"/>
        <w:rPr>
          <w:rFonts w:ascii="Times New Roman" w:hAnsi="Times New Roman" w:cs="Times New Roman"/>
        </w:rPr>
      </w:pPr>
    </w:p>
    <w:p w14:paraId="360C55D2" w14:textId="77777777" w:rsidR="00631C35" w:rsidRPr="00E63F6B" w:rsidRDefault="00631C35" w:rsidP="00631C35">
      <w:pPr>
        <w:spacing w:before="120" w:after="120"/>
        <w:rPr>
          <w:rFonts w:ascii="Times New Roman" w:hAnsi="Times New Roman" w:cs="Times New Roman"/>
        </w:rPr>
      </w:pPr>
    </w:p>
    <w:p w14:paraId="124524F8" w14:textId="77777777" w:rsidR="00631C35" w:rsidRPr="00E63F6B" w:rsidRDefault="00631C35" w:rsidP="00631C35">
      <w:pPr>
        <w:spacing w:before="120" w:after="120"/>
        <w:rPr>
          <w:rFonts w:ascii="Times New Roman" w:hAnsi="Times New Roman" w:cs="Times New Roman"/>
        </w:rPr>
      </w:pPr>
    </w:p>
    <w:p w14:paraId="01A8031B" w14:textId="77777777" w:rsidR="00631C35" w:rsidRPr="00E63F6B" w:rsidRDefault="00631C35" w:rsidP="00631C35">
      <w:pPr>
        <w:spacing w:before="120" w:after="120"/>
        <w:rPr>
          <w:rFonts w:ascii="Times New Roman" w:hAnsi="Times New Roman" w:cs="Times New Roman"/>
        </w:rPr>
      </w:pPr>
    </w:p>
    <w:p w14:paraId="258BE173" w14:textId="77777777" w:rsidR="00631C35" w:rsidRPr="00E63F6B" w:rsidRDefault="00631C35" w:rsidP="00631C35">
      <w:pPr>
        <w:spacing w:before="120" w:after="120"/>
        <w:rPr>
          <w:rFonts w:ascii="Times New Roman" w:hAnsi="Times New Roman" w:cs="Times New Roman"/>
        </w:rPr>
      </w:pPr>
    </w:p>
    <w:p w14:paraId="0254CCED" w14:textId="77777777" w:rsidR="00631C35" w:rsidRPr="00E63F6B" w:rsidRDefault="00631C35" w:rsidP="00631C35">
      <w:pPr>
        <w:spacing w:before="120" w:after="120"/>
        <w:rPr>
          <w:rFonts w:ascii="Times New Roman" w:hAnsi="Times New Roman" w:cs="Times New Roman"/>
        </w:rPr>
      </w:pPr>
    </w:p>
    <w:p w14:paraId="0A465E67" w14:textId="77777777" w:rsidR="00631C35" w:rsidRPr="00E63F6B" w:rsidRDefault="00631C35" w:rsidP="00631C35">
      <w:pPr>
        <w:spacing w:before="120" w:after="120"/>
        <w:rPr>
          <w:rFonts w:ascii="Times New Roman" w:hAnsi="Times New Roman" w:cs="Times New Roman"/>
        </w:rPr>
      </w:pPr>
    </w:p>
    <w:p w14:paraId="48A05D64" w14:textId="77777777" w:rsidR="00631C35" w:rsidRPr="00E63F6B" w:rsidRDefault="00631C35" w:rsidP="00631C35">
      <w:pPr>
        <w:spacing w:before="120" w:after="120"/>
        <w:rPr>
          <w:rFonts w:ascii="Times New Roman" w:hAnsi="Times New Roman" w:cs="Times New Roman"/>
        </w:rPr>
      </w:pPr>
    </w:p>
    <w:p w14:paraId="4B2B8E7C" w14:textId="77777777" w:rsidR="00631C35" w:rsidRPr="00E63F6B" w:rsidRDefault="00631C35" w:rsidP="00631C35">
      <w:pPr>
        <w:spacing w:before="120" w:after="120"/>
        <w:rPr>
          <w:rFonts w:ascii="Times New Roman" w:hAnsi="Times New Roman" w:cs="Times New Roman"/>
        </w:rPr>
      </w:pPr>
    </w:p>
    <w:p w14:paraId="61061717" w14:textId="77777777" w:rsidR="00631C35" w:rsidRPr="00E63F6B" w:rsidRDefault="00631C35" w:rsidP="00631C35">
      <w:pPr>
        <w:spacing w:before="120" w:after="120"/>
        <w:rPr>
          <w:rFonts w:ascii="Times New Roman" w:hAnsi="Times New Roman" w:cs="Times New Roman"/>
        </w:rPr>
      </w:pPr>
    </w:p>
    <w:p w14:paraId="41B0CAB6" w14:textId="77777777" w:rsidR="00631C35" w:rsidRPr="00E63F6B" w:rsidRDefault="00631C35" w:rsidP="00631C35">
      <w:pPr>
        <w:spacing w:before="120" w:after="120"/>
        <w:rPr>
          <w:rFonts w:ascii="Times New Roman" w:hAnsi="Times New Roman" w:cs="Times New Roman"/>
        </w:rPr>
      </w:pPr>
    </w:p>
    <w:p w14:paraId="365D7D89" w14:textId="77777777" w:rsidR="00631C35" w:rsidRPr="00E63F6B" w:rsidRDefault="00631C35" w:rsidP="00631C35">
      <w:pPr>
        <w:spacing w:before="120" w:after="120"/>
        <w:rPr>
          <w:rFonts w:ascii="Times New Roman" w:hAnsi="Times New Roman" w:cs="Times New Roman"/>
        </w:rPr>
      </w:pPr>
    </w:p>
    <w:p w14:paraId="3BA5CD4E" w14:textId="77777777" w:rsidR="00631C35" w:rsidRPr="00E63F6B" w:rsidRDefault="00631C35" w:rsidP="00631C35">
      <w:pPr>
        <w:spacing w:before="120" w:after="120"/>
        <w:rPr>
          <w:rFonts w:ascii="Times New Roman" w:hAnsi="Times New Roman" w:cs="Times New Roman"/>
        </w:rPr>
      </w:pPr>
    </w:p>
    <w:p w14:paraId="62C20FB0" w14:textId="77777777" w:rsidR="00631C35" w:rsidRPr="00E63F6B" w:rsidRDefault="00631C35" w:rsidP="00631C35">
      <w:pPr>
        <w:spacing w:before="120" w:after="120"/>
        <w:rPr>
          <w:rFonts w:ascii="Times New Roman" w:hAnsi="Times New Roman" w:cs="Times New Roman"/>
        </w:rPr>
      </w:pPr>
    </w:p>
    <w:p w14:paraId="49E0B16C" w14:textId="77777777" w:rsidR="00631C35" w:rsidRPr="00E63F6B" w:rsidRDefault="00631C35" w:rsidP="00631C35">
      <w:pPr>
        <w:spacing w:before="120" w:after="120"/>
        <w:rPr>
          <w:rFonts w:ascii="Times New Roman" w:hAnsi="Times New Roman" w:cs="Times New Roman"/>
        </w:rPr>
      </w:pPr>
    </w:p>
    <w:p w14:paraId="4C0357F2" w14:textId="77777777" w:rsidR="00631C35" w:rsidRPr="00E63F6B" w:rsidRDefault="00631C35" w:rsidP="00631C35">
      <w:pPr>
        <w:spacing w:before="120" w:after="120"/>
        <w:rPr>
          <w:rFonts w:ascii="Times New Roman" w:hAnsi="Times New Roman" w:cs="Times New Roman"/>
        </w:rPr>
      </w:pPr>
    </w:p>
    <w:p w14:paraId="0A5DAA5F" w14:textId="1C0847AB" w:rsidR="00A660CF" w:rsidRPr="00E63F6B" w:rsidRDefault="00A660CF" w:rsidP="00631C35">
      <w:pPr>
        <w:rPr>
          <w:rFonts w:ascii="Times New Roman" w:hAnsi="Times New Roman" w:cs="Times New Roman"/>
        </w:rPr>
      </w:pPr>
    </w:p>
    <w:sectPr w:rsidR="00A660CF" w:rsidRPr="00E63F6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42F5300"/>
    <w:multiLevelType w:val="hybridMultilevel"/>
    <w:tmpl w:val="CF962E60"/>
    <w:lvl w:ilvl="0" w:tplc="08090001">
      <w:start w:val="1"/>
      <w:numFmt w:val="bullet"/>
      <w:lvlText w:val=""/>
      <w:lvlJc w:val="left"/>
      <w:pPr>
        <w:ind w:left="460" w:hanging="360"/>
      </w:pPr>
      <w:rPr>
        <w:rFonts w:ascii="Symbol" w:hAnsi="Symbol" w:hint="default"/>
      </w:rPr>
    </w:lvl>
    <w:lvl w:ilvl="1" w:tplc="08090003" w:tentative="1">
      <w:start w:val="1"/>
      <w:numFmt w:val="bullet"/>
      <w:lvlText w:val="o"/>
      <w:lvlJc w:val="left"/>
      <w:pPr>
        <w:ind w:left="1180" w:hanging="360"/>
      </w:pPr>
      <w:rPr>
        <w:rFonts w:ascii="Courier New" w:hAnsi="Courier New" w:cs="Courier New" w:hint="default"/>
      </w:rPr>
    </w:lvl>
    <w:lvl w:ilvl="2" w:tplc="08090005" w:tentative="1">
      <w:start w:val="1"/>
      <w:numFmt w:val="bullet"/>
      <w:lvlText w:val=""/>
      <w:lvlJc w:val="left"/>
      <w:pPr>
        <w:ind w:left="1900" w:hanging="360"/>
      </w:pPr>
      <w:rPr>
        <w:rFonts w:ascii="Wingdings" w:hAnsi="Wingdings" w:hint="default"/>
      </w:rPr>
    </w:lvl>
    <w:lvl w:ilvl="3" w:tplc="08090001" w:tentative="1">
      <w:start w:val="1"/>
      <w:numFmt w:val="bullet"/>
      <w:lvlText w:val=""/>
      <w:lvlJc w:val="left"/>
      <w:pPr>
        <w:ind w:left="2620" w:hanging="360"/>
      </w:pPr>
      <w:rPr>
        <w:rFonts w:ascii="Symbol" w:hAnsi="Symbol" w:hint="default"/>
      </w:rPr>
    </w:lvl>
    <w:lvl w:ilvl="4" w:tplc="08090003" w:tentative="1">
      <w:start w:val="1"/>
      <w:numFmt w:val="bullet"/>
      <w:lvlText w:val="o"/>
      <w:lvlJc w:val="left"/>
      <w:pPr>
        <w:ind w:left="3340" w:hanging="360"/>
      </w:pPr>
      <w:rPr>
        <w:rFonts w:ascii="Courier New" w:hAnsi="Courier New" w:cs="Courier New" w:hint="default"/>
      </w:rPr>
    </w:lvl>
    <w:lvl w:ilvl="5" w:tplc="08090005" w:tentative="1">
      <w:start w:val="1"/>
      <w:numFmt w:val="bullet"/>
      <w:lvlText w:val=""/>
      <w:lvlJc w:val="left"/>
      <w:pPr>
        <w:ind w:left="4060" w:hanging="360"/>
      </w:pPr>
      <w:rPr>
        <w:rFonts w:ascii="Wingdings" w:hAnsi="Wingdings" w:hint="default"/>
      </w:rPr>
    </w:lvl>
    <w:lvl w:ilvl="6" w:tplc="08090001" w:tentative="1">
      <w:start w:val="1"/>
      <w:numFmt w:val="bullet"/>
      <w:lvlText w:val=""/>
      <w:lvlJc w:val="left"/>
      <w:pPr>
        <w:ind w:left="4780" w:hanging="360"/>
      </w:pPr>
      <w:rPr>
        <w:rFonts w:ascii="Symbol" w:hAnsi="Symbol" w:hint="default"/>
      </w:rPr>
    </w:lvl>
    <w:lvl w:ilvl="7" w:tplc="08090003" w:tentative="1">
      <w:start w:val="1"/>
      <w:numFmt w:val="bullet"/>
      <w:lvlText w:val="o"/>
      <w:lvlJc w:val="left"/>
      <w:pPr>
        <w:ind w:left="5500" w:hanging="360"/>
      </w:pPr>
      <w:rPr>
        <w:rFonts w:ascii="Courier New" w:hAnsi="Courier New" w:cs="Courier New" w:hint="default"/>
      </w:rPr>
    </w:lvl>
    <w:lvl w:ilvl="8" w:tplc="08090005" w:tentative="1">
      <w:start w:val="1"/>
      <w:numFmt w:val="bullet"/>
      <w:lvlText w:val=""/>
      <w:lvlJc w:val="left"/>
      <w:pPr>
        <w:ind w:left="6220" w:hanging="360"/>
      </w:pPr>
      <w:rPr>
        <w:rFonts w:ascii="Wingdings" w:hAnsi="Wingdings" w:hint="default"/>
      </w:rPr>
    </w:lvl>
  </w:abstractNum>
  <w:num w:numId="1" w16cid:durableId="108418489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660CF"/>
    <w:rsid w:val="00631C35"/>
    <w:rsid w:val="008E7D1E"/>
    <w:rsid w:val="009B0C48"/>
    <w:rsid w:val="00A660CF"/>
    <w:rsid w:val="00CF0E17"/>
    <w:rsid w:val="00E63F6B"/>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B5BF6C"/>
  <w15:chartTrackingRefBased/>
  <w15:docId w15:val="{C07FF846-B998-D24F-A33E-BF55DA63E9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AU"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660CF"/>
    <w:pPr>
      <w:widowControl w:val="0"/>
      <w:autoSpaceDE w:val="0"/>
      <w:autoSpaceDN w:val="0"/>
      <w:spacing w:after="0" w:line="240" w:lineRule="auto"/>
    </w:pPr>
    <w:rPr>
      <w:rFonts w:ascii="Arial" w:eastAsia="Arial" w:hAnsi="Arial" w:cs="Arial"/>
      <w:kern w:val="0"/>
      <w:sz w:val="22"/>
      <w:szCs w:val="22"/>
      <w:lang w:val="en-US"/>
      <w14:ligatures w14:val="none"/>
    </w:rPr>
  </w:style>
  <w:style w:type="paragraph" w:styleId="Heading1">
    <w:name w:val="heading 1"/>
    <w:basedOn w:val="Normal"/>
    <w:next w:val="Normal"/>
    <w:link w:val="Heading1Char"/>
    <w:uiPriority w:val="9"/>
    <w:qFormat/>
    <w:rsid w:val="00A660C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A660C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A660C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A660C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A660C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A660C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A660C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A660C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A660C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660C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660C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660C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660C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660C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660C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660C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660C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660CF"/>
    <w:rPr>
      <w:rFonts w:eastAsiaTheme="majorEastAsia" w:cstheme="majorBidi"/>
      <w:color w:val="272727" w:themeColor="text1" w:themeTint="D8"/>
    </w:rPr>
  </w:style>
  <w:style w:type="paragraph" w:styleId="Title">
    <w:name w:val="Title"/>
    <w:basedOn w:val="Normal"/>
    <w:next w:val="Normal"/>
    <w:link w:val="TitleChar"/>
    <w:uiPriority w:val="10"/>
    <w:qFormat/>
    <w:rsid w:val="00A660CF"/>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A660C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660C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A660C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660CF"/>
    <w:pPr>
      <w:spacing w:before="160"/>
      <w:jc w:val="center"/>
    </w:pPr>
    <w:rPr>
      <w:i/>
      <w:iCs/>
      <w:color w:val="404040" w:themeColor="text1" w:themeTint="BF"/>
    </w:rPr>
  </w:style>
  <w:style w:type="character" w:customStyle="1" w:styleId="QuoteChar">
    <w:name w:val="Quote Char"/>
    <w:basedOn w:val="DefaultParagraphFont"/>
    <w:link w:val="Quote"/>
    <w:uiPriority w:val="29"/>
    <w:rsid w:val="00A660CF"/>
    <w:rPr>
      <w:i/>
      <w:iCs/>
      <w:color w:val="404040" w:themeColor="text1" w:themeTint="BF"/>
    </w:rPr>
  </w:style>
  <w:style w:type="paragraph" w:styleId="ListParagraph">
    <w:name w:val="List Paragraph"/>
    <w:basedOn w:val="Normal"/>
    <w:uiPriority w:val="34"/>
    <w:qFormat/>
    <w:rsid w:val="00A660CF"/>
    <w:pPr>
      <w:ind w:left="720"/>
      <w:contextualSpacing/>
    </w:pPr>
  </w:style>
  <w:style w:type="character" w:styleId="IntenseEmphasis">
    <w:name w:val="Intense Emphasis"/>
    <w:basedOn w:val="DefaultParagraphFont"/>
    <w:uiPriority w:val="21"/>
    <w:qFormat/>
    <w:rsid w:val="00A660CF"/>
    <w:rPr>
      <w:i/>
      <w:iCs/>
      <w:color w:val="0F4761" w:themeColor="accent1" w:themeShade="BF"/>
    </w:rPr>
  </w:style>
  <w:style w:type="paragraph" w:styleId="IntenseQuote">
    <w:name w:val="Intense Quote"/>
    <w:basedOn w:val="Normal"/>
    <w:next w:val="Normal"/>
    <w:link w:val="IntenseQuoteChar"/>
    <w:uiPriority w:val="30"/>
    <w:qFormat/>
    <w:rsid w:val="00A660C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A660CF"/>
    <w:rPr>
      <w:i/>
      <w:iCs/>
      <w:color w:val="0F4761" w:themeColor="accent1" w:themeShade="BF"/>
    </w:rPr>
  </w:style>
  <w:style w:type="character" w:styleId="IntenseReference">
    <w:name w:val="Intense Reference"/>
    <w:basedOn w:val="DefaultParagraphFont"/>
    <w:uiPriority w:val="32"/>
    <w:qFormat/>
    <w:rsid w:val="00A660CF"/>
    <w:rPr>
      <w:b/>
      <w:bCs/>
      <w:smallCaps/>
      <w:color w:val="0F4761" w:themeColor="accent1" w:themeShade="BF"/>
      <w:spacing w:val="5"/>
    </w:rPr>
  </w:style>
  <w:style w:type="paragraph" w:styleId="BodyText">
    <w:name w:val="Body Text"/>
    <w:basedOn w:val="Normal"/>
    <w:link w:val="BodyTextChar"/>
    <w:uiPriority w:val="1"/>
    <w:qFormat/>
    <w:rsid w:val="00A660CF"/>
    <w:pPr>
      <w:ind w:left="100"/>
    </w:pPr>
    <w:rPr>
      <w:sz w:val="24"/>
      <w:szCs w:val="24"/>
    </w:rPr>
  </w:style>
  <w:style w:type="character" w:customStyle="1" w:styleId="BodyTextChar">
    <w:name w:val="Body Text Char"/>
    <w:basedOn w:val="DefaultParagraphFont"/>
    <w:link w:val="BodyText"/>
    <w:uiPriority w:val="1"/>
    <w:rsid w:val="00A660CF"/>
    <w:rPr>
      <w:rFonts w:ascii="Arial" w:eastAsia="Arial" w:hAnsi="Arial" w:cs="Arial"/>
      <w:kern w:val="0"/>
      <w:lang w:val="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31</Words>
  <Characters>181</Characters>
  <Application>Microsoft Office Word</Application>
  <DocSecurity>0</DocSecurity>
  <Lines>1</Lines>
  <Paragraphs>1</Paragraphs>
  <ScaleCrop>false</ScaleCrop>
  <Company/>
  <LinksUpToDate>false</LinksUpToDate>
  <CharactersWithSpaces>211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Kristine Barlow-Stewart</dc:creator>
  <cp:keywords/>
  <dc:description/>
  <cp:lastModifiedBy>Kristine Barlow-Stewart</cp:lastModifiedBy>
  <cp:revision>4</cp:revision>
  <dcterms:created xsi:type="dcterms:W3CDTF">2024-03-28T23:31:00Z</dcterms:created>
  <dcterms:modified xsi:type="dcterms:W3CDTF">2024-05-01T02:53:00Z</dcterms:modified>
</cp:coreProperties>
</file>