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3A2AA628" w:rsidP="008D690E" w:rsidRDefault="3A2AA628" w14:paraId="6CB0020F" w14:textId="0457D486">
      <w:pPr>
        <w:spacing w:line="360" w:lineRule="auto"/>
        <w:jc w:val="both"/>
        <w:rPr>
          <w:rFonts w:ascii="Arial" w:hAnsi="Arial" w:eastAsia="Arial" w:cs="Arial"/>
          <w:color w:val="000000" w:themeColor="text1"/>
        </w:rPr>
      </w:pPr>
      <w:r w:rsidRPr="7CAC01EB" w:rsidR="3A2AA628">
        <w:rPr>
          <w:rFonts w:ascii="Arial" w:hAnsi="Arial" w:eastAsia="Arial" w:cs="Arial"/>
          <w:b w:val="1"/>
          <w:bCs w:val="1"/>
          <w:color w:val="000000" w:themeColor="text1" w:themeTint="FF" w:themeShade="FF"/>
        </w:rPr>
        <w:t>METHODS</w:t>
      </w:r>
    </w:p>
    <w:p w:rsidR="3A2AA628" w:rsidP="008D690E" w:rsidRDefault="3A2AA628" w14:paraId="1299E770" w14:textId="287ED5BE">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KEY RESOURCES TABLE</w:t>
      </w:r>
    </w:p>
    <w:p w:rsidR="3A2AA628" w:rsidP="008D690E" w:rsidRDefault="3A2AA628" w14:paraId="0191904E" w14:textId="4798C8CE">
      <w:pPr>
        <w:spacing w:line="360" w:lineRule="auto"/>
        <w:jc w:val="both"/>
        <w:rPr>
          <w:rFonts w:ascii="Arial" w:hAnsi="Arial" w:eastAsia="Arial" w:cs="Arial"/>
          <w:color w:val="000000" w:themeColor="text1"/>
        </w:rPr>
      </w:pPr>
      <w:r w:rsidRPr="486725DF">
        <w:rPr>
          <w:rFonts w:ascii="Arial" w:hAnsi="Arial" w:eastAsia="Arial" w:cs="Arial"/>
          <w:color w:val="000000" w:themeColor="text1"/>
        </w:rPr>
        <w:t xml:space="preserve">See Word </w:t>
      </w:r>
      <w:proofErr w:type="gramStart"/>
      <w:r w:rsidRPr="486725DF">
        <w:rPr>
          <w:rFonts w:ascii="Arial" w:hAnsi="Arial" w:eastAsia="Arial" w:cs="Arial"/>
          <w:color w:val="000000" w:themeColor="text1"/>
        </w:rPr>
        <w:t>document</w:t>
      </w:r>
      <w:proofErr w:type="gramEnd"/>
    </w:p>
    <w:p w:rsidR="486725DF" w:rsidP="008D690E" w:rsidRDefault="486725DF" w14:paraId="3A053686" w14:textId="693F0E57">
      <w:pPr>
        <w:spacing w:line="360" w:lineRule="auto"/>
        <w:jc w:val="both"/>
        <w:rPr>
          <w:rFonts w:ascii="Arial" w:hAnsi="Arial" w:eastAsia="Arial" w:cs="Arial"/>
          <w:color w:val="000000" w:themeColor="text1"/>
        </w:rPr>
      </w:pPr>
    </w:p>
    <w:p w:rsidR="3A2AA628" w:rsidP="008D690E" w:rsidRDefault="3A2AA628" w14:paraId="53DF008A" w14:textId="5C3C06C9">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RESOURCE AVAILABILITY</w:t>
      </w:r>
    </w:p>
    <w:p w:rsidR="3A2AA628" w:rsidP="008D690E" w:rsidRDefault="3A2AA628" w14:paraId="131B2103" w14:textId="74606FA9">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Lead contact</w:t>
      </w:r>
    </w:p>
    <w:p w:rsidR="3A2AA628" w:rsidP="008D690E" w:rsidRDefault="3A2AA628" w14:paraId="1BEBEA0C" w14:textId="3D23F8FF">
      <w:pPr>
        <w:spacing w:line="360" w:lineRule="auto"/>
        <w:jc w:val="both"/>
        <w:rPr>
          <w:rStyle w:val="Hyperlink"/>
          <w:rFonts w:ascii="Arial" w:hAnsi="Arial" w:eastAsia="Arial" w:cs="Arial"/>
        </w:rPr>
      </w:pPr>
      <w:r w:rsidRPr="486725DF">
        <w:rPr>
          <w:rFonts w:ascii="Arial" w:hAnsi="Arial" w:eastAsia="Arial" w:cs="Arial"/>
          <w:color w:val="000000" w:themeColor="text1"/>
        </w:rPr>
        <w:t xml:space="preserve">Further information and requests for resources and reagents should be directed to and will be fulfilled by the lead contact, </w:t>
      </w:r>
      <w:hyperlink r:id="rId9">
        <w:r w:rsidRPr="486725DF">
          <w:rPr>
            <w:rStyle w:val="Hyperlink"/>
            <w:rFonts w:ascii="Arial" w:hAnsi="Arial" w:eastAsia="Arial" w:cs="Arial"/>
          </w:rPr>
          <w:t>nhertz@mitokinin.com</w:t>
        </w:r>
      </w:hyperlink>
    </w:p>
    <w:p w:rsidR="00261886" w:rsidP="008D690E" w:rsidRDefault="00261886" w14:paraId="28141B11" w14:textId="77777777">
      <w:pPr>
        <w:spacing w:line="360" w:lineRule="auto"/>
        <w:jc w:val="both"/>
        <w:rPr>
          <w:rFonts w:ascii="Arial" w:hAnsi="Arial" w:eastAsia="Arial" w:cs="Arial"/>
          <w:color w:val="000000" w:themeColor="text1"/>
        </w:rPr>
      </w:pPr>
    </w:p>
    <w:p w:rsidR="3A2AA628" w:rsidP="008D690E" w:rsidRDefault="3A2AA628" w14:paraId="6AE8CF19" w14:textId="0EF9890D">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Material availability</w:t>
      </w:r>
    </w:p>
    <w:p w:rsidR="3A2AA628" w:rsidP="008D690E" w:rsidRDefault="00C3159B" w14:paraId="1491026C" w14:textId="3659DD9E">
      <w:pPr>
        <w:spacing w:line="360" w:lineRule="auto"/>
        <w:jc w:val="both"/>
        <w:rPr>
          <w:rFonts w:ascii="Arial" w:hAnsi="Arial" w:eastAsia="Arial" w:cs="Arial"/>
          <w:color w:val="000000" w:themeColor="text1"/>
        </w:rPr>
      </w:pPr>
      <w:r>
        <w:rPr>
          <w:rFonts w:ascii="Arial" w:hAnsi="Arial" w:eastAsia="Arial" w:cs="Arial"/>
          <w:color w:val="000000" w:themeColor="text1"/>
        </w:rPr>
        <w:t>U</w:t>
      </w:r>
      <w:r w:rsidRPr="486725DF" w:rsidR="3A2AA628">
        <w:rPr>
          <w:rFonts w:ascii="Arial" w:hAnsi="Arial" w:eastAsia="Arial" w:cs="Arial"/>
          <w:color w:val="000000" w:themeColor="text1"/>
        </w:rPr>
        <w:t>nique reagents generated in this study, such as cell lines, are available from the lead contact with a completed Material Transfer Agreement.</w:t>
      </w:r>
    </w:p>
    <w:p w:rsidR="00261886" w:rsidP="008D690E" w:rsidRDefault="00261886" w14:paraId="4243726B" w14:textId="77777777">
      <w:pPr>
        <w:spacing w:line="360" w:lineRule="auto"/>
        <w:jc w:val="both"/>
        <w:rPr>
          <w:rFonts w:ascii="Arial" w:hAnsi="Arial" w:eastAsia="Arial" w:cs="Arial"/>
          <w:color w:val="000000" w:themeColor="text1"/>
        </w:rPr>
      </w:pPr>
    </w:p>
    <w:p w:rsidRPr="00261886" w:rsidR="3A2AA628" w:rsidP="008D690E" w:rsidRDefault="3A2AA628" w14:paraId="1362EB34" w14:textId="0C995CF5">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 xml:space="preserve">Data and </w:t>
      </w:r>
      <w:r w:rsidRPr="00261886">
        <w:rPr>
          <w:rFonts w:ascii="Arial" w:hAnsi="Arial" w:eastAsia="Arial" w:cs="Arial"/>
          <w:b/>
          <w:bCs/>
          <w:color w:val="000000" w:themeColor="text1"/>
        </w:rPr>
        <w:t>code availability</w:t>
      </w:r>
    </w:p>
    <w:p w:rsidRPr="00261886" w:rsidR="3A2AA628" w:rsidP="008D690E" w:rsidRDefault="3A2AA628" w14:paraId="0335FE7E" w14:textId="29BA6144">
      <w:pPr>
        <w:pStyle w:val="ListParagraph"/>
        <w:numPr>
          <w:ilvl w:val="0"/>
          <w:numId w:val="1"/>
        </w:numPr>
        <w:spacing w:line="360" w:lineRule="auto"/>
        <w:jc w:val="both"/>
        <w:rPr>
          <w:rFonts w:ascii="Arial" w:hAnsi="Arial" w:eastAsia="Arial" w:cs="Arial"/>
          <w:color w:val="000000" w:themeColor="text1"/>
          <w:sz w:val="24"/>
          <w:szCs w:val="24"/>
        </w:rPr>
      </w:pPr>
      <w:r w:rsidRPr="00261886">
        <w:rPr>
          <w:rFonts w:ascii="Arial" w:hAnsi="Arial" w:eastAsia="Arial" w:cs="Arial"/>
          <w:color w:val="000000" w:themeColor="text1"/>
          <w:sz w:val="24"/>
          <w:szCs w:val="24"/>
        </w:rPr>
        <w:t xml:space="preserve">All data and materials presented in this manuscript are available from the corresponding author upon a reasonable request under a completed Material Transfer Agreement. </w:t>
      </w:r>
    </w:p>
    <w:p w:rsidRPr="00261886" w:rsidR="3A2AA628" w:rsidP="008D690E" w:rsidRDefault="3A2AA628" w14:paraId="57554C5D" w14:textId="66650539">
      <w:pPr>
        <w:pStyle w:val="ListParagraph"/>
        <w:numPr>
          <w:ilvl w:val="0"/>
          <w:numId w:val="1"/>
        </w:numPr>
        <w:spacing w:line="360" w:lineRule="auto"/>
        <w:jc w:val="both"/>
        <w:rPr>
          <w:rFonts w:ascii="Arial" w:hAnsi="Arial" w:eastAsia="Arial" w:cs="Arial"/>
          <w:color w:val="000000" w:themeColor="text1"/>
          <w:sz w:val="24"/>
          <w:szCs w:val="24"/>
        </w:rPr>
      </w:pPr>
      <w:r w:rsidRPr="00261886">
        <w:rPr>
          <w:rFonts w:ascii="Arial" w:hAnsi="Arial" w:eastAsia="Arial" w:cs="Arial"/>
          <w:color w:val="000000" w:themeColor="text1"/>
          <w:sz w:val="24"/>
          <w:szCs w:val="24"/>
        </w:rPr>
        <w:t xml:space="preserve">This paper does not report </w:t>
      </w:r>
      <w:proofErr w:type="gramStart"/>
      <w:r w:rsidRPr="00261886">
        <w:rPr>
          <w:rFonts w:ascii="Arial" w:hAnsi="Arial" w:eastAsia="Arial" w:cs="Arial"/>
          <w:color w:val="000000" w:themeColor="text1"/>
          <w:sz w:val="24"/>
          <w:szCs w:val="24"/>
        </w:rPr>
        <w:t>original</w:t>
      </w:r>
      <w:proofErr w:type="gramEnd"/>
      <w:r w:rsidRPr="00261886">
        <w:rPr>
          <w:rFonts w:ascii="Arial" w:hAnsi="Arial" w:eastAsia="Arial" w:cs="Arial"/>
          <w:color w:val="000000" w:themeColor="text1"/>
          <w:sz w:val="24"/>
          <w:szCs w:val="24"/>
        </w:rPr>
        <w:t xml:space="preserve"> code. </w:t>
      </w:r>
    </w:p>
    <w:p w:rsidRPr="00261886" w:rsidR="3A2AA628" w:rsidP="008D690E" w:rsidRDefault="3A2AA628" w14:paraId="660E4CC2" w14:textId="392F84BE">
      <w:pPr>
        <w:pStyle w:val="ListParagraph"/>
        <w:numPr>
          <w:ilvl w:val="0"/>
          <w:numId w:val="1"/>
        </w:numPr>
        <w:spacing w:line="360" w:lineRule="auto"/>
        <w:jc w:val="both"/>
        <w:rPr>
          <w:rFonts w:ascii="Arial" w:hAnsi="Arial" w:eastAsia="Arial" w:cs="Arial"/>
          <w:color w:val="000000" w:themeColor="text1"/>
          <w:sz w:val="24"/>
          <w:szCs w:val="24"/>
        </w:rPr>
      </w:pPr>
      <w:r w:rsidRPr="00261886">
        <w:rPr>
          <w:rFonts w:ascii="Arial" w:hAnsi="Arial" w:eastAsia="Arial" w:cs="Arial"/>
          <w:color w:val="000000" w:themeColor="text1"/>
          <w:sz w:val="24"/>
          <w:szCs w:val="24"/>
        </w:rPr>
        <w:t>Any additional information required to reanalyze the data reported in this work paper is available from the lead contact upon request.</w:t>
      </w:r>
    </w:p>
    <w:p w:rsidRPr="00261886" w:rsidR="00261886" w:rsidP="008D690E" w:rsidRDefault="00261886" w14:paraId="6F04485C" w14:textId="77777777">
      <w:pPr>
        <w:pStyle w:val="ListParagraph"/>
        <w:spacing w:line="360" w:lineRule="auto"/>
        <w:ind w:left="0"/>
        <w:jc w:val="both"/>
        <w:rPr>
          <w:rFonts w:ascii="Arial" w:hAnsi="Arial" w:eastAsia="Arial" w:cs="Arial"/>
          <w:color w:val="000000" w:themeColor="text1"/>
          <w:sz w:val="24"/>
          <w:szCs w:val="24"/>
        </w:rPr>
      </w:pPr>
    </w:p>
    <w:p w:rsidR="789EBA3E" w:rsidP="008D690E" w:rsidRDefault="789EBA3E" w14:paraId="0888BB03" w14:textId="3F34E56A">
      <w:pPr>
        <w:spacing w:line="360" w:lineRule="auto"/>
        <w:jc w:val="both"/>
        <w:rPr>
          <w:rFonts w:ascii="Arial" w:hAnsi="Arial" w:eastAsia="Arial" w:cs="Arial"/>
          <w:b/>
          <w:bCs/>
          <w:color w:val="000000" w:themeColor="text1"/>
        </w:rPr>
      </w:pPr>
      <w:r w:rsidRPr="486725DF">
        <w:rPr>
          <w:rFonts w:ascii="Arial" w:hAnsi="Arial" w:eastAsia="Arial" w:cs="Arial"/>
          <w:b/>
          <w:bCs/>
          <w:color w:val="000000" w:themeColor="text1"/>
        </w:rPr>
        <w:t>EXPERIMENTAL MODEL AND SUBJECT DETAILS</w:t>
      </w:r>
    </w:p>
    <w:p w:rsidR="00F336D8" w:rsidP="008D690E" w:rsidRDefault="00F336D8" w14:paraId="6B51EE05" w14:textId="77777777">
      <w:pPr>
        <w:spacing w:line="360" w:lineRule="auto"/>
        <w:jc w:val="both"/>
        <w:rPr>
          <w:rFonts w:ascii="Arial" w:hAnsi="Arial" w:eastAsia="Arial" w:cs="Arial"/>
          <w:color w:val="000000" w:themeColor="text1"/>
        </w:rPr>
      </w:pPr>
    </w:p>
    <w:p w:rsidR="789EBA3E" w:rsidP="008D690E" w:rsidRDefault="789EBA3E" w14:paraId="4D9E48C8" w14:textId="5515E7B4">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Animals and ethics statement</w:t>
      </w:r>
    </w:p>
    <w:p w:rsidRPr="00AE5DFA" w:rsidR="00AE5DFA" w:rsidP="008D690E" w:rsidRDefault="00AE5DFA" w14:paraId="66702926" w14:textId="709D5F29">
      <w:pPr>
        <w:spacing w:line="360" w:lineRule="auto"/>
        <w:ind w:firstLine="720"/>
        <w:jc w:val="both"/>
        <w:rPr>
          <w:rFonts w:ascii="Arial" w:hAnsi="Arial" w:eastAsia="Arial" w:cs="Arial"/>
          <w:color w:val="000000" w:themeColor="text1"/>
        </w:rPr>
      </w:pPr>
      <w:r>
        <w:rPr>
          <w:rFonts w:ascii="Arial" w:hAnsi="Arial" w:eastAsia="Arial" w:cs="Arial"/>
          <w:color w:val="000000" w:themeColor="text1"/>
        </w:rPr>
        <w:t>Ex</w:t>
      </w:r>
      <w:r w:rsidRPr="00AE5DFA">
        <w:rPr>
          <w:rFonts w:ascii="Arial" w:hAnsi="Arial" w:eastAsia="Arial" w:cs="Arial"/>
          <w:color w:val="000000" w:themeColor="text1"/>
        </w:rPr>
        <w:t xml:space="preserve">periments were conducted with C57Bl6/J mice ordered from The Jackson Laboratories (Bar Harbor, Maine). All animal experiments were reviewed and approved by IACUC and done in accordance with the Animal Welfare Act (9 CFR, Part 1, 2 and 3) and the Guide for the Care and Use of Laboratory Animals guidelines (8th Edition). Mice were caged in </w:t>
      </w:r>
      <w:proofErr w:type="spellStart"/>
      <w:r w:rsidRPr="00AE5DFA">
        <w:rPr>
          <w:rFonts w:ascii="Arial" w:hAnsi="Arial" w:eastAsia="Arial" w:cs="Arial"/>
          <w:color w:val="000000" w:themeColor="text1"/>
        </w:rPr>
        <w:t>Innovive</w:t>
      </w:r>
      <w:proofErr w:type="spellEnd"/>
      <w:r w:rsidRPr="00AE5DFA">
        <w:rPr>
          <w:rFonts w:ascii="Arial" w:hAnsi="Arial" w:eastAsia="Arial" w:cs="Arial"/>
          <w:color w:val="000000" w:themeColor="text1"/>
        </w:rPr>
        <w:t xml:space="preserve"> </w:t>
      </w:r>
      <w:proofErr w:type="spellStart"/>
      <w:r w:rsidRPr="00AE5DFA">
        <w:rPr>
          <w:rFonts w:ascii="Arial" w:hAnsi="Arial" w:eastAsia="Arial" w:cs="Arial"/>
          <w:color w:val="000000" w:themeColor="text1"/>
        </w:rPr>
        <w:t>Innorack</w:t>
      </w:r>
      <w:proofErr w:type="spellEnd"/>
      <w:r w:rsidRPr="00AE5DFA">
        <w:rPr>
          <w:rFonts w:ascii="Arial" w:hAnsi="Arial" w:eastAsia="Arial" w:cs="Arial"/>
          <w:color w:val="000000" w:themeColor="text1"/>
        </w:rPr>
        <w:t xml:space="preserve"> Caging System and had ad libitum access to water and Global 18% Protein Rodent Diet from </w:t>
      </w:r>
      <w:proofErr w:type="spellStart"/>
      <w:r w:rsidRPr="00AE5DFA">
        <w:rPr>
          <w:rFonts w:ascii="Arial" w:hAnsi="Arial" w:eastAsia="Arial" w:cs="Arial"/>
          <w:color w:val="000000" w:themeColor="text1"/>
        </w:rPr>
        <w:t>Envigo</w:t>
      </w:r>
      <w:proofErr w:type="spellEnd"/>
      <w:r>
        <w:rPr>
          <w:rFonts w:ascii="Arial" w:hAnsi="Arial" w:eastAsia="Arial" w:cs="Arial"/>
          <w:color w:val="000000" w:themeColor="text1"/>
        </w:rPr>
        <w:t xml:space="preserve">. </w:t>
      </w:r>
      <w:r w:rsidRPr="00AE5DFA">
        <w:rPr>
          <w:rFonts w:ascii="Arial" w:hAnsi="Arial" w:eastAsia="Arial" w:cs="Arial"/>
          <w:color w:val="000000" w:themeColor="text1"/>
        </w:rPr>
        <w:t>During the study, the care and use of animals were conducted in accordance with the regulations of the Association for Assessment and Accreditation of Laboratory Animal Care (AAALAC).</w:t>
      </w:r>
    </w:p>
    <w:p w:rsidR="00261886" w:rsidP="008D690E" w:rsidRDefault="00ED162E" w14:paraId="54824F9B" w14:textId="4482EAF1">
      <w:pPr>
        <w:spacing w:line="360" w:lineRule="auto"/>
        <w:ind w:firstLine="720"/>
        <w:jc w:val="both"/>
        <w:rPr>
          <w:rFonts w:ascii="Arial" w:hAnsi="Arial" w:eastAsia="Arial" w:cs="Arial"/>
          <w:color w:val="000000" w:themeColor="text1"/>
        </w:rPr>
      </w:pPr>
      <w:r w:rsidRPr="00ED162E">
        <w:rPr>
          <w:rFonts w:ascii="Arial" w:hAnsi="Arial" w:eastAsia="Arial" w:cs="Arial"/>
          <w:color w:val="000000" w:themeColor="text1"/>
        </w:rPr>
        <w:t xml:space="preserve">Experiments with Sprague Dawley rats were done at </w:t>
      </w:r>
      <w:proofErr w:type="spellStart"/>
      <w:r w:rsidRPr="00ED162E">
        <w:rPr>
          <w:rFonts w:ascii="Arial" w:hAnsi="Arial" w:eastAsia="Arial" w:cs="Arial"/>
          <w:color w:val="000000" w:themeColor="text1"/>
        </w:rPr>
        <w:t>BioDuro</w:t>
      </w:r>
      <w:proofErr w:type="spellEnd"/>
      <w:r w:rsidRPr="00ED162E">
        <w:rPr>
          <w:rFonts w:ascii="Arial" w:hAnsi="Arial" w:eastAsia="Arial" w:cs="Arial"/>
          <w:color w:val="000000" w:themeColor="text1"/>
        </w:rPr>
        <w:t xml:space="preserve">-Sundia (Shanghai, China). All animal experiments were reviewed and approved by IACUC and done in accordance with the Animal Welfare Act, the Guide for the Care and Use of Laboratory Animals guidelines. Rats were ordered from Zhejiang Vital River Laboratory Animal Technology </w:t>
      </w:r>
      <w:proofErr w:type="spellStart"/>
      <w:proofErr w:type="gramStart"/>
      <w:r w:rsidRPr="00ED162E">
        <w:rPr>
          <w:rFonts w:ascii="Arial" w:hAnsi="Arial" w:eastAsia="Arial" w:cs="Arial"/>
          <w:color w:val="000000" w:themeColor="text1"/>
        </w:rPr>
        <w:t>Co.,Ltd</w:t>
      </w:r>
      <w:proofErr w:type="spellEnd"/>
      <w:proofErr w:type="gramEnd"/>
      <w:r w:rsidRPr="00ED162E">
        <w:rPr>
          <w:rFonts w:ascii="Arial" w:hAnsi="Arial" w:eastAsia="Arial" w:cs="Arial"/>
          <w:color w:val="000000" w:themeColor="text1"/>
        </w:rPr>
        <w:t>, caged in Static Caging System fashion (3 rat/cage), and fed experimental rat maintenance feed (Shanghai Protein Bio-Technology Limited, Shanghai, China) diet. During the study, the care and use of animals will be conducted in accordance with the regulations of the Association for Assessment and Accreditation of Laboratory Animal Care (AAALAC, accreditation number is 001516).</w:t>
      </w:r>
    </w:p>
    <w:p w:rsidR="003E4B4C" w:rsidP="009E04D0" w:rsidRDefault="003E4B4C" w14:paraId="6ABE12DF" w14:textId="77777777">
      <w:pPr>
        <w:spacing w:line="360" w:lineRule="auto"/>
        <w:jc w:val="both"/>
        <w:rPr>
          <w:rFonts w:ascii="Arial" w:hAnsi="Arial" w:eastAsia="Arial" w:cs="Arial"/>
          <w:color w:val="000000" w:themeColor="text1"/>
        </w:rPr>
      </w:pPr>
    </w:p>
    <w:p w:rsidR="009E04D0" w:rsidP="009E04D0" w:rsidRDefault="009E04D0" w14:paraId="3420B1AD" w14:textId="469F5CF6">
      <w:pPr>
        <w:spacing w:line="360" w:lineRule="auto"/>
        <w:jc w:val="both"/>
        <w:rPr>
          <w:rFonts w:ascii="Arial" w:hAnsi="Arial" w:eastAsia="Arial" w:cs="Arial"/>
          <w:b/>
          <w:bCs/>
          <w:color w:val="000000" w:themeColor="text1"/>
        </w:rPr>
      </w:pPr>
      <w:proofErr w:type="spellStart"/>
      <w:r>
        <w:rPr>
          <w:rFonts w:ascii="Arial" w:hAnsi="Arial" w:eastAsia="Arial" w:cs="Arial"/>
          <w:b/>
          <w:bCs/>
          <w:color w:val="000000" w:themeColor="text1"/>
        </w:rPr>
        <w:t>SMCxPRO</w:t>
      </w:r>
      <w:proofErr w:type="spellEnd"/>
      <w:r>
        <w:rPr>
          <w:rFonts w:ascii="Arial" w:hAnsi="Arial" w:eastAsia="Arial" w:cs="Arial"/>
          <w:b/>
          <w:bCs/>
          <w:color w:val="000000" w:themeColor="text1"/>
        </w:rPr>
        <w:t xml:space="preserve"> pUb assay</w:t>
      </w:r>
    </w:p>
    <w:p w:rsidR="009E04D0" w:rsidP="009E04D0" w:rsidRDefault="009E04D0" w14:paraId="654D1A0E" w14:textId="77777777">
      <w:pPr>
        <w:spacing w:line="360" w:lineRule="auto"/>
        <w:ind w:firstLine="720"/>
        <w:jc w:val="both"/>
        <w:rPr>
          <w:rFonts w:ascii="Arial" w:hAnsi="Arial" w:eastAsia="Arial" w:cs="Arial"/>
          <w:color w:val="000000" w:themeColor="text1"/>
        </w:rPr>
      </w:pPr>
      <w:proofErr w:type="spellStart"/>
      <w:r>
        <w:rPr>
          <w:rFonts w:ascii="Arial" w:hAnsi="Arial" w:eastAsia="Arial" w:cs="Arial"/>
          <w:color w:val="000000" w:themeColor="text1"/>
        </w:rPr>
        <w:t>SMCxPRO</w:t>
      </w:r>
      <w:proofErr w:type="spellEnd"/>
      <w:r>
        <w:rPr>
          <w:rFonts w:ascii="Arial" w:hAnsi="Arial" w:eastAsia="Arial" w:cs="Arial"/>
          <w:color w:val="000000" w:themeColor="text1"/>
        </w:rPr>
        <w:t xml:space="preserve"> pUb assay was performed according to the manufacturer’s standard protocols. As a capture antibody, </w:t>
      </w:r>
      <w:r w:rsidRPr="006F10F7">
        <w:rPr>
          <w:rFonts w:ascii="Arial" w:hAnsi="Arial" w:eastAsia="Arial" w:cs="Arial"/>
          <w:color w:val="000000" w:themeColor="text1"/>
        </w:rPr>
        <w:t xml:space="preserve">rabbit anti-pS65-Ub antibody (CST E2J6T lot 5) </w:t>
      </w:r>
      <w:r>
        <w:rPr>
          <w:rFonts w:ascii="Arial" w:hAnsi="Arial" w:eastAsia="Arial" w:cs="Arial"/>
          <w:color w:val="000000" w:themeColor="text1"/>
        </w:rPr>
        <w:t xml:space="preserve">was </w:t>
      </w:r>
      <w:r w:rsidRPr="006F10F7">
        <w:rPr>
          <w:rFonts w:ascii="Arial" w:hAnsi="Arial" w:eastAsia="Arial" w:cs="Arial"/>
          <w:color w:val="000000" w:themeColor="text1"/>
        </w:rPr>
        <w:t>coated onto SMC magnetic beads</w:t>
      </w:r>
      <w:r>
        <w:rPr>
          <w:rFonts w:ascii="Arial" w:hAnsi="Arial" w:eastAsia="Arial" w:cs="Arial"/>
          <w:color w:val="000000" w:themeColor="text1"/>
        </w:rPr>
        <w:t xml:space="preserve"> using the</w:t>
      </w:r>
      <w:r w:rsidRPr="006F10F7">
        <w:t xml:space="preserve"> </w:t>
      </w:r>
      <w:r w:rsidRPr="006F10F7">
        <w:rPr>
          <w:rFonts w:ascii="Arial" w:hAnsi="Arial" w:eastAsia="Arial" w:cs="Arial"/>
          <w:color w:val="000000" w:themeColor="text1"/>
        </w:rPr>
        <w:t>Capture Antibody labeling</w:t>
      </w:r>
      <w:r>
        <w:rPr>
          <w:rFonts w:ascii="Arial" w:hAnsi="Arial" w:eastAsia="Arial" w:cs="Arial"/>
          <w:color w:val="000000" w:themeColor="text1"/>
        </w:rPr>
        <w:t xml:space="preserve"> kit (Millipore Sigma </w:t>
      </w:r>
      <w:r w:rsidRPr="006F10F7">
        <w:rPr>
          <w:rFonts w:ascii="Arial" w:hAnsi="Arial" w:eastAsia="Arial" w:cs="Arial"/>
          <w:color w:val="000000" w:themeColor="text1"/>
        </w:rPr>
        <w:t>03-0077-02</w:t>
      </w:r>
      <w:r>
        <w:rPr>
          <w:rFonts w:ascii="Arial" w:hAnsi="Arial" w:eastAsia="Arial" w:cs="Arial"/>
          <w:color w:val="000000" w:themeColor="text1"/>
        </w:rPr>
        <w:t>). As a detection antibody, mouse anti-</w:t>
      </w:r>
      <w:proofErr w:type="spellStart"/>
      <w:r>
        <w:rPr>
          <w:rFonts w:ascii="Arial" w:hAnsi="Arial" w:eastAsia="Arial" w:cs="Arial"/>
          <w:color w:val="000000" w:themeColor="text1"/>
        </w:rPr>
        <w:t>Ub</w:t>
      </w:r>
      <w:proofErr w:type="spellEnd"/>
      <w:r>
        <w:rPr>
          <w:rFonts w:ascii="Arial" w:hAnsi="Arial" w:eastAsia="Arial" w:cs="Arial"/>
          <w:color w:val="000000" w:themeColor="text1"/>
        </w:rPr>
        <w:t xml:space="preserve"> antibody (CST P4D1 lot 15) was labeled with Alexa Fluor dyes using the </w:t>
      </w:r>
      <w:r w:rsidRPr="006F10F7">
        <w:rPr>
          <w:rFonts w:ascii="Arial" w:hAnsi="Arial" w:eastAsia="Arial" w:cs="Arial"/>
          <w:color w:val="000000" w:themeColor="text1"/>
        </w:rPr>
        <w:t xml:space="preserve">Detection Antibody labeling kit </w:t>
      </w:r>
      <w:r>
        <w:rPr>
          <w:rFonts w:ascii="Arial" w:hAnsi="Arial" w:eastAsia="Arial" w:cs="Arial"/>
          <w:color w:val="000000" w:themeColor="text1"/>
        </w:rPr>
        <w:t xml:space="preserve">(Millipore Sigma </w:t>
      </w:r>
      <w:r w:rsidRPr="006F10F7">
        <w:rPr>
          <w:rFonts w:ascii="Arial" w:hAnsi="Arial" w:eastAsia="Arial" w:cs="Arial"/>
          <w:color w:val="000000" w:themeColor="text1"/>
        </w:rPr>
        <w:t>03-0076-02</w:t>
      </w:r>
      <w:r>
        <w:rPr>
          <w:rFonts w:ascii="Arial" w:hAnsi="Arial" w:eastAsia="Arial" w:cs="Arial"/>
          <w:color w:val="000000" w:themeColor="text1"/>
        </w:rPr>
        <w:t>). For the calibration curve, K48 pUb tetramers (</w:t>
      </w:r>
      <w:proofErr w:type="spellStart"/>
      <w:r w:rsidRPr="006F10F7">
        <w:rPr>
          <w:rFonts w:ascii="Arial" w:hAnsi="Arial" w:eastAsia="Arial" w:cs="Arial"/>
          <w:color w:val="000000" w:themeColor="text1"/>
        </w:rPr>
        <w:t>RnD</w:t>
      </w:r>
      <w:proofErr w:type="spellEnd"/>
      <w:r w:rsidRPr="006F10F7">
        <w:rPr>
          <w:rFonts w:ascii="Arial" w:hAnsi="Arial" w:eastAsia="Arial" w:cs="Arial"/>
          <w:color w:val="000000" w:themeColor="text1"/>
        </w:rPr>
        <w:t xml:space="preserve"> systems UC-250</w:t>
      </w:r>
      <w:r>
        <w:rPr>
          <w:rFonts w:ascii="Arial" w:hAnsi="Arial" w:eastAsia="Arial" w:cs="Arial"/>
          <w:color w:val="000000" w:themeColor="text1"/>
        </w:rPr>
        <w:t xml:space="preserve">) were used. To determine the concentration of the K48 pUb tetramers, a BCA assay using </w:t>
      </w:r>
      <w:r w:rsidRPr="00F14185">
        <w:rPr>
          <w:rFonts w:ascii="Arial" w:hAnsi="Arial" w:eastAsia="Arial" w:cs="Arial"/>
          <w:color w:val="000000" w:themeColor="text1"/>
        </w:rPr>
        <w:t>Recombinant Human Ubiquitin Protein (</w:t>
      </w:r>
      <w:proofErr w:type="spellStart"/>
      <w:r>
        <w:rPr>
          <w:rFonts w:ascii="Arial" w:hAnsi="Arial" w:eastAsia="Arial" w:cs="Arial"/>
          <w:color w:val="000000" w:themeColor="text1"/>
        </w:rPr>
        <w:t>RnD</w:t>
      </w:r>
      <w:proofErr w:type="spellEnd"/>
      <w:r>
        <w:rPr>
          <w:rFonts w:ascii="Arial" w:hAnsi="Arial" w:eastAsia="Arial" w:cs="Arial"/>
          <w:color w:val="000000" w:themeColor="text1"/>
        </w:rPr>
        <w:t xml:space="preserve"> systems </w:t>
      </w:r>
      <w:r w:rsidRPr="00F14185">
        <w:rPr>
          <w:rFonts w:ascii="Arial" w:hAnsi="Arial" w:eastAsia="Arial" w:cs="Arial"/>
          <w:color w:val="000000" w:themeColor="text1"/>
        </w:rPr>
        <w:t xml:space="preserve">U-100H) </w:t>
      </w:r>
      <w:r>
        <w:rPr>
          <w:rFonts w:ascii="Arial" w:hAnsi="Arial" w:eastAsia="Arial" w:cs="Arial"/>
          <w:color w:val="000000" w:themeColor="text1"/>
        </w:rPr>
        <w:t xml:space="preserve">as the calibrator was performed. Assay plates (Millipore Sigma </w:t>
      </w:r>
      <w:r w:rsidRPr="00F14185">
        <w:rPr>
          <w:rFonts w:ascii="Arial" w:hAnsi="Arial" w:eastAsia="Arial" w:cs="Arial"/>
          <w:color w:val="000000" w:themeColor="text1"/>
        </w:rPr>
        <w:t>540-04243-06</w:t>
      </w:r>
      <w:r>
        <w:rPr>
          <w:rFonts w:ascii="Arial" w:hAnsi="Arial" w:eastAsia="Arial" w:cs="Arial"/>
          <w:color w:val="000000" w:themeColor="text1"/>
        </w:rPr>
        <w:t xml:space="preserve">) were read on the </w:t>
      </w:r>
      <w:proofErr w:type="spellStart"/>
      <w:r>
        <w:rPr>
          <w:rFonts w:ascii="Arial" w:hAnsi="Arial" w:eastAsia="Arial" w:cs="Arial"/>
          <w:color w:val="000000" w:themeColor="text1"/>
        </w:rPr>
        <w:t>SMCxPRO</w:t>
      </w:r>
      <w:proofErr w:type="spellEnd"/>
      <w:r>
        <w:rPr>
          <w:rFonts w:ascii="Arial" w:hAnsi="Arial" w:eastAsia="Arial" w:cs="Arial"/>
          <w:color w:val="000000" w:themeColor="text1"/>
        </w:rPr>
        <w:t xml:space="preserve"> system (</w:t>
      </w:r>
      <w:r w:rsidRPr="00F14185">
        <w:rPr>
          <w:rFonts w:ascii="Arial" w:hAnsi="Arial" w:eastAsia="Arial" w:cs="Arial"/>
          <w:color w:val="000000" w:themeColor="text1"/>
        </w:rPr>
        <w:t>Millipore Sigma 95-0100-00</w:t>
      </w:r>
      <w:r>
        <w:rPr>
          <w:rFonts w:ascii="Arial" w:hAnsi="Arial" w:eastAsia="Arial" w:cs="Arial"/>
          <w:color w:val="000000" w:themeColor="text1"/>
        </w:rPr>
        <w:t>).</w:t>
      </w:r>
    </w:p>
    <w:p w:rsidR="00906985" w:rsidP="00346264" w:rsidRDefault="00906985" w14:paraId="5DC76216" w14:textId="77777777">
      <w:pPr>
        <w:spacing w:line="360" w:lineRule="auto"/>
        <w:jc w:val="both"/>
        <w:rPr>
          <w:rFonts w:ascii="Arial" w:hAnsi="Arial" w:eastAsia="Arial" w:cs="Arial"/>
          <w:color w:val="000000" w:themeColor="text1"/>
        </w:rPr>
      </w:pPr>
    </w:p>
    <w:p w:rsidRPr="00870FD3" w:rsidR="00906985" w:rsidP="00906985" w:rsidRDefault="00906985" w14:paraId="01489CE4" w14:textId="491F5213">
      <w:pPr>
        <w:spacing w:line="360" w:lineRule="auto"/>
        <w:jc w:val="both"/>
        <w:rPr>
          <w:rFonts w:ascii="Arial" w:hAnsi="Arial" w:eastAsia="Arial" w:cs="Arial"/>
          <w:b/>
          <w:color w:val="000000" w:themeColor="text1"/>
        </w:rPr>
      </w:pPr>
      <w:r w:rsidRPr="00870FD3">
        <w:rPr>
          <w:rFonts w:ascii="Arial" w:hAnsi="Arial" w:eastAsia="Arial" w:cs="Arial"/>
          <w:b/>
          <w:color w:val="000000" w:themeColor="text1"/>
        </w:rPr>
        <w:t>P</w:t>
      </w:r>
      <w:r w:rsidR="006E5934">
        <w:rPr>
          <w:rFonts w:ascii="Arial" w:hAnsi="Arial" w:eastAsia="Arial" w:cs="Arial"/>
          <w:b/>
          <w:color w:val="000000" w:themeColor="text1"/>
        </w:rPr>
        <w:t xml:space="preserve">reformed Fibrils of </w:t>
      </w:r>
      <w:r w:rsidRPr="00673734" w:rsidR="00673734">
        <w:rPr>
          <w:rFonts w:ascii="Arial" w:hAnsi="Arial" w:eastAsia="Arial" w:cs="Arial"/>
          <w:b/>
          <w:bCs/>
          <w:sz w:val="22"/>
          <w:szCs w:val="22"/>
        </w:rPr>
        <w:t>α</w:t>
      </w:r>
      <w:r w:rsidRPr="00346264" w:rsidR="00126236">
        <w:rPr>
          <w:rFonts w:ascii="Arial" w:hAnsi="Arial" w:eastAsia="Arial" w:cs="Arial"/>
          <w:b/>
          <w:bCs/>
          <w:color w:val="000000" w:themeColor="text1"/>
        </w:rPr>
        <w:t>-synuclein</w:t>
      </w:r>
      <w:r w:rsidRPr="00346264" w:rsidDel="00126236" w:rsidR="00126236">
        <w:rPr>
          <w:rFonts w:ascii="Arial" w:hAnsi="Arial" w:eastAsia="Arial" w:cs="Arial"/>
          <w:b/>
          <w:bCs/>
          <w:color w:val="000000" w:themeColor="text1"/>
        </w:rPr>
        <w:t xml:space="preserve"> </w:t>
      </w:r>
      <w:r w:rsidRPr="00126236" w:rsidR="006E5934">
        <w:rPr>
          <w:rFonts w:ascii="Arial" w:hAnsi="Arial" w:eastAsia="Arial" w:cs="Arial"/>
          <w:b/>
          <w:bCs/>
          <w:color w:val="000000" w:themeColor="text1"/>
        </w:rPr>
        <w:t>(</w:t>
      </w:r>
      <w:r w:rsidR="006E5934">
        <w:rPr>
          <w:rFonts w:ascii="Arial" w:hAnsi="Arial" w:eastAsia="Arial" w:cs="Arial"/>
          <w:b/>
          <w:color w:val="000000" w:themeColor="text1"/>
        </w:rPr>
        <w:t>PFFs)</w:t>
      </w:r>
      <w:r w:rsidRPr="006E5934" w:rsidR="006E5934">
        <w:rPr>
          <w:rFonts w:ascii="Arial" w:hAnsi="Arial" w:eastAsia="Arial" w:cs="Arial"/>
          <w:b/>
          <w:color w:val="000000" w:themeColor="text1"/>
        </w:rPr>
        <w:t xml:space="preserve"> </w:t>
      </w:r>
    </w:p>
    <w:p w:rsidR="00906985" w:rsidP="00906985" w:rsidRDefault="00906985" w14:paraId="59B797A4" w14:textId="7E2A225C">
      <w:pPr>
        <w:spacing w:line="360" w:lineRule="auto"/>
        <w:ind w:firstLine="720"/>
        <w:jc w:val="both"/>
        <w:rPr>
          <w:rFonts w:ascii="Arial" w:hAnsi="Arial" w:eastAsia="Arial" w:cs="Arial"/>
          <w:color w:val="000000" w:themeColor="text1"/>
        </w:rPr>
      </w:pPr>
      <w:r>
        <w:rPr>
          <w:rFonts w:ascii="Arial" w:hAnsi="Arial" w:eastAsia="Arial" w:cs="Arial"/>
          <w:color w:val="000000" w:themeColor="text1"/>
        </w:rPr>
        <w:t>For PFF experiments for seahorse or mKeima analysis: w</w:t>
      </w:r>
      <w:r w:rsidRPr="001E4EBB">
        <w:rPr>
          <w:rFonts w:ascii="Arial" w:hAnsi="Arial" w:eastAsia="Arial" w:cs="Arial"/>
          <w:color w:val="000000" w:themeColor="text1"/>
        </w:rPr>
        <w:t xml:space="preserve">ildtype full-length human </w:t>
      </w:r>
      <w:r w:rsidR="00673734">
        <w:rPr>
          <w:rFonts w:ascii="Arial" w:hAnsi="Arial" w:eastAsia="Arial" w:cs="Arial"/>
          <w:sz w:val="22"/>
          <w:szCs w:val="22"/>
        </w:rPr>
        <w:t>α</w:t>
      </w:r>
      <w:r w:rsidRPr="001E4EBB">
        <w:rPr>
          <w:rFonts w:ascii="Arial" w:hAnsi="Arial" w:eastAsia="Arial" w:cs="Arial"/>
          <w:color w:val="000000" w:themeColor="text1"/>
        </w:rPr>
        <w:t>-</w:t>
      </w:r>
      <w:r w:rsidRPr="001E4EBB" w:rsidR="008E0347">
        <w:rPr>
          <w:rFonts w:ascii="Arial" w:hAnsi="Arial" w:eastAsia="Arial" w:cs="Arial"/>
          <w:color w:val="000000" w:themeColor="text1"/>
        </w:rPr>
        <w:t>synuclein</w:t>
      </w:r>
      <w:r w:rsidRPr="001E4EBB">
        <w:rPr>
          <w:rFonts w:ascii="Arial" w:hAnsi="Arial" w:eastAsia="Arial" w:cs="Arial"/>
          <w:color w:val="000000" w:themeColor="text1"/>
        </w:rPr>
        <w:t xml:space="preserve"> PFFs were generated as described previously </w:t>
      </w:r>
      <w:r>
        <w:rPr>
          <w:rFonts w:ascii="Arial" w:hAnsi="Arial" w:eastAsia="Arial" w:cs="Arial"/>
          <w:color w:val="000000" w:themeColor="text1"/>
        </w:rPr>
        <w:t>(Polinski et al., 2018)</w:t>
      </w:r>
      <w:r w:rsidRPr="001E4EBB">
        <w:rPr>
          <w:rFonts w:ascii="Arial" w:hAnsi="Arial" w:eastAsia="Arial" w:cs="Arial"/>
          <w:color w:val="000000" w:themeColor="text1"/>
        </w:rPr>
        <w:t xml:space="preserve"> and obtained from the Luk lab at the University of Pennsylvania. PFFs were diluted to 0.1mg/ml in Dulbecco’s PBS (DPBS) and sonicated for 1 min at 30% amplitude with 1s on, 1s off pulses using a </w:t>
      </w:r>
      <w:proofErr w:type="spellStart"/>
      <w:r w:rsidRPr="001E4EBB">
        <w:rPr>
          <w:rFonts w:ascii="Arial" w:hAnsi="Arial" w:eastAsia="Arial" w:cs="Arial"/>
          <w:color w:val="000000" w:themeColor="text1"/>
        </w:rPr>
        <w:t>QSonica</w:t>
      </w:r>
      <w:proofErr w:type="spellEnd"/>
      <w:r w:rsidRPr="001E4EBB">
        <w:rPr>
          <w:rFonts w:ascii="Arial" w:hAnsi="Arial" w:eastAsia="Arial" w:cs="Arial"/>
          <w:color w:val="000000" w:themeColor="text1"/>
        </w:rPr>
        <w:t xml:space="preserve"> water bath </w:t>
      </w:r>
      <w:proofErr w:type="spellStart"/>
      <w:r w:rsidRPr="001E4EBB">
        <w:rPr>
          <w:rFonts w:ascii="Arial" w:hAnsi="Arial" w:eastAsia="Arial" w:cs="Arial"/>
          <w:color w:val="000000" w:themeColor="text1"/>
        </w:rPr>
        <w:t>sonicator</w:t>
      </w:r>
      <w:proofErr w:type="spellEnd"/>
      <w:r>
        <w:rPr>
          <w:rFonts w:ascii="Arial" w:hAnsi="Arial" w:eastAsia="Arial" w:cs="Arial"/>
          <w:color w:val="000000" w:themeColor="text1"/>
        </w:rPr>
        <w:t>.</w:t>
      </w:r>
    </w:p>
    <w:p w:rsidR="00906985" w:rsidP="00906985" w:rsidRDefault="00906985" w14:paraId="6EA6D92B" w14:textId="7DA55A51">
      <w:pPr>
        <w:spacing w:line="360" w:lineRule="auto"/>
        <w:ind w:firstLine="720"/>
        <w:jc w:val="both"/>
        <w:rPr>
          <w:rFonts w:ascii="Arial" w:hAnsi="Arial" w:eastAsia="Arial" w:cs="Arial"/>
          <w:color w:val="000000" w:themeColor="text1"/>
        </w:rPr>
      </w:pPr>
      <w:r w:rsidRPr="001E4EBB">
        <w:rPr>
          <w:rFonts w:ascii="Arial" w:hAnsi="Arial" w:eastAsia="Arial" w:cs="Arial"/>
          <w:color w:val="000000" w:themeColor="text1"/>
        </w:rPr>
        <w:t>For all other experiments: recombinant mouse WT</w:t>
      </w:r>
      <w:r w:rsidRPr="00673734" w:rsidR="00673734">
        <w:rPr>
          <w:rFonts w:ascii="Arial" w:hAnsi="Arial" w:eastAsia="Arial" w:cs="Arial"/>
          <w:sz w:val="22"/>
          <w:szCs w:val="22"/>
        </w:rPr>
        <w:t xml:space="preserve"> </w:t>
      </w:r>
      <w:r w:rsidR="00673734">
        <w:rPr>
          <w:rFonts w:ascii="Arial" w:hAnsi="Arial" w:eastAsia="Arial" w:cs="Arial"/>
          <w:sz w:val="22"/>
          <w:szCs w:val="22"/>
        </w:rPr>
        <w:t>α</w:t>
      </w:r>
      <w:r w:rsidRPr="001E4EBB">
        <w:rPr>
          <w:rFonts w:ascii="Arial" w:hAnsi="Arial" w:eastAsia="Arial" w:cs="Arial"/>
          <w:color w:val="000000" w:themeColor="text1"/>
        </w:rPr>
        <w:t>-synuclein pre-formed fibrils (</w:t>
      </w:r>
      <w:proofErr w:type="spellStart"/>
      <w:r w:rsidRPr="001E4EBB">
        <w:rPr>
          <w:rFonts w:ascii="Arial" w:hAnsi="Arial" w:eastAsia="Arial" w:cs="Arial"/>
          <w:color w:val="000000" w:themeColor="text1"/>
        </w:rPr>
        <w:t>mPFFs</w:t>
      </w:r>
      <w:proofErr w:type="spellEnd"/>
      <w:r w:rsidRPr="001E4EBB">
        <w:rPr>
          <w:rFonts w:ascii="Arial" w:hAnsi="Arial" w:eastAsia="Arial" w:cs="Arial"/>
          <w:color w:val="000000" w:themeColor="text1"/>
        </w:rPr>
        <w:t>) were generously provided by K. Luk and V. Lee (UPenn, under MTA) at 5mg/</w:t>
      </w:r>
      <w:proofErr w:type="spellStart"/>
      <w:r w:rsidRPr="001E4EBB">
        <w:rPr>
          <w:rFonts w:ascii="Arial" w:hAnsi="Arial" w:eastAsia="Arial" w:cs="Arial"/>
          <w:color w:val="000000" w:themeColor="text1"/>
        </w:rPr>
        <w:t>mL.</w:t>
      </w:r>
      <w:proofErr w:type="spellEnd"/>
      <w:r>
        <w:rPr>
          <w:rFonts w:ascii="Arial" w:hAnsi="Arial" w:eastAsia="Arial" w:cs="Arial"/>
          <w:color w:val="000000" w:themeColor="text1"/>
        </w:rPr>
        <w:t xml:space="preserve"> </w:t>
      </w:r>
      <w:r w:rsidRPr="001E4EBB">
        <w:rPr>
          <w:rFonts w:ascii="Arial" w:hAnsi="Arial" w:eastAsia="Arial" w:cs="Arial"/>
          <w:color w:val="000000" w:themeColor="text1"/>
        </w:rPr>
        <w:t xml:space="preserve">Prior to performing experiments with a new batch, a quality control assay was performed to compare the seeding efficiency between new and previous batch of </w:t>
      </w:r>
      <w:proofErr w:type="spellStart"/>
      <w:r w:rsidRPr="001E4EBB">
        <w:rPr>
          <w:rFonts w:ascii="Arial" w:hAnsi="Arial" w:eastAsia="Arial" w:cs="Arial"/>
          <w:color w:val="000000" w:themeColor="text1"/>
        </w:rPr>
        <w:t>mPFFs</w:t>
      </w:r>
      <w:proofErr w:type="spellEnd"/>
      <w:r w:rsidRPr="001E4EBB">
        <w:rPr>
          <w:rFonts w:ascii="Arial" w:hAnsi="Arial" w:eastAsia="Arial" w:cs="Arial"/>
          <w:color w:val="000000" w:themeColor="text1"/>
        </w:rPr>
        <w:t xml:space="preserve">. </w:t>
      </w:r>
    </w:p>
    <w:p w:rsidR="00EA3F9F" w:rsidP="00906985" w:rsidRDefault="00EA3F9F" w14:paraId="569A0AA7" w14:textId="77777777">
      <w:pPr>
        <w:spacing w:line="360" w:lineRule="auto"/>
        <w:ind w:firstLine="720"/>
        <w:jc w:val="both"/>
        <w:rPr>
          <w:rFonts w:ascii="Arial" w:hAnsi="Arial" w:eastAsia="Arial" w:cs="Arial"/>
          <w:color w:val="000000" w:themeColor="text1"/>
        </w:rPr>
      </w:pPr>
    </w:p>
    <w:p w:rsidRPr="00261886" w:rsidR="00EA3F9F" w:rsidP="00EA3F9F" w:rsidRDefault="00EA3F9F" w14:paraId="7D7B1591" w14:textId="30ABED58">
      <w:pPr>
        <w:spacing w:line="360" w:lineRule="auto"/>
        <w:jc w:val="both"/>
        <w:rPr>
          <w:rFonts w:ascii="Arial" w:hAnsi="Arial" w:eastAsia="Arial" w:cs="Arial"/>
          <w:b/>
          <w:bCs/>
          <w:color w:val="000000" w:themeColor="text1"/>
        </w:rPr>
      </w:pPr>
      <w:r w:rsidRPr="007315F9">
        <w:rPr>
          <w:rFonts w:ascii="Arial" w:hAnsi="Arial" w:eastAsia="Arial" w:cs="Arial"/>
          <w:b/>
          <w:bCs/>
          <w:color w:val="000000" w:themeColor="text1"/>
        </w:rPr>
        <w:t>Primary neuronal culture for PFF seahorse and mitophagy</w:t>
      </w:r>
    </w:p>
    <w:p w:rsidR="00EA3F9F" w:rsidP="00EA3F9F" w:rsidRDefault="00EA3F9F" w14:paraId="75F74B51" w14:textId="2A598BC7">
      <w:pPr>
        <w:spacing w:line="360" w:lineRule="auto"/>
        <w:ind w:firstLine="720"/>
        <w:jc w:val="both"/>
        <w:rPr>
          <w:rFonts w:ascii="Arial" w:hAnsi="Arial" w:eastAsia="Arial" w:cs="Arial"/>
          <w:color w:val="000000" w:themeColor="text1"/>
        </w:rPr>
      </w:pPr>
      <w:r w:rsidRPr="001E4EBB">
        <w:rPr>
          <w:rFonts w:ascii="Arial" w:hAnsi="Arial" w:eastAsia="Arial" w:cs="Arial"/>
          <w:color w:val="000000" w:themeColor="text1"/>
        </w:rPr>
        <w:t xml:space="preserve">Primary neuronal cultures were generated by dissection of hippocampal and cerebral cortex tissues from embryonic day 16 (E16) from A53T </w:t>
      </w:r>
      <w:r w:rsidR="00673734">
        <w:rPr>
          <w:rFonts w:ascii="Arial" w:hAnsi="Arial" w:eastAsia="Arial" w:cs="Arial"/>
          <w:sz w:val="22"/>
          <w:szCs w:val="22"/>
        </w:rPr>
        <w:t>α</w:t>
      </w:r>
      <w:r w:rsidRPr="00346264" w:rsidR="00880A5E">
        <w:rPr>
          <w:rFonts w:ascii="Arial" w:hAnsi="Arial" w:eastAsia="Arial" w:cs="Arial"/>
          <w:color w:val="000000" w:themeColor="text1"/>
        </w:rPr>
        <w:t>-synuclein</w:t>
      </w:r>
      <w:r w:rsidRPr="00346264" w:rsidDel="00126236" w:rsidR="00880A5E">
        <w:rPr>
          <w:rFonts w:ascii="Arial" w:hAnsi="Arial" w:eastAsia="Arial" w:cs="Arial"/>
          <w:color w:val="000000" w:themeColor="text1"/>
        </w:rPr>
        <w:t xml:space="preserve"> </w:t>
      </w:r>
      <w:r w:rsidRPr="001E4EBB">
        <w:rPr>
          <w:rFonts w:ascii="Arial" w:hAnsi="Arial" w:eastAsia="Arial" w:cs="Arial"/>
          <w:color w:val="000000" w:themeColor="text1"/>
        </w:rPr>
        <w:t xml:space="preserve">transgenic M83 mice according to </w:t>
      </w:r>
      <w:proofErr w:type="spellStart"/>
      <w:r w:rsidRPr="001E4EBB">
        <w:rPr>
          <w:rFonts w:ascii="Arial" w:hAnsi="Arial" w:eastAsia="Arial" w:cs="Arial"/>
          <w:color w:val="000000" w:themeColor="text1"/>
        </w:rPr>
        <w:t>Abbvie</w:t>
      </w:r>
      <w:r>
        <w:rPr>
          <w:rFonts w:ascii="Arial" w:hAnsi="Arial" w:eastAsia="Arial" w:cs="Arial"/>
          <w:color w:val="000000" w:themeColor="text1"/>
        </w:rPr>
        <w:t>’s</w:t>
      </w:r>
      <w:proofErr w:type="spellEnd"/>
      <w:r w:rsidRPr="001E4EBB">
        <w:rPr>
          <w:rFonts w:ascii="Arial" w:hAnsi="Arial" w:eastAsia="Arial" w:cs="Arial"/>
          <w:color w:val="000000" w:themeColor="text1"/>
        </w:rPr>
        <w:t xml:space="preserve"> IACUC approved protocols. Briefly, tissues were dissected in ice-cold HBSS (Invitrogen, Cat# 14175095), separated from the meninges, and washed 3x in HBSS on ice. Tissues were then dissociated by incubation with neuronal isolation enzyme (</w:t>
      </w:r>
      <w:proofErr w:type="spellStart"/>
      <w:r w:rsidRPr="001E4EBB">
        <w:rPr>
          <w:rFonts w:ascii="Arial" w:hAnsi="Arial" w:eastAsia="Arial" w:cs="Arial"/>
          <w:color w:val="000000" w:themeColor="text1"/>
        </w:rPr>
        <w:t>ThermoFisher</w:t>
      </w:r>
      <w:proofErr w:type="spellEnd"/>
      <w:r w:rsidRPr="001E4EBB">
        <w:rPr>
          <w:rFonts w:ascii="Arial" w:hAnsi="Arial" w:eastAsia="Arial" w:cs="Arial"/>
          <w:color w:val="000000" w:themeColor="text1"/>
        </w:rPr>
        <w:t xml:space="preserve"> Scientific, Cat# 88280) at 30°C for 30min; the tubes were gently inverted every 5min to enable efficient enzyme digestion. After 30min, the tissues were gently triturated by manual pipetting 5-10x, resuspended in 8ml of plating </w:t>
      </w:r>
      <w:r>
        <w:rPr>
          <w:rFonts w:ascii="Arial" w:hAnsi="Arial" w:eastAsia="Arial" w:cs="Arial"/>
          <w:color w:val="000000" w:themeColor="text1"/>
        </w:rPr>
        <w:t xml:space="preserve">medium </w:t>
      </w:r>
      <w:r w:rsidRPr="001E4EBB">
        <w:rPr>
          <w:rFonts w:ascii="Arial" w:hAnsi="Arial" w:eastAsia="Arial" w:cs="Arial"/>
          <w:color w:val="000000" w:themeColor="text1"/>
        </w:rPr>
        <w:t xml:space="preserve">(DMEM [Invitrogen, Cat# 11960044] supplemented with 10% fetal bovine serum, 1x penicillin-streptomycin), and filtered using a 70µm cell strainer (Falcon, Cat# 087712). Cells were then counted and plated in 150ul plating </w:t>
      </w:r>
      <w:r>
        <w:rPr>
          <w:rFonts w:ascii="Arial" w:hAnsi="Arial" w:eastAsia="Arial" w:cs="Arial"/>
          <w:color w:val="000000" w:themeColor="text1"/>
        </w:rPr>
        <w:t xml:space="preserve">medium </w:t>
      </w:r>
      <w:r w:rsidRPr="001E4EBB">
        <w:rPr>
          <w:rFonts w:ascii="Arial" w:hAnsi="Arial" w:eastAsia="Arial" w:cs="Arial"/>
          <w:color w:val="000000" w:themeColor="text1"/>
        </w:rPr>
        <w:t xml:space="preserve">per well in poly-D-lysine pre-coated 96-well plates (Corning, Cat# 353219). 4h later, plating </w:t>
      </w:r>
      <w:r>
        <w:rPr>
          <w:rFonts w:ascii="Arial" w:hAnsi="Arial" w:eastAsia="Arial" w:cs="Arial"/>
          <w:color w:val="000000" w:themeColor="text1"/>
        </w:rPr>
        <w:t xml:space="preserve">medium </w:t>
      </w:r>
      <w:r w:rsidRPr="001E4EBB">
        <w:rPr>
          <w:rFonts w:ascii="Arial" w:hAnsi="Arial" w:eastAsia="Arial" w:cs="Arial"/>
          <w:color w:val="000000" w:themeColor="text1"/>
        </w:rPr>
        <w:t xml:space="preserve">was aspirated and replaced with neuron maintenance </w:t>
      </w:r>
      <w:r>
        <w:rPr>
          <w:rFonts w:ascii="Arial" w:hAnsi="Arial" w:eastAsia="Arial" w:cs="Arial"/>
          <w:color w:val="000000" w:themeColor="text1"/>
        </w:rPr>
        <w:t xml:space="preserve">medium </w:t>
      </w:r>
      <w:r w:rsidRPr="001E4EBB">
        <w:rPr>
          <w:rFonts w:ascii="Arial" w:hAnsi="Arial" w:eastAsia="Arial" w:cs="Arial"/>
          <w:color w:val="000000" w:themeColor="text1"/>
        </w:rPr>
        <w:t xml:space="preserve">(Neurobasal Plus [Invitrogen, Cat# A3582901] supplemented with B-27 Plus [Invitrogen, Cat# A3582801], 1x penicillin-streptomycin, and 1x </w:t>
      </w:r>
      <w:proofErr w:type="spellStart"/>
      <w:r w:rsidRPr="001E4EBB">
        <w:rPr>
          <w:rFonts w:ascii="Arial" w:hAnsi="Arial" w:eastAsia="Arial" w:cs="Arial"/>
          <w:color w:val="000000" w:themeColor="text1"/>
        </w:rPr>
        <w:t>GlutaMAX</w:t>
      </w:r>
      <w:proofErr w:type="spellEnd"/>
      <w:r w:rsidRPr="001E4EBB">
        <w:rPr>
          <w:rFonts w:ascii="Arial" w:hAnsi="Arial" w:eastAsia="Arial" w:cs="Arial"/>
          <w:color w:val="000000" w:themeColor="text1"/>
        </w:rPr>
        <w:t xml:space="preserve"> [Invitrogen, Cat# 35050061]). 1/3 volume fresh neuronal maintenance </w:t>
      </w:r>
      <w:r>
        <w:rPr>
          <w:rFonts w:ascii="Arial" w:hAnsi="Arial" w:eastAsia="Arial" w:cs="Arial"/>
          <w:color w:val="000000" w:themeColor="text1"/>
        </w:rPr>
        <w:t xml:space="preserve">medium </w:t>
      </w:r>
      <w:r w:rsidRPr="001E4EBB">
        <w:rPr>
          <w:rFonts w:ascii="Arial" w:hAnsi="Arial" w:eastAsia="Arial" w:cs="Arial"/>
          <w:color w:val="000000" w:themeColor="text1"/>
        </w:rPr>
        <w:t xml:space="preserve">exchange was performed twice weekly until day of analysis. </w:t>
      </w:r>
    </w:p>
    <w:p w:rsidR="00E47AA7" w:rsidP="00E47AA7" w:rsidRDefault="00E47AA7" w14:paraId="44A011DE" w14:textId="5F51BB40">
      <w:pPr>
        <w:spacing w:line="360" w:lineRule="auto"/>
        <w:jc w:val="both"/>
        <w:rPr>
          <w:rFonts w:ascii="Arial" w:hAnsi="Arial" w:eastAsia="Arial" w:cs="Arial"/>
          <w:color w:val="000000" w:themeColor="text1"/>
        </w:rPr>
      </w:pPr>
    </w:p>
    <w:p w:rsidRPr="00E47AA7" w:rsidR="00E47AA7" w:rsidP="00E47AA7" w:rsidRDefault="00E47AA7" w14:paraId="5D89693B" w14:textId="7E9279F5">
      <w:pPr>
        <w:spacing w:line="360" w:lineRule="auto"/>
        <w:jc w:val="both"/>
        <w:rPr>
          <w:rFonts w:ascii="Arial" w:hAnsi="Arial" w:eastAsia="Arial" w:cs="Arial"/>
          <w:b/>
          <w:bCs/>
          <w:color w:val="000000" w:themeColor="text1"/>
        </w:rPr>
      </w:pPr>
      <w:r w:rsidRPr="00E47AA7">
        <w:rPr>
          <w:rFonts w:ascii="Arial" w:hAnsi="Arial" w:eastAsia="Arial" w:cs="Arial"/>
          <w:b/>
          <w:bCs/>
          <w:color w:val="000000" w:themeColor="text1"/>
        </w:rPr>
        <w:t>Seahorse respirometry in primary neurons</w:t>
      </w:r>
    </w:p>
    <w:p w:rsidR="00EA3F9F" w:rsidP="00EA3F9F" w:rsidRDefault="00EA3F9F" w14:paraId="2B115525" w14:textId="058A9E83">
      <w:pPr>
        <w:spacing w:line="360" w:lineRule="auto"/>
        <w:ind w:firstLine="720"/>
        <w:jc w:val="both"/>
        <w:rPr>
          <w:rFonts w:ascii="Arial" w:hAnsi="Arial" w:eastAsia="Arial" w:cs="Arial"/>
          <w:color w:val="000000" w:themeColor="text1"/>
        </w:rPr>
      </w:pPr>
      <w:r>
        <w:rPr>
          <w:rFonts w:ascii="Arial" w:hAnsi="Arial" w:eastAsia="Arial" w:cs="Arial"/>
          <w:color w:val="000000" w:themeColor="text1"/>
        </w:rPr>
        <w:t xml:space="preserve">For PFF concentration curve: sonicated PFFs were added on DIV7, and cells were analyzed by Seahorse on DIV28. For PFF </w:t>
      </w:r>
      <w:proofErr w:type="spellStart"/>
      <w:r>
        <w:rPr>
          <w:rFonts w:ascii="Arial" w:hAnsi="Arial" w:eastAsia="Arial" w:cs="Arial"/>
          <w:color w:val="000000" w:themeColor="text1"/>
        </w:rPr>
        <w:t>timecourse</w:t>
      </w:r>
      <w:proofErr w:type="spellEnd"/>
      <w:r>
        <w:rPr>
          <w:rFonts w:ascii="Arial" w:hAnsi="Arial" w:eastAsia="Arial" w:cs="Arial"/>
          <w:color w:val="000000" w:themeColor="text1"/>
        </w:rPr>
        <w:t xml:space="preserve">: </w:t>
      </w:r>
      <w:r w:rsidRPr="001E4EBB">
        <w:rPr>
          <w:rFonts w:ascii="Arial" w:hAnsi="Arial" w:eastAsia="Arial" w:cs="Arial"/>
          <w:color w:val="000000" w:themeColor="text1"/>
        </w:rPr>
        <w:t xml:space="preserve">sonicated PFFs </w:t>
      </w:r>
      <w:r w:rsidRPr="002E26EF">
        <w:rPr>
          <w:rFonts w:ascii="Arial" w:hAnsi="Arial" w:eastAsia="Arial" w:cs="Arial"/>
          <w:color w:val="000000" w:themeColor="text1"/>
        </w:rPr>
        <w:t>were added on DIV7</w:t>
      </w:r>
      <w:r>
        <w:rPr>
          <w:rFonts w:ascii="Arial" w:hAnsi="Arial" w:eastAsia="Arial" w:cs="Arial"/>
          <w:color w:val="000000" w:themeColor="text1"/>
        </w:rPr>
        <w:t>, DIV14, DIV21, or DIV28</w:t>
      </w:r>
      <w:r w:rsidRPr="002E26EF">
        <w:rPr>
          <w:rFonts w:ascii="Arial" w:hAnsi="Arial" w:eastAsia="Arial" w:cs="Arial"/>
          <w:color w:val="000000" w:themeColor="text1"/>
        </w:rPr>
        <w:t>, and cells were analyzed by Seahorse on DIV</w:t>
      </w:r>
      <w:r>
        <w:rPr>
          <w:rFonts w:ascii="Arial" w:hAnsi="Arial" w:eastAsia="Arial" w:cs="Arial"/>
          <w:color w:val="000000" w:themeColor="text1"/>
        </w:rPr>
        <w:t xml:space="preserve">35. </w:t>
      </w:r>
      <w:r w:rsidRPr="001E4EBB">
        <w:rPr>
          <w:rFonts w:ascii="Arial" w:hAnsi="Arial" w:eastAsia="Arial" w:cs="Arial"/>
          <w:color w:val="000000" w:themeColor="text1"/>
        </w:rPr>
        <w:t xml:space="preserve">Mitochondrial oxygen consumption rates (OCR) were measured using Agilent Seahorse XFe96 analyzer. Mouse primary neurons (30,000 per well) were plated in a 96-well XF Cell Culture Microplate. On the day of analysis, mitochondrial </w:t>
      </w:r>
      <w:proofErr w:type="gramStart"/>
      <w:r w:rsidRPr="001E4EBB">
        <w:rPr>
          <w:rFonts w:ascii="Arial" w:hAnsi="Arial" w:eastAsia="Arial" w:cs="Arial"/>
          <w:color w:val="000000" w:themeColor="text1"/>
        </w:rPr>
        <w:t>OCR’s</w:t>
      </w:r>
      <w:proofErr w:type="gramEnd"/>
      <w:r w:rsidRPr="001E4EBB">
        <w:rPr>
          <w:rFonts w:ascii="Arial" w:hAnsi="Arial" w:eastAsia="Arial" w:cs="Arial"/>
          <w:color w:val="000000" w:themeColor="text1"/>
        </w:rPr>
        <w:t xml:space="preserve"> were measured using XF Cell Mito Stress Test kit (Agilent, 103015-100), following the manufacturer's instructions.</w:t>
      </w:r>
      <w:r>
        <w:rPr>
          <w:rFonts w:ascii="Arial" w:hAnsi="Arial" w:eastAsia="Arial" w:cs="Arial"/>
          <w:color w:val="000000" w:themeColor="text1"/>
        </w:rPr>
        <w:t xml:space="preserve"> </w:t>
      </w:r>
      <w:r w:rsidRPr="001E4EBB">
        <w:rPr>
          <w:rFonts w:ascii="Arial" w:hAnsi="Arial" w:eastAsia="Arial" w:cs="Arial"/>
          <w:color w:val="000000" w:themeColor="text1"/>
        </w:rPr>
        <w:t xml:space="preserve">Briefly, on the day of analysis, cells were washed 2× with and incubated in Mito Stress Test Assay Medium (1 mM pyruvate, 2 mM glutamine, and 10 mM glucose in XF base medium) in a 37 °C non-CO2 incubator for 1 h. OCRs were measured with an Agilent Seahorse XFe96 analyzer at baseline, after addition of 1.5 </w:t>
      </w:r>
      <w:proofErr w:type="spellStart"/>
      <w:r w:rsidRPr="001E4EBB">
        <w:rPr>
          <w:rFonts w:ascii="Arial" w:hAnsi="Arial" w:eastAsia="Arial" w:cs="Arial"/>
          <w:color w:val="000000" w:themeColor="text1"/>
        </w:rPr>
        <w:t>μM</w:t>
      </w:r>
      <w:proofErr w:type="spellEnd"/>
      <w:r w:rsidRPr="001E4EBB">
        <w:rPr>
          <w:rFonts w:ascii="Arial" w:hAnsi="Arial" w:eastAsia="Arial" w:cs="Arial"/>
          <w:color w:val="000000" w:themeColor="text1"/>
        </w:rPr>
        <w:t xml:space="preserve"> oligomycin to evaluate respiration associated with cellular ATP production, after addition of 1 </w:t>
      </w:r>
      <w:proofErr w:type="spellStart"/>
      <w:r w:rsidRPr="001E4EBB">
        <w:rPr>
          <w:rFonts w:ascii="Arial" w:hAnsi="Arial" w:eastAsia="Arial" w:cs="Arial"/>
          <w:color w:val="000000" w:themeColor="text1"/>
        </w:rPr>
        <w:t>μM</w:t>
      </w:r>
      <w:proofErr w:type="spellEnd"/>
      <w:r w:rsidRPr="001E4EBB">
        <w:rPr>
          <w:rFonts w:ascii="Arial" w:hAnsi="Arial" w:eastAsia="Arial" w:cs="Arial"/>
          <w:color w:val="000000" w:themeColor="text1"/>
        </w:rPr>
        <w:t xml:space="preserve"> FCCP to evaluate uncoupled respiration, and after addition of 0.5 </w:t>
      </w:r>
      <w:proofErr w:type="spellStart"/>
      <w:r w:rsidRPr="001E4EBB">
        <w:rPr>
          <w:rFonts w:ascii="Arial" w:hAnsi="Arial" w:eastAsia="Arial" w:cs="Arial"/>
          <w:color w:val="000000" w:themeColor="text1"/>
        </w:rPr>
        <w:t>μM</w:t>
      </w:r>
      <w:proofErr w:type="spellEnd"/>
      <w:r w:rsidRPr="001E4EBB">
        <w:rPr>
          <w:rFonts w:ascii="Arial" w:hAnsi="Arial" w:eastAsia="Arial" w:cs="Arial"/>
          <w:color w:val="000000" w:themeColor="text1"/>
        </w:rPr>
        <w:t xml:space="preserve"> antimycin/rotenone to measure non mitochondrial respiration. OCR </w:t>
      </w:r>
      <w:proofErr w:type="gramStart"/>
      <w:r w:rsidRPr="001E4EBB">
        <w:rPr>
          <w:rFonts w:ascii="Arial" w:hAnsi="Arial" w:eastAsia="Arial" w:cs="Arial"/>
          <w:color w:val="000000" w:themeColor="text1"/>
        </w:rPr>
        <w:t>were</w:t>
      </w:r>
      <w:proofErr w:type="gramEnd"/>
      <w:r w:rsidRPr="001E4EBB">
        <w:rPr>
          <w:rFonts w:ascii="Arial" w:hAnsi="Arial" w:eastAsia="Arial" w:cs="Arial"/>
          <w:color w:val="000000" w:themeColor="text1"/>
        </w:rPr>
        <w:t xml:space="preserve"> then normalized to the number of cells counted using brightfield imaging employing </w:t>
      </w:r>
      <w:proofErr w:type="spellStart"/>
      <w:r w:rsidRPr="00E918F7">
        <w:rPr>
          <w:rFonts w:ascii="Arial" w:hAnsi="Arial" w:eastAsia="Arial" w:cs="Arial"/>
          <w:color w:val="000000" w:themeColor="text1"/>
        </w:rPr>
        <w:t>ImageXpress</w:t>
      </w:r>
      <w:proofErr w:type="spellEnd"/>
      <w:r w:rsidRPr="00E918F7">
        <w:rPr>
          <w:rFonts w:ascii="Arial" w:hAnsi="Arial" w:eastAsia="Arial" w:cs="Arial"/>
          <w:color w:val="000000" w:themeColor="text1"/>
        </w:rPr>
        <w:t xml:space="preserve"> Micro Confocal High-Content Imaging System</w:t>
      </w:r>
      <w:r w:rsidRPr="001E4EBB">
        <w:rPr>
          <w:rFonts w:ascii="Arial" w:hAnsi="Arial" w:eastAsia="Arial" w:cs="Arial"/>
          <w:color w:val="000000" w:themeColor="text1"/>
        </w:rPr>
        <w:t>.</w:t>
      </w:r>
    </w:p>
    <w:p w:rsidR="00423474" w:rsidP="00423474" w:rsidRDefault="00423474" w14:paraId="31EFC867" w14:textId="13BFA4DA">
      <w:pPr>
        <w:spacing w:line="360" w:lineRule="auto"/>
        <w:jc w:val="both"/>
        <w:rPr>
          <w:rFonts w:ascii="Arial" w:hAnsi="Arial" w:eastAsia="Arial" w:cs="Arial"/>
          <w:color w:val="000000" w:themeColor="text1"/>
        </w:rPr>
      </w:pPr>
    </w:p>
    <w:p w:rsidRPr="00346264" w:rsidR="00423474" w:rsidP="00346264" w:rsidRDefault="00423474" w14:paraId="3A2403C1" w14:textId="4C88B602">
      <w:pPr>
        <w:spacing w:line="360" w:lineRule="auto"/>
        <w:jc w:val="both"/>
        <w:rPr>
          <w:rFonts w:ascii="Arial" w:hAnsi="Arial" w:eastAsia="Arial" w:cs="Arial"/>
          <w:b/>
          <w:bCs/>
          <w:color w:val="000000" w:themeColor="text1"/>
        </w:rPr>
      </w:pPr>
      <w:r>
        <w:rPr>
          <w:rFonts w:ascii="Arial" w:hAnsi="Arial" w:eastAsia="Arial" w:cs="Arial"/>
          <w:b/>
          <w:bCs/>
          <w:color w:val="000000" w:themeColor="text1"/>
        </w:rPr>
        <w:t>Mitophagy in primary neurons</w:t>
      </w:r>
    </w:p>
    <w:p w:rsidR="00EA3F9F" w:rsidP="00EA3F9F" w:rsidRDefault="00EA3F9F" w14:paraId="52FC2383" w14:textId="77777777">
      <w:pPr>
        <w:spacing w:line="360" w:lineRule="auto"/>
        <w:ind w:firstLine="720"/>
        <w:jc w:val="both"/>
        <w:rPr>
          <w:rFonts w:ascii="Arial" w:hAnsi="Arial" w:eastAsia="Arial" w:cs="Arial"/>
          <w:color w:val="000000" w:themeColor="text1"/>
        </w:rPr>
      </w:pPr>
      <w:r w:rsidRPr="007315F9">
        <w:rPr>
          <w:rFonts w:ascii="Arial" w:hAnsi="Arial" w:eastAsia="Arial" w:cs="Arial"/>
          <w:color w:val="000000" w:themeColor="text1"/>
        </w:rPr>
        <w:t>To measure mitophagy, primary neurons were treated with lentivirus expressing MT-mKeima-Red Fluorescent protein (MBL International Corporation) on day-in-vitro 4 (DIV4, 5 MOI). On day 7, the neurons were treated with Human PFF (1</w:t>
      </w:r>
      <w:r>
        <w:rPr>
          <w:rFonts w:ascii="Arial" w:hAnsi="Arial" w:eastAsia="Arial" w:cs="Arial"/>
          <w:color w:val="000000" w:themeColor="text1"/>
        </w:rPr>
        <w:t xml:space="preserve"> µg</w:t>
      </w:r>
      <w:r w:rsidRPr="007315F9">
        <w:rPr>
          <w:rFonts w:ascii="Arial" w:hAnsi="Arial" w:eastAsia="Arial" w:cs="Arial"/>
          <w:color w:val="000000" w:themeColor="text1"/>
        </w:rPr>
        <w:t xml:space="preserve">/ml). The fluorescent protein </w:t>
      </w:r>
      <w:proofErr w:type="spellStart"/>
      <w:r w:rsidRPr="007315F9">
        <w:rPr>
          <w:rFonts w:ascii="Arial" w:hAnsi="Arial" w:eastAsia="Arial" w:cs="Arial"/>
          <w:color w:val="000000" w:themeColor="text1"/>
        </w:rPr>
        <w:t>Keima</w:t>
      </w:r>
      <w:proofErr w:type="spellEnd"/>
      <w:r w:rsidRPr="007315F9">
        <w:rPr>
          <w:rFonts w:ascii="Arial" w:hAnsi="Arial" w:eastAsia="Arial" w:cs="Arial"/>
          <w:color w:val="000000" w:themeColor="text1"/>
        </w:rPr>
        <w:t xml:space="preserve"> has an excitation spectrum that changes according to </w:t>
      </w:r>
      <w:proofErr w:type="spellStart"/>
      <w:r w:rsidRPr="007315F9">
        <w:rPr>
          <w:rFonts w:ascii="Arial" w:hAnsi="Arial" w:eastAsia="Arial" w:cs="Arial"/>
          <w:color w:val="000000" w:themeColor="text1"/>
        </w:rPr>
        <w:t>pH.</w:t>
      </w:r>
      <w:proofErr w:type="spellEnd"/>
      <w:r w:rsidRPr="007315F9">
        <w:rPr>
          <w:rFonts w:ascii="Arial" w:hAnsi="Arial" w:eastAsia="Arial" w:cs="Arial"/>
          <w:color w:val="000000" w:themeColor="text1"/>
        </w:rPr>
        <w:t xml:space="preserve"> A short wavelength (440 nm) is predominant for excitation in a neutral environment, whereas a long wavelength (586 nm) is predominant in an acidic environment. The ratio of fluorescent intensity in each excitation condition is an indicator of mitophagy in living cells. Mitophagy rate (586/440 ratio) was measured in live cells 21 days after PFF treatment using </w:t>
      </w:r>
      <w:proofErr w:type="spellStart"/>
      <w:r w:rsidRPr="486725DF">
        <w:rPr>
          <w:rFonts w:ascii="Arial" w:hAnsi="Arial" w:eastAsia="Arial" w:cs="Arial"/>
          <w:color w:val="000000" w:themeColor="text1"/>
        </w:rPr>
        <w:t>ImageXpress</w:t>
      </w:r>
      <w:proofErr w:type="spellEnd"/>
      <w:r w:rsidRPr="486725DF">
        <w:rPr>
          <w:rFonts w:ascii="Arial" w:hAnsi="Arial" w:eastAsia="Arial" w:cs="Arial"/>
          <w:color w:val="000000" w:themeColor="text1"/>
        </w:rPr>
        <w:t xml:space="preserve"> Micro Confocal (Molecular Devices)</w:t>
      </w:r>
      <w:r w:rsidRPr="007315F9">
        <w:rPr>
          <w:rFonts w:ascii="Arial" w:hAnsi="Arial" w:eastAsia="Arial" w:cs="Arial"/>
          <w:color w:val="000000" w:themeColor="text1"/>
        </w:rPr>
        <w:t>.</w:t>
      </w:r>
    </w:p>
    <w:p w:rsidR="00ED162E" w:rsidP="00346264" w:rsidRDefault="00ED162E" w14:paraId="1BDBA36D" w14:textId="77777777">
      <w:pPr>
        <w:spacing w:line="360" w:lineRule="auto"/>
        <w:jc w:val="both"/>
        <w:rPr>
          <w:rFonts w:ascii="Arial" w:hAnsi="Arial" w:eastAsia="Arial" w:cs="Arial"/>
          <w:color w:val="000000" w:themeColor="text1"/>
        </w:rPr>
      </w:pPr>
    </w:p>
    <w:p w:rsidR="789EBA3E" w:rsidP="008D690E" w:rsidRDefault="789EBA3E" w14:paraId="6C763344" w14:textId="6C4898C6">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Cell lines and primary cultures</w:t>
      </w:r>
    </w:p>
    <w:p w:rsidR="789EBA3E" w:rsidP="008D690E" w:rsidRDefault="789EBA3E" w14:paraId="2E23BFB5" w14:textId="5296FDF2">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 xml:space="preserve">YPMK, YPMK PINK1 KO, EPF1, HEK293 PINK1 KO, SK-OV-3, and ΔOTC cell lines were maintained in our laboratory. YPMK cells were obtained from </w:t>
      </w:r>
      <w:r w:rsidR="007A70DA">
        <w:rPr>
          <w:rFonts w:ascii="Arial" w:hAnsi="Arial" w:eastAsia="Arial" w:cs="Arial"/>
          <w:color w:val="000000" w:themeColor="text1"/>
        </w:rPr>
        <w:t xml:space="preserve">Dr. Richard </w:t>
      </w:r>
      <w:proofErr w:type="spellStart"/>
      <w:r w:rsidR="007A70DA">
        <w:rPr>
          <w:rFonts w:ascii="Arial" w:hAnsi="Arial" w:eastAsia="Arial" w:cs="Arial"/>
          <w:color w:val="000000" w:themeColor="text1"/>
        </w:rPr>
        <w:t>Youle</w:t>
      </w:r>
      <w:proofErr w:type="spellEnd"/>
      <w:r w:rsidRPr="486725DF">
        <w:rPr>
          <w:rFonts w:ascii="Arial" w:hAnsi="Arial" w:eastAsia="Arial" w:cs="Arial"/>
          <w:color w:val="000000" w:themeColor="text1"/>
        </w:rPr>
        <w:t xml:space="preserve">. SK-OV-3 cells were obtained from ATCC (HTB-77). YPMK PINK1 KO cells were </w:t>
      </w:r>
      <w:r w:rsidR="00DA7C8F">
        <w:rPr>
          <w:rFonts w:ascii="Arial" w:hAnsi="Arial" w:eastAsia="Arial" w:cs="Arial"/>
          <w:color w:val="000000" w:themeColor="text1"/>
        </w:rPr>
        <w:t xml:space="preserve">a stable clone </w:t>
      </w:r>
      <w:r w:rsidRPr="486725DF">
        <w:rPr>
          <w:rFonts w:ascii="Arial" w:hAnsi="Arial" w:eastAsia="Arial" w:cs="Arial"/>
          <w:color w:val="000000" w:themeColor="text1"/>
        </w:rPr>
        <w:t xml:space="preserve">generated in our laboratory using </w:t>
      </w:r>
      <w:r w:rsidRPr="00672ACE">
        <w:rPr>
          <w:rFonts w:ascii="Arial" w:hAnsi="Arial" w:eastAsia="Arial" w:cs="Arial"/>
          <w:color w:val="000000" w:themeColor="text1"/>
        </w:rPr>
        <w:t>CRISPR</w:t>
      </w:r>
      <w:r w:rsidR="00DA7C8F">
        <w:rPr>
          <w:rFonts w:ascii="Arial" w:hAnsi="Arial" w:eastAsia="Arial" w:cs="Arial"/>
          <w:color w:val="000000" w:themeColor="text1"/>
        </w:rPr>
        <w:t xml:space="preserve"> as described below</w:t>
      </w:r>
      <w:r w:rsidRPr="00142F99">
        <w:rPr>
          <w:rFonts w:ascii="Arial" w:hAnsi="Arial" w:eastAsia="Arial" w:cs="Arial"/>
          <w:color w:val="000000" w:themeColor="text1"/>
        </w:rPr>
        <w:t xml:space="preserve">. </w:t>
      </w:r>
      <w:r w:rsidRPr="00672ACE">
        <w:rPr>
          <w:rFonts w:ascii="Arial" w:hAnsi="Arial" w:eastAsia="Arial" w:cs="Arial"/>
          <w:color w:val="000000" w:themeColor="text1"/>
        </w:rPr>
        <w:t xml:space="preserve">EPF1 cells are YPMK PINK1 KO cells that were infected </w:t>
      </w:r>
      <w:r w:rsidRPr="007A70DA">
        <w:rPr>
          <w:rFonts w:ascii="Arial" w:hAnsi="Arial" w:eastAsia="Arial" w:cs="Arial"/>
          <w:color w:val="000000" w:themeColor="text1"/>
        </w:rPr>
        <w:t xml:space="preserve">with lentivirus to constitutively express PINK1 with a 3x FLAG tag at the </w:t>
      </w:r>
      <w:r w:rsidRPr="007A70DA" w:rsidR="00DA7C8F">
        <w:rPr>
          <w:rFonts w:ascii="Arial" w:hAnsi="Arial" w:eastAsia="Arial" w:cs="Arial"/>
          <w:color w:val="000000" w:themeColor="text1"/>
        </w:rPr>
        <w:t>C</w:t>
      </w:r>
      <w:r w:rsidRPr="007A70DA">
        <w:rPr>
          <w:rFonts w:ascii="Arial" w:hAnsi="Arial" w:eastAsia="Arial" w:cs="Arial"/>
          <w:color w:val="000000" w:themeColor="text1"/>
        </w:rPr>
        <w:t xml:space="preserve">-terminal end. ΔOTC cells were kindly provided by </w:t>
      </w:r>
      <w:r w:rsidRPr="007A70DA" w:rsidR="007A70DA">
        <w:rPr>
          <w:rFonts w:ascii="Arial" w:hAnsi="Arial" w:eastAsia="Arial" w:cs="Arial"/>
          <w:color w:val="000000" w:themeColor="text1"/>
        </w:rPr>
        <w:t xml:space="preserve">Dr. Richard </w:t>
      </w:r>
      <w:proofErr w:type="spellStart"/>
      <w:r w:rsidRPr="007A70DA" w:rsidR="007A70DA">
        <w:rPr>
          <w:rFonts w:ascii="Arial" w:hAnsi="Arial" w:eastAsia="Arial" w:cs="Arial"/>
          <w:color w:val="000000" w:themeColor="text1"/>
        </w:rPr>
        <w:t>Youle</w:t>
      </w:r>
      <w:proofErr w:type="spellEnd"/>
      <w:r w:rsidRPr="007A70DA">
        <w:rPr>
          <w:rFonts w:ascii="Arial" w:hAnsi="Arial" w:eastAsia="Arial" w:cs="Arial"/>
          <w:color w:val="000000" w:themeColor="text1"/>
        </w:rPr>
        <w:t xml:space="preserve">. </w:t>
      </w:r>
      <w:r w:rsidRPr="007A70DA" w:rsidR="00FE3992">
        <w:rPr>
          <w:rFonts w:ascii="Arial" w:hAnsi="Arial" w:eastAsia="Arial" w:cs="Arial"/>
          <w:color w:val="000000" w:themeColor="text1"/>
        </w:rPr>
        <w:t>ΔOTC cells are HeLa cells stably expressing</w:t>
      </w:r>
      <w:r w:rsidR="00FE3992">
        <w:rPr>
          <w:rFonts w:ascii="Arial" w:hAnsi="Arial" w:eastAsia="Arial" w:cs="Arial"/>
          <w:color w:val="000000" w:themeColor="text1"/>
        </w:rPr>
        <w:t xml:space="preserve"> YFP-Parkin and doxycycline-inducible </w:t>
      </w:r>
      <w:r w:rsidRPr="00FE3992" w:rsidR="00FE3992">
        <w:rPr>
          <w:rFonts w:ascii="Arial" w:hAnsi="Arial" w:eastAsia="Arial" w:cs="Arial"/>
          <w:color w:val="000000" w:themeColor="text1"/>
        </w:rPr>
        <w:t>ΔOTC</w:t>
      </w:r>
      <w:r w:rsidR="00FE3992">
        <w:rPr>
          <w:rFonts w:ascii="Arial" w:hAnsi="Arial" w:eastAsia="Arial" w:cs="Arial"/>
          <w:color w:val="000000" w:themeColor="text1"/>
        </w:rPr>
        <w:t xml:space="preserve">. </w:t>
      </w:r>
      <w:r w:rsidRPr="486725DF">
        <w:rPr>
          <w:rFonts w:ascii="Arial" w:hAnsi="Arial" w:eastAsia="Arial" w:cs="Arial"/>
          <w:color w:val="000000" w:themeColor="text1"/>
        </w:rPr>
        <w:t>These cell lines were maintained by culturing in DMEM (Corning 10-013-CV) with 10% FBS (Corning 35-010-CV) and penicillin-streptomycin (Corning 30-002-CI) in 5% CO</w:t>
      </w:r>
      <w:r w:rsidRPr="486725DF">
        <w:rPr>
          <w:rFonts w:ascii="Arial" w:hAnsi="Arial" w:eastAsia="Arial" w:cs="Arial"/>
          <w:color w:val="000000" w:themeColor="text1"/>
          <w:vertAlign w:val="subscript"/>
        </w:rPr>
        <w:t>2</w:t>
      </w:r>
      <w:r w:rsidRPr="486725DF">
        <w:rPr>
          <w:rFonts w:ascii="Arial" w:hAnsi="Arial" w:eastAsia="Arial" w:cs="Arial"/>
          <w:color w:val="000000" w:themeColor="text1"/>
        </w:rPr>
        <w:t xml:space="preserve"> incubator at 37°C.</w:t>
      </w:r>
    </w:p>
    <w:p w:rsidR="009C6B6D" w:rsidP="008D690E" w:rsidRDefault="009C6B6D" w14:paraId="05991C30" w14:textId="77777777">
      <w:pPr>
        <w:spacing w:line="360" w:lineRule="auto"/>
        <w:ind w:firstLine="720"/>
        <w:jc w:val="both"/>
        <w:rPr>
          <w:rFonts w:ascii="Arial" w:hAnsi="Arial" w:eastAsia="Arial" w:cs="Arial"/>
          <w:color w:val="000000" w:themeColor="text1"/>
        </w:rPr>
      </w:pPr>
    </w:p>
    <w:p w:rsidR="009C6B6D" w:rsidP="009C6B6D" w:rsidRDefault="009C6B6D" w14:paraId="2733A8F9" w14:textId="77777777">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Sandwich pUb ELISA for YPMK cells</w:t>
      </w:r>
    </w:p>
    <w:p w:rsidR="009C6B6D" w:rsidP="009C6B6D" w:rsidRDefault="009C6B6D" w14:paraId="03E62497" w14:textId="77777777">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YPMK cells</w:t>
      </w:r>
      <w:r>
        <w:rPr>
          <w:rFonts w:ascii="Arial" w:hAnsi="Arial" w:eastAsia="Arial" w:cs="Arial"/>
          <w:color w:val="000000" w:themeColor="text1"/>
        </w:rPr>
        <w:t>,</w:t>
      </w:r>
      <w:r w:rsidRPr="00870FD3">
        <w:rPr>
          <w:rFonts w:ascii="Arial" w:hAnsi="Arial" w:eastAsia="Arial" w:cs="Arial"/>
          <w:color w:val="000000" w:themeColor="text1"/>
        </w:rPr>
        <w:t xml:space="preserve"> </w:t>
      </w:r>
      <w:r w:rsidRPr="00C8113E">
        <w:rPr>
          <w:rFonts w:ascii="Arial" w:hAnsi="Arial" w:eastAsia="Arial" w:cs="Arial"/>
          <w:color w:val="000000" w:themeColor="text1"/>
        </w:rPr>
        <w:t>maintained in culture medium</w:t>
      </w:r>
      <w:r w:rsidRPr="00870FD3">
        <w:rPr>
          <w:rFonts w:ascii="Arial" w:hAnsi="Arial" w:eastAsia="Arial" w:cs="Arial"/>
          <w:color w:val="000000" w:themeColor="text1"/>
        </w:rPr>
        <w:t xml:space="preserve"> </w:t>
      </w:r>
      <w:r>
        <w:rPr>
          <w:rFonts w:ascii="Arial" w:hAnsi="Arial" w:eastAsia="Arial" w:cs="Arial"/>
          <w:color w:val="000000" w:themeColor="text1"/>
        </w:rPr>
        <w:t>[</w:t>
      </w:r>
      <w:r w:rsidRPr="00870FD3">
        <w:rPr>
          <w:rFonts w:ascii="Arial" w:hAnsi="Arial" w:eastAsia="Arial" w:cs="Arial"/>
          <w:color w:val="000000" w:themeColor="text1"/>
        </w:rPr>
        <w:t>DMEM (Corning 10-013-CV) with 10% FBS (Corning 35-010-CV) and penicillin-streptomycin (Corning 30-002-CI)</w:t>
      </w:r>
      <w:r>
        <w:rPr>
          <w:rFonts w:ascii="Arial" w:hAnsi="Arial" w:eastAsia="Arial" w:cs="Arial"/>
          <w:color w:val="000000" w:themeColor="text1"/>
        </w:rPr>
        <w:t xml:space="preserve">], </w:t>
      </w:r>
      <w:r w:rsidRPr="486725DF">
        <w:rPr>
          <w:rFonts w:ascii="Arial" w:hAnsi="Arial" w:eastAsia="Arial" w:cs="Arial"/>
          <w:color w:val="000000" w:themeColor="text1"/>
        </w:rPr>
        <w:t xml:space="preserve">were seeded in 96 well plates (Corning 3596) with test compounds at a concentration of 25 µM to 0.3 µM, at 10,000 cells/well. DMEM (Corning 10-013-CV) with 10% FBS (Corning 35-010-CV) and penicillin-streptomycin (Corning 30-002-CI) was used as the culturing medium throughout the assay. On the next day,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was replaced with fresh </w:t>
      </w:r>
      <w:r>
        <w:rPr>
          <w:rFonts w:ascii="Arial" w:hAnsi="Arial" w:eastAsia="Arial" w:cs="Arial"/>
          <w:color w:val="000000" w:themeColor="text1"/>
        </w:rPr>
        <w:t xml:space="preserve">medium </w:t>
      </w:r>
      <w:r w:rsidRPr="486725DF">
        <w:rPr>
          <w:rFonts w:ascii="Arial" w:hAnsi="Arial" w:eastAsia="Arial" w:cs="Arial"/>
          <w:color w:val="000000" w:themeColor="text1"/>
        </w:rPr>
        <w:t>containing 1 µM FCCP (</w:t>
      </w:r>
      <w:proofErr w:type="spellStart"/>
      <w:r w:rsidRPr="486725DF">
        <w:rPr>
          <w:rFonts w:ascii="Arial" w:hAnsi="Arial" w:eastAsia="Arial" w:cs="Arial"/>
          <w:color w:val="000000" w:themeColor="text1"/>
        </w:rPr>
        <w:t>Tocris</w:t>
      </w:r>
      <w:proofErr w:type="spellEnd"/>
      <w:r w:rsidRPr="486725DF">
        <w:rPr>
          <w:rFonts w:ascii="Arial" w:hAnsi="Arial" w:eastAsia="Arial" w:cs="Arial"/>
          <w:color w:val="000000" w:themeColor="text1"/>
        </w:rPr>
        <w:t xml:space="preserve"> 0453) and oligomycin (Sigma 75351) (FO) and test compounds. After 2h, cells were washed and </w:t>
      </w:r>
      <w:r w:rsidRPr="002A794C">
        <w:rPr>
          <w:rFonts w:ascii="Arial" w:hAnsi="Arial" w:eastAsia="Arial" w:cs="Arial"/>
          <w:color w:val="000000" w:themeColor="text1"/>
        </w:rPr>
        <w:t>50 µl NH</w:t>
      </w:r>
      <w:r w:rsidRPr="486725DF">
        <w:rPr>
          <w:rFonts w:ascii="Arial" w:hAnsi="Arial" w:eastAsia="Arial" w:cs="Arial"/>
          <w:color w:val="000000" w:themeColor="text1"/>
        </w:rPr>
        <w:t xml:space="preserve"> lysis buffer was added directly to the cells to lyse the cells. </w:t>
      </w:r>
      <w:r w:rsidRPr="002A794C">
        <w:rPr>
          <w:rFonts w:ascii="Arial" w:hAnsi="Arial" w:eastAsia="Arial" w:cs="Arial"/>
          <w:color w:val="000000" w:themeColor="text1"/>
        </w:rPr>
        <w:t>10 µl of c</w:t>
      </w:r>
      <w:r w:rsidRPr="486725DF">
        <w:rPr>
          <w:rFonts w:ascii="Arial" w:hAnsi="Arial" w:eastAsia="Arial" w:cs="Arial"/>
          <w:color w:val="000000" w:themeColor="text1"/>
        </w:rPr>
        <w:t>ell lysate was used in the sandwich pUb ELISA.</w:t>
      </w:r>
    </w:p>
    <w:p w:rsidR="009C6B6D" w:rsidP="009C6B6D" w:rsidRDefault="009C6B6D" w14:paraId="2F1656F3" w14:textId="77777777">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 xml:space="preserve">For the sandwich ELISA, rabbit anti-pS65 Ubiquitin antibody (CST, Clone E2J6T) was coated onto 96 well plates (Corning 3690) as the capture antibody. Mouse anti-Ubiquitin (HRP Conjugate, CST #14049) was used as the detection antibody. </w:t>
      </w:r>
      <w:proofErr w:type="spellStart"/>
      <w:r w:rsidRPr="486725DF">
        <w:rPr>
          <w:rFonts w:ascii="Arial" w:hAnsi="Arial" w:eastAsia="Arial" w:cs="Arial"/>
          <w:color w:val="000000" w:themeColor="text1"/>
        </w:rPr>
        <w:t>ThermoFisher</w:t>
      </w:r>
      <w:proofErr w:type="spellEnd"/>
      <w:r w:rsidRPr="486725DF">
        <w:rPr>
          <w:rFonts w:ascii="Arial" w:hAnsi="Arial" w:eastAsia="Arial" w:cs="Arial"/>
          <w:color w:val="000000" w:themeColor="text1"/>
        </w:rPr>
        <w:t xml:space="preserve"> (34029) 1-step ELISA TMB reagent was used to quantify the pUb signal per well. Signal intensities were normalized to control wells and graphed.</w:t>
      </w:r>
    </w:p>
    <w:p w:rsidR="00503AFB" w:rsidP="008D690E" w:rsidRDefault="00503AFB" w14:paraId="4C77A5B5" w14:textId="5D257A0D">
      <w:pPr>
        <w:spacing w:line="360" w:lineRule="auto"/>
        <w:ind w:firstLine="720"/>
        <w:jc w:val="both"/>
        <w:rPr>
          <w:rFonts w:ascii="Arial" w:hAnsi="Arial" w:eastAsia="Arial" w:cs="Arial"/>
          <w:color w:val="000000" w:themeColor="text1"/>
        </w:rPr>
      </w:pPr>
    </w:p>
    <w:p w:rsidR="00503AFB" w:rsidP="008D690E" w:rsidRDefault="00503AFB" w14:paraId="56334E7E" w14:textId="77777777">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mKeima assay</w:t>
      </w:r>
    </w:p>
    <w:p w:rsidR="00503AFB" w:rsidP="008D690E" w:rsidRDefault="00503AFB" w14:paraId="095708A0" w14:textId="446A247F">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YPMK cells</w:t>
      </w:r>
      <w:r>
        <w:rPr>
          <w:rFonts w:ascii="Arial" w:hAnsi="Arial" w:eastAsia="Arial" w:cs="Arial"/>
          <w:color w:val="000000" w:themeColor="text1"/>
        </w:rPr>
        <w:t>,</w:t>
      </w:r>
      <w:r w:rsidRPr="486725DF">
        <w:rPr>
          <w:rFonts w:ascii="Arial" w:hAnsi="Arial" w:eastAsia="Arial" w:cs="Arial"/>
          <w:color w:val="000000" w:themeColor="text1"/>
        </w:rPr>
        <w:t xml:space="preserve"> </w:t>
      </w:r>
      <w:r w:rsidRPr="00C8113E">
        <w:rPr>
          <w:rFonts w:ascii="Arial" w:hAnsi="Arial" w:eastAsia="Arial" w:cs="Arial"/>
          <w:color w:val="000000" w:themeColor="text1"/>
        </w:rPr>
        <w:t>maintained in culture medium</w:t>
      </w:r>
      <w:r w:rsidRPr="00870FD3">
        <w:rPr>
          <w:rFonts w:ascii="Arial" w:hAnsi="Arial" w:eastAsia="Arial" w:cs="Arial"/>
          <w:color w:val="000000" w:themeColor="text1"/>
        </w:rPr>
        <w:t xml:space="preserve"> </w:t>
      </w:r>
      <w:r>
        <w:rPr>
          <w:rFonts w:ascii="Arial" w:hAnsi="Arial" w:eastAsia="Arial" w:cs="Arial"/>
          <w:color w:val="000000" w:themeColor="text1"/>
        </w:rPr>
        <w:t>[</w:t>
      </w:r>
      <w:r w:rsidRPr="00870FD3">
        <w:rPr>
          <w:rFonts w:ascii="Arial" w:hAnsi="Arial" w:eastAsia="Arial" w:cs="Arial"/>
          <w:color w:val="000000" w:themeColor="text1"/>
        </w:rPr>
        <w:t>DMEM (Corning 10-013-CV) with 10% FBS (Corning 35-010-CV) and penicillin-streptomycin (Corning 30-002-CI)</w:t>
      </w:r>
      <w:r>
        <w:rPr>
          <w:rFonts w:ascii="Arial" w:hAnsi="Arial" w:eastAsia="Arial" w:cs="Arial"/>
          <w:color w:val="000000" w:themeColor="text1"/>
        </w:rPr>
        <w:t xml:space="preserve">], </w:t>
      </w:r>
      <w:r w:rsidRPr="486725DF">
        <w:rPr>
          <w:rFonts w:ascii="Arial" w:hAnsi="Arial" w:eastAsia="Arial" w:cs="Arial"/>
          <w:color w:val="000000" w:themeColor="text1"/>
        </w:rPr>
        <w:t xml:space="preserve">were seeded in 96 well plates (Corning 3596) with test compounds at a concentration of 25 µM to 0.3 µM, at 10,000 cells/well. DMEM (Corning 10-013-CV) with 10% FBS (Corning 35-010-CV) and penicillin-streptomycin (Corning 30-002-CI) was used as the culturing medium throughout the assay. On the next day,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was replaced with fresh </w:t>
      </w:r>
      <w:r>
        <w:rPr>
          <w:rFonts w:ascii="Arial" w:hAnsi="Arial" w:eastAsia="Arial" w:cs="Arial"/>
          <w:color w:val="000000" w:themeColor="text1"/>
        </w:rPr>
        <w:t xml:space="preserve">medium </w:t>
      </w:r>
      <w:r w:rsidRPr="486725DF">
        <w:rPr>
          <w:rFonts w:ascii="Arial" w:hAnsi="Arial" w:eastAsia="Arial" w:cs="Arial"/>
          <w:color w:val="000000" w:themeColor="text1"/>
        </w:rPr>
        <w:t>containing 1 µM FCCP (</w:t>
      </w:r>
      <w:proofErr w:type="spellStart"/>
      <w:r w:rsidRPr="486725DF">
        <w:rPr>
          <w:rFonts w:ascii="Arial" w:hAnsi="Arial" w:eastAsia="Arial" w:cs="Arial"/>
          <w:color w:val="000000" w:themeColor="text1"/>
        </w:rPr>
        <w:t>Tocris</w:t>
      </w:r>
      <w:proofErr w:type="spellEnd"/>
      <w:r w:rsidRPr="486725DF">
        <w:rPr>
          <w:rFonts w:ascii="Arial" w:hAnsi="Arial" w:eastAsia="Arial" w:cs="Arial"/>
          <w:color w:val="000000" w:themeColor="text1"/>
        </w:rPr>
        <w:t xml:space="preserve"> 0453) and oligomycin (Sigma 75351) (FO) and test compounds. After 6h, cells were detached from the wells using trypsin, washed, and then resuspended in sorting buffer (145 mM NaCl, 5 mM </w:t>
      </w:r>
      <w:proofErr w:type="spellStart"/>
      <w:r w:rsidRPr="486725DF">
        <w:rPr>
          <w:rFonts w:ascii="Arial" w:hAnsi="Arial" w:eastAsia="Arial" w:cs="Arial"/>
          <w:color w:val="000000" w:themeColor="text1"/>
        </w:rPr>
        <w:t>KCl</w:t>
      </w:r>
      <w:proofErr w:type="spellEnd"/>
      <w:r w:rsidRPr="486725DF">
        <w:rPr>
          <w:rFonts w:ascii="Arial" w:hAnsi="Arial" w:eastAsia="Arial" w:cs="Arial"/>
          <w:color w:val="000000" w:themeColor="text1"/>
        </w:rPr>
        <w:t>, 1.8 mM CaCl</w:t>
      </w:r>
      <w:r w:rsidRPr="486725DF">
        <w:rPr>
          <w:rFonts w:ascii="Arial" w:hAnsi="Arial" w:eastAsia="Arial" w:cs="Arial"/>
          <w:color w:val="000000" w:themeColor="text1"/>
          <w:vertAlign w:val="subscript"/>
        </w:rPr>
        <w:t>2</w:t>
      </w:r>
      <w:r w:rsidRPr="486725DF">
        <w:rPr>
          <w:rFonts w:ascii="Arial" w:hAnsi="Arial" w:eastAsia="Arial" w:cs="Arial"/>
          <w:color w:val="000000" w:themeColor="text1"/>
        </w:rPr>
        <w:t>, 0.8 mM MgCl</w:t>
      </w:r>
      <w:r w:rsidRPr="486725DF">
        <w:rPr>
          <w:rFonts w:ascii="Arial" w:hAnsi="Arial" w:eastAsia="Arial" w:cs="Arial"/>
          <w:color w:val="000000" w:themeColor="text1"/>
          <w:vertAlign w:val="subscript"/>
        </w:rPr>
        <w:t>2</w:t>
      </w:r>
      <w:r w:rsidRPr="486725DF">
        <w:rPr>
          <w:rFonts w:ascii="Arial" w:hAnsi="Arial" w:eastAsia="Arial" w:cs="Arial"/>
          <w:color w:val="000000" w:themeColor="text1"/>
        </w:rPr>
        <w:t xml:space="preserve">, 10 mM HEPES, 10 mM glucose, 0.1% BSA, 0.5 </w:t>
      </w:r>
      <w:proofErr w:type="spellStart"/>
      <w:r w:rsidRPr="486725DF">
        <w:rPr>
          <w:rFonts w:ascii="Arial" w:hAnsi="Arial" w:eastAsia="Arial" w:cs="Arial"/>
          <w:color w:val="000000" w:themeColor="text1"/>
        </w:rPr>
        <w:t>μg</w:t>
      </w:r>
      <w:proofErr w:type="spellEnd"/>
      <w:r w:rsidRPr="486725DF">
        <w:rPr>
          <w:rFonts w:ascii="Arial" w:hAnsi="Arial" w:eastAsia="Arial" w:cs="Arial"/>
          <w:color w:val="000000" w:themeColor="text1"/>
        </w:rPr>
        <w:t>/mL DAPI). Cells were analyzed using FACS (</w:t>
      </w:r>
      <w:proofErr w:type="spellStart"/>
      <w:r w:rsidRPr="486725DF">
        <w:rPr>
          <w:rFonts w:ascii="Arial" w:hAnsi="Arial" w:eastAsia="Arial" w:cs="Arial"/>
          <w:color w:val="000000" w:themeColor="text1"/>
        </w:rPr>
        <w:t>MACSQuant</w:t>
      </w:r>
      <w:proofErr w:type="spellEnd"/>
      <w:r w:rsidRPr="486725DF">
        <w:rPr>
          <w:rFonts w:ascii="Arial" w:hAnsi="Arial" w:eastAsia="Arial" w:cs="Arial"/>
          <w:color w:val="000000" w:themeColor="text1"/>
        </w:rPr>
        <w:t xml:space="preserve"> VYB) with appropriate filters. For quantifying the acidic mKeima (localized in lysosomes), 561/620 nm excitation/emission filters were used. For quantifying the neutral mKeima (localized in mitochondria), 488/614 nm excitation/emission filters were used. The ratio of lysosomal to mitochondrial mKeima per cell indicates whether the cell is undergoing mitophagy (Supplementary Fig. 1A). The percentage of cells undergoing mitophagy under all concentrations of test compounds are graphed, and EC50 values from these curves were determined by </w:t>
      </w:r>
      <w:r w:rsidRPr="486725DF" w:rsidR="00EB3C78">
        <w:rPr>
          <w:rFonts w:ascii="Arial" w:hAnsi="Arial" w:eastAsia="Arial" w:cs="Arial"/>
          <w:color w:val="000000" w:themeColor="text1"/>
        </w:rPr>
        <w:t>Prism</w:t>
      </w:r>
      <w:r w:rsidR="00EB3C78">
        <w:rPr>
          <w:rFonts w:ascii="Arial" w:hAnsi="Arial" w:eastAsia="Arial" w:cs="Arial"/>
          <w:color w:val="000000" w:themeColor="text1"/>
        </w:rPr>
        <w:t xml:space="preserve"> (GraphPad)</w:t>
      </w:r>
      <w:r w:rsidRPr="486725DF">
        <w:rPr>
          <w:rFonts w:ascii="Arial" w:hAnsi="Arial" w:eastAsia="Arial" w:cs="Arial"/>
          <w:color w:val="000000" w:themeColor="text1"/>
        </w:rPr>
        <w:t>.</w:t>
      </w:r>
    </w:p>
    <w:p w:rsidR="00503AFB" w:rsidP="008D690E" w:rsidRDefault="00503AFB" w14:paraId="6AF29539" w14:textId="77777777">
      <w:pPr>
        <w:spacing w:line="360" w:lineRule="auto"/>
        <w:ind w:firstLine="720"/>
        <w:jc w:val="both"/>
        <w:rPr>
          <w:rFonts w:ascii="Arial" w:hAnsi="Arial" w:eastAsia="Arial" w:cs="Arial"/>
          <w:color w:val="000000" w:themeColor="text1"/>
        </w:rPr>
      </w:pPr>
    </w:p>
    <w:p w:rsidR="00503AFB" w:rsidP="008D690E" w:rsidRDefault="00503AFB" w14:paraId="7753A743" w14:textId="77777777">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Galactose/glucose assay</w:t>
      </w:r>
    </w:p>
    <w:p w:rsidR="00503AFB" w:rsidP="008D690E" w:rsidRDefault="00503AFB" w14:paraId="5F44A368" w14:textId="60DF5D57">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 xml:space="preserve">SK-OV-3 cells were </w:t>
      </w:r>
      <w:r w:rsidRPr="00C8113E">
        <w:rPr>
          <w:rFonts w:ascii="Arial" w:hAnsi="Arial" w:eastAsia="Arial" w:cs="Arial"/>
          <w:color w:val="000000" w:themeColor="text1"/>
        </w:rPr>
        <w:t>maintained in culture medium</w:t>
      </w:r>
      <w:r w:rsidRPr="00870FD3">
        <w:rPr>
          <w:rFonts w:ascii="Arial" w:hAnsi="Arial" w:eastAsia="Arial" w:cs="Arial"/>
          <w:color w:val="000000" w:themeColor="text1"/>
        </w:rPr>
        <w:t xml:space="preserve"> </w:t>
      </w:r>
      <w:r>
        <w:rPr>
          <w:rFonts w:ascii="Arial" w:hAnsi="Arial" w:eastAsia="Arial" w:cs="Arial"/>
          <w:color w:val="000000" w:themeColor="text1"/>
        </w:rPr>
        <w:t>[</w:t>
      </w:r>
      <w:r w:rsidRPr="00870FD3">
        <w:rPr>
          <w:rFonts w:ascii="Arial" w:hAnsi="Arial" w:eastAsia="Arial" w:cs="Arial"/>
          <w:color w:val="000000" w:themeColor="text1"/>
        </w:rPr>
        <w:t>DMEM (Corning 10-013-CV) with 10% FBS (Corning 35-010-CV) and penicillin-streptomycin (Corning 30-002-CI)</w:t>
      </w:r>
      <w:r>
        <w:rPr>
          <w:rFonts w:ascii="Arial" w:hAnsi="Arial" w:eastAsia="Arial" w:cs="Arial"/>
          <w:color w:val="000000" w:themeColor="text1"/>
        </w:rPr>
        <w:t xml:space="preserve">]. Prior to the assay, cells were </w:t>
      </w:r>
      <w:proofErr w:type="spellStart"/>
      <w:r w:rsidRPr="486725DF">
        <w:rPr>
          <w:rFonts w:ascii="Arial" w:hAnsi="Arial" w:eastAsia="Arial" w:cs="Arial"/>
          <w:color w:val="000000" w:themeColor="text1"/>
        </w:rPr>
        <w:t>trypsinized</w:t>
      </w:r>
      <w:proofErr w:type="spellEnd"/>
      <w:r w:rsidRPr="486725DF">
        <w:rPr>
          <w:rFonts w:ascii="Arial" w:hAnsi="Arial" w:eastAsia="Arial" w:cs="Arial"/>
          <w:color w:val="000000" w:themeColor="text1"/>
        </w:rPr>
        <w:t>, washed three times in either glucose or galactose medi</w:t>
      </w:r>
      <w:r>
        <w:rPr>
          <w:rFonts w:ascii="Arial" w:hAnsi="Arial" w:eastAsia="Arial" w:cs="Arial"/>
          <w:color w:val="000000" w:themeColor="text1"/>
        </w:rPr>
        <w:t>um</w:t>
      </w:r>
      <w:r w:rsidRPr="486725DF">
        <w:rPr>
          <w:rFonts w:ascii="Arial" w:hAnsi="Arial" w:eastAsia="Arial" w:cs="Arial"/>
          <w:color w:val="000000" w:themeColor="text1"/>
        </w:rPr>
        <w:t xml:space="preserve">, and then seeded in 96 well plates (Corning 3610) at 9,000 cells/well. Glucose </w:t>
      </w:r>
      <w:r>
        <w:rPr>
          <w:rFonts w:ascii="Arial" w:hAnsi="Arial" w:eastAsia="Arial" w:cs="Arial"/>
          <w:color w:val="000000" w:themeColor="text1"/>
        </w:rPr>
        <w:t>medium:</w:t>
      </w:r>
      <w:r w:rsidRPr="486725DF">
        <w:rPr>
          <w:rFonts w:ascii="Arial" w:hAnsi="Arial" w:eastAsia="Arial" w:cs="Arial"/>
          <w:color w:val="000000" w:themeColor="text1"/>
        </w:rPr>
        <w:t xml:space="preserve"> DMEM with glucose (Corning 10-013-CV) + 10% FBS + 1x Penicillin-Streptomycin. Galactose medi</w:t>
      </w:r>
      <w:r>
        <w:rPr>
          <w:rFonts w:ascii="Arial" w:hAnsi="Arial" w:eastAsia="Arial" w:cs="Arial"/>
          <w:color w:val="000000" w:themeColor="text1"/>
        </w:rPr>
        <w:t>um</w:t>
      </w:r>
      <w:r w:rsidRPr="486725DF">
        <w:rPr>
          <w:rFonts w:ascii="Arial" w:hAnsi="Arial" w:eastAsia="Arial" w:cs="Arial"/>
          <w:color w:val="000000" w:themeColor="text1"/>
        </w:rPr>
        <w:t xml:space="preserve">: DMEM without glucose (Gibco 11966-025) + 10% FBS + 1x Penicillin-Streptomycin +1 mM pyruvate (Lonza 13-115E) + 10 mM galactose (Fisher G1-100). At 23-24h after cell seeding,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was exchanged for fresh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containing test compounds at 50 µM to 0.3 µM. At 19-20h after addition of test compounds,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was removed and replaced with 50 µl glucose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per well. Immediately after, the </w:t>
      </w:r>
      <w:proofErr w:type="spellStart"/>
      <w:r w:rsidRPr="486725DF">
        <w:rPr>
          <w:rFonts w:ascii="Arial" w:hAnsi="Arial" w:eastAsia="Arial" w:cs="Arial"/>
          <w:color w:val="000000" w:themeColor="text1"/>
        </w:rPr>
        <w:t>CellTiter</w:t>
      </w:r>
      <w:proofErr w:type="spellEnd"/>
      <w:r w:rsidRPr="486725DF">
        <w:rPr>
          <w:rFonts w:ascii="Arial" w:hAnsi="Arial" w:eastAsia="Arial" w:cs="Arial"/>
          <w:color w:val="000000" w:themeColor="text1"/>
        </w:rPr>
        <w:t xml:space="preserve">-Glo assay (Promega G7572) was performed according to manufacturer’s instructions to assess cell number after test compound treatment. Luminescence was measured using the Promega </w:t>
      </w:r>
      <w:proofErr w:type="spellStart"/>
      <w:r w:rsidRPr="486725DF">
        <w:rPr>
          <w:rFonts w:ascii="Arial" w:hAnsi="Arial" w:eastAsia="Arial" w:cs="Arial"/>
          <w:color w:val="000000" w:themeColor="text1"/>
        </w:rPr>
        <w:t>GloMax</w:t>
      </w:r>
      <w:proofErr w:type="spellEnd"/>
      <w:r w:rsidRPr="486725DF">
        <w:rPr>
          <w:rFonts w:ascii="Arial" w:hAnsi="Arial" w:eastAsia="Arial" w:cs="Arial"/>
          <w:color w:val="000000" w:themeColor="text1"/>
        </w:rPr>
        <w:t xml:space="preserve"> Discover Microplate Reader. Within each </w:t>
      </w:r>
      <w:r>
        <w:rPr>
          <w:rFonts w:ascii="Arial" w:hAnsi="Arial" w:eastAsia="Arial" w:cs="Arial"/>
          <w:color w:val="000000" w:themeColor="text1"/>
        </w:rPr>
        <w:t>medium,</w:t>
      </w:r>
      <w:r w:rsidR="002A4C5E">
        <w:rPr>
          <w:rFonts w:ascii="Arial" w:hAnsi="Arial" w:eastAsia="Arial" w:cs="Arial"/>
          <w:color w:val="000000" w:themeColor="text1"/>
        </w:rPr>
        <w:t xml:space="preserve"> </w:t>
      </w:r>
      <w:r w:rsidRPr="486725DF">
        <w:rPr>
          <w:rFonts w:ascii="Arial" w:hAnsi="Arial" w:eastAsia="Arial" w:cs="Arial"/>
          <w:color w:val="000000" w:themeColor="text1"/>
        </w:rPr>
        <w:t xml:space="preserve">the number of cells remaining after test compound treatment was normalized to cells treated with DMSO alone. Then, the ratio of cell survival in galactose </w:t>
      </w:r>
      <w:r>
        <w:rPr>
          <w:rFonts w:ascii="Arial" w:hAnsi="Arial" w:eastAsia="Arial" w:cs="Arial"/>
          <w:color w:val="000000" w:themeColor="text1"/>
        </w:rPr>
        <w:t xml:space="preserve">medium </w:t>
      </w:r>
      <w:r w:rsidRPr="486725DF">
        <w:rPr>
          <w:rFonts w:ascii="Arial" w:hAnsi="Arial" w:eastAsia="Arial" w:cs="Arial"/>
          <w:color w:val="000000" w:themeColor="text1"/>
        </w:rPr>
        <w:t xml:space="preserve">vs glucose </w:t>
      </w:r>
      <w:r>
        <w:rPr>
          <w:rFonts w:ascii="Arial" w:hAnsi="Arial" w:eastAsia="Arial" w:cs="Arial"/>
          <w:color w:val="000000" w:themeColor="text1"/>
        </w:rPr>
        <w:t xml:space="preserve">medium </w:t>
      </w:r>
      <w:r w:rsidRPr="486725DF">
        <w:rPr>
          <w:rFonts w:ascii="Arial" w:hAnsi="Arial" w:eastAsia="Arial" w:cs="Arial"/>
          <w:color w:val="000000" w:themeColor="text1"/>
        </w:rPr>
        <w:t>was plotted for each concentration of test compounds. EC20 values from these curves were determined by Prism</w:t>
      </w:r>
      <w:r w:rsidR="00EB3C78">
        <w:rPr>
          <w:rFonts w:ascii="Arial" w:hAnsi="Arial" w:eastAsia="Arial" w:cs="Arial"/>
          <w:color w:val="000000" w:themeColor="text1"/>
        </w:rPr>
        <w:t xml:space="preserve"> (GraphPad)</w:t>
      </w:r>
      <w:r w:rsidRPr="486725DF">
        <w:rPr>
          <w:rFonts w:ascii="Arial" w:hAnsi="Arial" w:eastAsia="Arial" w:cs="Arial"/>
          <w:color w:val="000000" w:themeColor="text1"/>
        </w:rPr>
        <w:t>.</w:t>
      </w:r>
    </w:p>
    <w:p w:rsidR="00503AFB" w:rsidP="008D690E" w:rsidRDefault="00503AFB" w14:paraId="673DC68A" w14:textId="77777777">
      <w:pPr>
        <w:spacing w:line="360" w:lineRule="auto"/>
        <w:ind w:firstLine="720"/>
        <w:jc w:val="both"/>
        <w:rPr>
          <w:rFonts w:ascii="Arial" w:hAnsi="Arial" w:eastAsia="Arial" w:cs="Arial"/>
          <w:color w:val="000000" w:themeColor="text1"/>
        </w:rPr>
      </w:pPr>
    </w:p>
    <w:p w:rsidR="00503AFB" w:rsidP="008D690E" w:rsidRDefault="00503AFB" w14:paraId="47F67C57" w14:textId="77777777">
      <w:pPr>
        <w:spacing w:line="360" w:lineRule="auto"/>
        <w:jc w:val="both"/>
        <w:rPr>
          <w:rFonts w:ascii="Arial" w:hAnsi="Arial" w:eastAsia="Arial" w:cs="Arial"/>
          <w:b/>
          <w:bCs/>
          <w:color w:val="000000" w:themeColor="text1"/>
        </w:rPr>
      </w:pPr>
      <w:r w:rsidRPr="002E26EF">
        <w:rPr>
          <w:rFonts w:ascii="Arial" w:hAnsi="Arial" w:eastAsia="Arial" w:cs="Arial"/>
          <w:b/>
          <w:bCs/>
          <w:color w:val="000000" w:themeColor="text1"/>
        </w:rPr>
        <w:t>Mitochondrial respiration analysis (Seahorse) in HeLa cells</w:t>
      </w:r>
    </w:p>
    <w:p w:rsidR="00503AFB" w:rsidP="008D690E" w:rsidRDefault="00503AFB" w14:paraId="560CF823" w14:textId="77777777">
      <w:pPr>
        <w:spacing w:line="360" w:lineRule="auto"/>
        <w:ind w:firstLine="720"/>
        <w:jc w:val="both"/>
        <w:rPr>
          <w:rFonts w:ascii="Arial" w:hAnsi="Arial" w:eastAsia="Arial" w:cs="Arial"/>
          <w:color w:val="000000" w:themeColor="text1"/>
        </w:rPr>
      </w:pPr>
      <w:r w:rsidRPr="00303DE2">
        <w:rPr>
          <w:rFonts w:ascii="Arial" w:hAnsi="Arial" w:eastAsia="Arial" w:cs="Arial"/>
          <w:color w:val="000000" w:themeColor="text1"/>
        </w:rPr>
        <w:t xml:space="preserve">HeLa cells (P4-7 after receiving from ATCC) </w:t>
      </w:r>
      <w:r>
        <w:rPr>
          <w:rFonts w:ascii="Arial" w:hAnsi="Arial" w:eastAsia="Arial" w:cs="Arial"/>
          <w:color w:val="000000" w:themeColor="text1"/>
        </w:rPr>
        <w:t xml:space="preserve">were </w:t>
      </w:r>
      <w:r w:rsidRPr="00C8113E">
        <w:rPr>
          <w:rFonts w:ascii="Arial" w:hAnsi="Arial" w:eastAsia="Arial" w:cs="Arial"/>
          <w:color w:val="000000" w:themeColor="text1"/>
        </w:rPr>
        <w:t>maintained in culture medium</w:t>
      </w:r>
      <w:r w:rsidRPr="00870FD3">
        <w:rPr>
          <w:rFonts w:ascii="Arial" w:hAnsi="Arial" w:eastAsia="Arial" w:cs="Arial"/>
          <w:color w:val="000000" w:themeColor="text1"/>
        </w:rPr>
        <w:t xml:space="preserve"> </w:t>
      </w:r>
      <w:r>
        <w:rPr>
          <w:rFonts w:ascii="Arial" w:hAnsi="Arial" w:eastAsia="Arial" w:cs="Arial"/>
          <w:color w:val="000000" w:themeColor="text1"/>
        </w:rPr>
        <w:t>[</w:t>
      </w:r>
      <w:r w:rsidRPr="00870FD3">
        <w:rPr>
          <w:rFonts w:ascii="Arial" w:hAnsi="Arial" w:eastAsia="Arial" w:cs="Arial"/>
          <w:color w:val="000000" w:themeColor="text1"/>
        </w:rPr>
        <w:t>DMEM (Corning 10-013-CV) with 10% FBS (Corning 35-010-CV) and penicillin-streptomycin (Corning 30-002-CI)</w:t>
      </w:r>
      <w:proofErr w:type="gramStart"/>
      <w:r>
        <w:rPr>
          <w:rFonts w:ascii="Arial" w:hAnsi="Arial" w:eastAsia="Arial" w:cs="Arial"/>
          <w:color w:val="000000" w:themeColor="text1"/>
        </w:rPr>
        <w:t xml:space="preserve">], </w:t>
      </w:r>
      <w:r w:rsidRPr="00303DE2">
        <w:rPr>
          <w:rFonts w:ascii="Arial" w:hAnsi="Arial" w:eastAsia="Arial" w:cs="Arial"/>
          <w:color w:val="000000" w:themeColor="text1"/>
        </w:rPr>
        <w:t>and</w:t>
      </w:r>
      <w:proofErr w:type="gramEnd"/>
      <w:r w:rsidRPr="00303DE2">
        <w:rPr>
          <w:rFonts w:ascii="Arial" w:hAnsi="Arial" w:eastAsia="Arial" w:cs="Arial"/>
          <w:color w:val="000000" w:themeColor="text1"/>
        </w:rPr>
        <w:t xml:space="preserve"> plated into Seahorse XFe96 flux plates 24h before the assay. Seahorse XFe96 respirometry was performed in non-fluorescent DMEM, buffered with 10mM TES, 1mM NaHCO3, containing 25mM glucose, 1mM pyruvate, 2mM glutamine and 10% FBS. Compounds were added in addition port A at final concentrations of 0.1, 0.5, 2.5, 10 and 25 µM, with a final DMSO concentration of 1:2000, constant for all conditions. The experiment was performed in triplicate. The effects of the compounds on oxygen consumption rate</w:t>
      </w:r>
      <w:r>
        <w:rPr>
          <w:rFonts w:ascii="Arial" w:hAnsi="Arial" w:eastAsia="Arial" w:cs="Arial"/>
          <w:color w:val="000000" w:themeColor="text1"/>
        </w:rPr>
        <w:t xml:space="preserve"> (</w:t>
      </w:r>
      <w:r w:rsidRPr="00303DE2">
        <w:rPr>
          <w:rFonts w:ascii="Arial" w:hAnsi="Arial" w:eastAsia="Arial" w:cs="Arial"/>
          <w:color w:val="000000" w:themeColor="text1"/>
        </w:rPr>
        <w:t xml:space="preserve">OCR) were monitored for one hour. This was followed by the standard mitochondrial stress test by first adding (port B) oligomycin at 2 µg/ml final concentration, then FCCP at 2 µM (port C; titrated here to elicit a maximal response), and finally antimycin A plus </w:t>
      </w:r>
      <w:proofErr w:type="spellStart"/>
      <w:r w:rsidRPr="00303DE2">
        <w:rPr>
          <w:rFonts w:ascii="Arial" w:hAnsi="Arial" w:eastAsia="Arial" w:cs="Arial"/>
          <w:color w:val="000000" w:themeColor="text1"/>
        </w:rPr>
        <w:t>myxothiazol</w:t>
      </w:r>
      <w:proofErr w:type="spellEnd"/>
      <w:r w:rsidRPr="00303DE2">
        <w:rPr>
          <w:rFonts w:ascii="Arial" w:hAnsi="Arial" w:eastAsia="Arial" w:cs="Arial"/>
          <w:color w:val="000000" w:themeColor="text1"/>
        </w:rPr>
        <w:t xml:space="preserve"> (2 µM each; port D). </w:t>
      </w:r>
      <w:r>
        <w:rPr>
          <w:rFonts w:ascii="Arial" w:hAnsi="Arial" w:eastAsia="Arial" w:cs="Arial"/>
          <w:color w:val="000000" w:themeColor="text1"/>
        </w:rPr>
        <w:t xml:space="preserve">Basal respiration = [OCR 1h after MTK458 injection] – [non-mitochondrial respiration]. Maximal respiration = [OCR after FCCP injection] - </w:t>
      </w:r>
      <w:r w:rsidRPr="00B75B31">
        <w:rPr>
          <w:rFonts w:ascii="Arial" w:hAnsi="Arial" w:eastAsia="Arial" w:cs="Arial"/>
          <w:color w:val="000000" w:themeColor="text1"/>
        </w:rPr>
        <w:t>[non-mitochondrial respiration].</w:t>
      </w:r>
      <w:r>
        <w:rPr>
          <w:rFonts w:ascii="Arial" w:hAnsi="Arial" w:eastAsia="Arial" w:cs="Arial"/>
          <w:color w:val="000000" w:themeColor="text1"/>
        </w:rPr>
        <w:t xml:space="preserve"> Spare respiratory capacity = [maximal respiration] – [basal respiration].</w:t>
      </w:r>
    </w:p>
    <w:p w:rsidR="006B4105" w:rsidP="00346264" w:rsidRDefault="006B4105" w14:paraId="7A40846C" w14:textId="77777777">
      <w:pPr>
        <w:spacing w:line="360" w:lineRule="auto"/>
        <w:jc w:val="both"/>
        <w:rPr>
          <w:rFonts w:ascii="Arial" w:hAnsi="Arial" w:eastAsia="Arial" w:cs="Arial"/>
          <w:color w:val="000000" w:themeColor="text1"/>
        </w:rPr>
      </w:pPr>
    </w:p>
    <w:p w:rsidRPr="00672ACE" w:rsidR="006B4105" w:rsidP="008D690E" w:rsidRDefault="006B4105" w14:paraId="31C237A0" w14:textId="77777777">
      <w:pPr>
        <w:spacing w:line="360" w:lineRule="auto"/>
        <w:jc w:val="both"/>
        <w:rPr>
          <w:rFonts w:ascii="Arial" w:hAnsi="Arial" w:cs="Arial"/>
          <w:b/>
          <w:bCs/>
        </w:rPr>
      </w:pPr>
      <w:r w:rsidRPr="00672ACE">
        <w:rPr>
          <w:rFonts w:ascii="Arial" w:hAnsi="Arial" w:cs="Arial"/>
          <w:b/>
          <w:bCs/>
        </w:rPr>
        <w:t>Generation of cell lines by CRISPR/Cas9 engineering (for PINK1-knockout), or lentiviral infection (stably expressing PINK1-3xFLAG):</w:t>
      </w:r>
    </w:p>
    <w:p w:rsidRPr="00672ACE" w:rsidR="006B4105" w:rsidP="008D690E" w:rsidRDefault="006B4105" w14:paraId="02DCB352" w14:textId="77777777">
      <w:pPr>
        <w:spacing w:line="360" w:lineRule="auto"/>
        <w:jc w:val="both"/>
        <w:rPr>
          <w:rFonts w:ascii="Arial" w:hAnsi="Arial" w:cs="Arial"/>
          <w:b/>
          <w:bCs/>
        </w:rPr>
      </w:pPr>
    </w:p>
    <w:p w:rsidRPr="00672ACE" w:rsidR="006B4105" w:rsidP="008D690E" w:rsidRDefault="006B4105" w14:paraId="67D7FB1F" w14:textId="77777777">
      <w:pPr>
        <w:spacing w:line="360" w:lineRule="auto"/>
        <w:jc w:val="both"/>
        <w:rPr>
          <w:rFonts w:ascii="Arial" w:hAnsi="Arial" w:cs="Arial"/>
          <w:i/>
          <w:iCs/>
        </w:rPr>
      </w:pPr>
      <w:r w:rsidRPr="00672ACE">
        <w:rPr>
          <w:rFonts w:ascii="Arial" w:hAnsi="Arial" w:cs="Arial"/>
          <w:i/>
          <w:iCs/>
        </w:rPr>
        <w:t>Transfection with sgRNA-Cas9 RNP complex</w:t>
      </w:r>
    </w:p>
    <w:p w:rsidRPr="00672ACE" w:rsidR="006B4105" w:rsidP="008D690E" w:rsidRDefault="006B4105" w14:paraId="63C9C627" w14:textId="290E8500">
      <w:pPr>
        <w:pStyle w:val="ListParagraph"/>
        <w:spacing w:line="360" w:lineRule="auto"/>
        <w:ind w:left="0" w:firstLine="720"/>
        <w:jc w:val="both"/>
        <w:rPr>
          <w:rFonts w:ascii="Arial" w:hAnsi="Arial" w:cs="Arial"/>
          <w:sz w:val="24"/>
          <w:szCs w:val="24"/>
        </w:rPr>
      </w:pPr>
      <w:r w:rsidRPr="00672ACE">
        <w:rPr>
          <w:rFonts w:ascii="Arial" w:hAnsi="Arial" w:cs="Arial"/>
          <w:sz w:val="24"/>
          <w:szCs w:val="24"/>
        </w:rPr>
        <w:t>Clonal PINK1-knockout cell lines were generated in parental HeLa YPMK cells (expressing YFP-Parkin and mt-mKeima) using either the Alt</w:t>
      </w:r>
      <w:r w:rsidRPr="006B4105">
        <w:rPr>
          <w:rFonts w:ascii="Arial" w:hAnsi="Arial" w:cs="Arial"/>
          <w:sz w:val="24"/>
          <w:szCs w:val="24"/>
        </w:rPr>
        <w:t xml:space="preserve">-R CRISPR-Cas9 System from IDT, </w:t>
      </w:r>
      <w:r w:rsidRPr="00672ACE">
        <w:rPr>
          <w:rFonts w:ascii="Arial" w:hAnsi="Arial" w:cs="Arial"/>
          <w:sz w:val="24"/>
          <w:szCs w:val="24"/>
        </w:rPr>
        <w:t xml:space="preserve">or the </w:t>
      </w:r>
      <w:proofErr w:type="spellStart"/>
      <w:r w:rsidRPr="006B4105">
        <w:rPr>
          <w:rFonts w:ascii="Arial" w:hAnsi="Arial" w:cs="Arial"/>
          <w:sz w:val="24"/>
          <w:szCs w:val="24"/>
        </w:rPr>
        <w:t>Synthego</w:t>
      </w:r>
      <w:proofErr w:type="spellEnd"/>
      <w:r w:rsidRPr="006B4105">
        <w:rPr>
          <w:rFonts w:ascii="Arial" w:hAnsi="Arial" w:cs="Arial"/>
          <w:sz w:val="24"/>
          <w:szCs w:val="24"/>
        </w:rPr>
        <w:t xml:space="preserve"> 2.0 Gene Knockout kit, </w:t>
      </w:r>
      <w:r w:rsidRPr="00672ACE">
        <w:rPr>
          <w:rFonts w:ascii="Arial" w:hAnsi="Arial" w:cs="Arial"/>
          <w:sz w:val="24"/>
          <w:szCs w:val="24"/>
        </w:rPr>
        <w:t xml:space="preserve">according to the manufacturer’s protocols. The sgRNA from IDT targeted exon 1 in </w:t>
      </w:r>
      <w:r w:rsidRPr="00672ACE">
        <w:rPr>
          <w:rFonts w:ascii="Arial" w:hAnsi="Arial" w:cs="Arial"/>
          <w:i/>
          <w:sz w:val="24"/>
          <w:szCs w:val="24"/>
        </w:rPr>
        <w:t>PINK1</w:t>
      </w:r>
      <w:r w:rsidRPr="00672ACE">
        <w:rPr>
          <w:rFonts w:ascii="Arial" w:hAnsi="Arial" w:cs="Arial"/>
          <w:sz w:val="24"/>
          <w:szCs w:val="24"/>
        </w:rPr>
        <w:t xml:space="preserve">, while the kit from </w:t>
      </w:r>
      <w:proofErr w:type="spellStart"/>
      <w:r w:rsidRPr="00672ACE">
        <w:rPr>
          <w:rFonts w:ascii="Arial" w:hAnsi="Arial" w:cs="Arial"/>
          <w:sz w:val="24"/>
          <w:szCs w:val="24"/>
        </w:rPr>
        <w:t>Synthego</w:t>
      </w:r>
      <w:proofErr w:type="spellEnd"/>
      <w:r w:rsidRPr="00672ACE">
        <w:rPr>
          <w:rFonts w:ascii="Arial" w:hAnsi="Arial" w:cs="Arial"/>
          <w:sz w:val="24"/>
          <w:szCs w:val="24"/>
        </w:rPr>
        <w:t xml:space="preserve"> included 3 sets of guide RNAs.</w:t>
      </w:r>
      <w:r w:rsidR="002A4C5E">
        <w:rPr>
          <w:rFonts w:ascii="Arial" w:hAnsi="Arial" w:cs="Arial"/>
          <w:sz w:val="24"/>
          <w:szCs w:val="24"/>
        </w:rPr>
        <w:t xml:space="preserve"> </w:t>
      </w:r>
      <w:r w:rsidRPr="00672ACE">
        <w:rPr>
          <w:rFonts w:ascii="Arial" w:hAnsi="Arial" w:cs="Arial"/>
          <w:sz w:val="24"/>
          <w:szCs w:val="24"/>
        </w:rPr>
        <w:t xml:space="preserve">In both approaches, guide RNAs targeting PINK1 along with purified Cas9-NLS. </w:t>
      </w:r>
      <w:proofErr w:type="gramStart"/>
      <w:r w:rsidRPr="00672ACE">
        <w:rPr>
          <w:rFonts w:ascii="Arial" w:hAnsi="Arial" w:cs="Arial"/>
          <w:sz w:val="24"/>
          <w:szCs w:val="24"/>
        </w:rPr>
        <w:t>sgRNA:Cas</w:t>
      </w:r>
      <w:proofErr w:type="gramEnd"/>
      <w:r w:rsidRPr="00672ACE">
        <w:rPr>
          <w:rFonts w:ascii="Arial" w:hAnsi="Arial" w:cs="Arial"/>
          <w:sz w:val="24"/>
          <w:szCs w:val="24"/>
        </w:rPr>
        <w:t xml:space="preserve">9 RNP complexes were assembled at a ratio of either 1:1 or 1.3:1 (respectively), for a final concentration of either 10 µM or 20 µM, and then </w:t>
      </w:r>
      <w:r w:rsidR="008D690E">
        <w:rPr>
          <w:rFonts w:ascii="Arial" w:hAnsi="Arial" w:cs="Arial"/>
          <w:sz w:val="24"/>
          <w:szCs w:val="24"/>
        </w:rPr>
        <w:t xml:space="preserve">reverse </w:t>
      </w:r>
      <w:r w:rsidRPr="00672ACE">
        <w:rPr>
          <w:rFonts w:ascii="Arial" w:hAnsi="Arial" w:cs="Arial"/>
          <w:sz w:val="24"/>
          <w:szCs w:val="24"/>
        </w:rPr>
        <w:t xml:space="preserve">transfected using Lipofectamine </w:t>
      </w:r>
      <w:proofErr w:type="spellStart"/>
      <w:r w:rsidRPr="00672ACE">
        <w:rPr>
          <w:rFonts w:ascii="Arial" w:hAnsi="Arial" w:cs="Arial"/>
          <w:sz w:val="24"/>
          <w:szCs w:val="24"/>
        </w:rPr>
        <w:t>MessengerMax</w:t>
      </w:r>
      <w:proofErr w:type="spellEnd"/>
      <w:r w:rsidR="008D690E">
        <w:rPr>
          <w:rFonts w:ascii="Arial" w:hAnsi="Arial" w:cs="Arial"/>
          <w:sz w:val="24"/>
          <w:szCs w:val="24"/>
        </w:rPr>
        <w:t>,</w:t>
      </w:r>
      <w:r w:rsidRPr="00672ACE">
        <w:rPr>
          <w:rFonts w:ascii="Arial" w:hAnsi="Arial" w:cs="Arial"/>
          <w:sz w:val="24"/>
          <w:szCs w:val="24"/>
        </w:rPr>
        <w:t xml:space="preserve"> seeding 5k cells / well in 96-well plates. At 48 h cells were passaged and DNA was extracted from an aliquot of cells using </w:t>
      </w:r>
      <w:proofErr w:type="spellStart"/>
      <w:r w:rsidRPr="00672ACE">
        <w:rPr>
          <w:rFonts w:ascii="Arial" w:hAnsi="Arial" w:cs="Arial"/>
          <w:sz w:val="24"/>
          <w:szCs w:val="24"/>
        </w:rPr>
        <w:t>QuickExtract</w:t>
      </w:r>
      <w:proofErr w:type="spellEnd"/>
      <w:r w:rsidRPr="00672ACE">
        <w:rPr>
          <w:rFonts w:ascii="Arial" w:hAnsi="Arial" w:cs="Arial"/>
          <w:sz w:val="24"/>
          <w:szCs w:val="24"/>
        </w:rPr>
        <w:t xml:space="preserve"> Solution. DNA from the bulk transfected pool was sequenced using primers around the relevant exon to confirm disruption in PINK1 sequence. </w:t>
      </w:r>
    </w:p>
    <w:p w:rsidR="006B4105" w:rsidP="008D690E" w:rsidRDefault="006B4105" w14:paraId="3D93DC7D" w14:textId="051EFFC9">
      <w:pPr>
        <w:pStyle w:val="ListParagraph"/>
        <w:spacing w:line="360" w:lineRule="auto"/>
        <w:ind w:left="0" w:firstLine="720"/>
        <w:jc w:val="both"/>
        <w:rPr>
          <w:rFonts w:ascii="Arial" w:hAnsi="Arial" w:cs="Arial"/>
          <w:sz w:val="24"/>
          <w:szCs w:val="24"/>
        </w:rPr>
      </w:pPr>
      <w:r w:rsidRPr="00870FD3">
        <w:rPr>
          <w:rFonts w:ascii="Arial" w:hAnsi="Arial" w:cs="Arial"/>
          <w:sz w:val="24"/>
          <w:szCs w:val="24"/>
        </w:rPr>
        <w:t xml:space="preserve">Upon selection of optimal conditions, cells from the master plate were passaged to </w:t>
      </w:r>
      <w:r w:rsidRPr="00870FD3" w:rsidR="00651FC5">
        <w:rPr>
          <w:rFonts w:ascii="Arial" w:hAnsi="Arial" w:cs="Arial"/>
          <w:sz w:val="24"/>
          <w:szCs w:val="24"/>
        </w:rPr>
        <w:t>i</w:t>
      </w:r>
      <w:r w:rsidR="00651FC5">
        <w:rPr>
          <w:rFonts w:ascii="Arial" w:hAnsi="Arial" w:cs="Arial"/>
          <w:sz w:val="24"/>
          <w:szCs w:val="24"/>
        </w:rPr>
        <w:t>dentify</w:t>
      </w:r>
      <w:r w:rsidRPr="00870FD3" w:rsidR="00651FC5">
        <w:rPr>
          <w:rFonts w:ascii="Arial" w:hAnsi="Arial" w:cs="Arial"/>
          <w:sz w:val="24"/>
          <w:szCs w:val="24"/>
        </w:rPr>
        <w:t xml:space="preserve"> </w:t>
      </w:r>
      <w:r w:rsidRPr="00870FD3">
        <w:rPr>
          <w:rFonts w:ascii="Arial" w:hAnsi="Arial" w:cs="Arial"/>
          <w:sz w:val="24"/>
          <w:szCs w:val="24"/>
        </w:rPr>
        <w:t>single cell clones by limited dilution, plating 30 cells / 96-well plate. At 2 days post-seeding, 96-well plates were imaged by high content microscopy at 4x (Molecular Devices), to score positive wells and exclude any wells with more than one cell or colony.</w:t>
      </w:r>
      <w:r w:rsidR="002A4C5E">
        <w:rPr>
          <w:rFonts w:ascii="Arial" w:hAnsi="Arial" w:cs="Arial"/>
          <w:sz w:val="24"/>
          <w:szCs w:val="24"/>
        </w:rPr>
        <w:t xml:space="preserve"> </w:t>
      </w:r>
      <w:r w:rsidRPr="00870FD3">
        <w:rPr>
          <w:rFonts w:ascii="Arial" w:hAnsi="Arial" w:cs="Arial"/>
          <w:sz w:val="24"/>
          <w:szCs w:val="24"/>
        </w:rPr>
        <w:t>At ~2 weeks, wells with single colonies were harvested, and 60 clones / plate were consolidated to maintain a master plate.</w:t>
      </w:r>
      <w:r w:rsidR="002A4C5E">
        <w:rPr>
          <w:rFonts w:ascii="Arial" w:hAnsi="Arial" w:cs="Arial"/>
          <w:sz w:val="24"/>
          <w:szCs w:val="24"/>
        </w:rPr>
        <w:t xml:space="preserve"> </w:t>
      </w:r>
      <w:r w:rsidRPr="00870FD3">
        <w:rPr>
          <w:rFonts w:ascii="Arial" w:hAnsi="Arial" w:cs="Arial"/>
          <w:sz w:val="24"/>
          <w:szCs w:val="24"/>
        </w:rPr>
        <w:t>Following DNA extraction, DNA from was submitted for sequencing analysis (</w:t>
      </w:r>
      <w:proofErr w:type="spellStart"/>
      <w:r w:rsidRPr="00870FD3">
        <w:rPr>
          <w:rFonts w:ascii="Arial" w:hAnsi="Arial" w:cs="Arial"/>
          <w:sz w:val="24"/>
          <w:szCs w:val="24"/>
        </w:rPr>
        <w:t>GeneWiz</w:t>
      </w:r>
      <w:proofErr w:type="spellEnd"/>
      <w:r w:rsidRPr="00870FD3">
        <w:rPr>
          <w:rFonts w:ascii="Arial" w:hAnsi="Arial" w:cs="Arial"/>
          <w:sz w:val="24"/>
          <w:szCs w:val="24"/>
        </w:rPr>
        <w:t>).</w:t>
      </w:r>
      <w:r w:rsidR="002A4C5E">
        <w:rPr>
          <w:rFonts w:ascii="Arial" w:hAnsi="Arial" w:cs="Arial"/>
          <w:sz w:val="24"/>
          <w:szCs w:val="24"/>
        </w:rPr>
        <w:t xml:space="preserve"> </w:t>
      </w:r>
      <w:r w:rsidRPr="00870FD3">
        <w:rPr>
          <w:rFonts w:ascii="Arial" w:hAnsi="Arial" w:cs="Arial"/>
          <w:sz w:val="24"/>
          <w:szCs w:val="24"/>
        </w:rPr>
        <w:t xml:space="preserve">Sequences were analyzed using the </w:t>
      </w:r>
      <w:proofErr w:type="spellStart"/>
      <w:r w:rsidRPr="00870FD3">
        <w:rPr>
          <w:rFonts w:ascii="Arial" w:hAnsi="Arial" w:cs="Arial"/>
          <w:sz w:val="24"/>
          <w:szCs w:val="24"/>
        </w:rPr>
        <w:t>Synthego</w:t>
      </w:r>
      <w:proofErr w:type="spellEnd"/>
      <w:r w:rsidRPr="00870FD3">
        <w:rPr>
          <w:rFonts w:ascii="Arial" w:hAnsi="Arial" w:cs="Arial"/>
          <w:sz w:val="24"/>
          <w:szCs w:val="24"/>
        </w:rPr>
        <w:t xml:space="preserve"> ICE Analysis tool to identify clones with good knockout scores and sizeable deletion fragments.</w:t>
      </w:r>
      <w:r w:rsidR="002A4C5E">
        <w:rPr>
          <w:rFonts w:ascii="Arial" w:hAnsi="Arial" w:cs="Arial"/>
          <w:sz w:val="24"/>
          <w:szCs w:val="24"/>
        </w:rPr>
        <w:t xml:space="preserve"> </w:t>
      </w:r>
      <w:r w:rsidRPr="00870FD3">
        <w:rPr>
          <w:rFonts w:ascii="Arial" w:hAnsi="Arial" w:cs="Arial"/>
          <w:sz w:val="24"/>
          <w:szCs w:val="24"/>
        </w:rPr>
        <w:t>Multiple clones with high knockout scores were further evaluated in functional assays to confirm 1) the absence of PINK1 protein expression and lack of phosphorylated of ubiquitin, 2) lack of mitophagy induction, and 3) absence of parkin recruitment under conditions of high FCCP / Oligomycin treatment (by western blotting from isolated mitochondria, mKeima FACS assay, or live cell imaging, respectively).</w:t>
      </w:r>
      <w:r w:rsidR="002A4C5E">
        <w:rPr>
          <w:rFonts w:ascii="Arial" w:hAnsi="Arial" w:cs="Arial"/>
          <w:sz w:val="24"/>
          <w:szCs w:val="24"/>
        </w:rPr>
        <w:t xml:space="preserve"> </w:t>
      </w:r>
      <w:r w:rsidRPr="00870FD3">
        <w:rPr>
          <w:rFonts w:ascii="Arial" w:hAnsi="Arial" w:cs="Arial"/>
          <w:sz w:val="24"/>
          <w:szCs w:val="24"/>
        </w:rPr>
        <w:t>The best performing clones were used in subsequent experiments.</w:t>
      </w:r>
    </w:p>
    <w:p w:rsidRPr="00870FD3" w:rsidR="006B4105" w:rsidP="008D690E" w:rsidRDefault="006B4105" w14:paraId="417A239F" w14:textId="7C178A74">
      <w:pPr>
        <w:pStyle w:val="ListParagraph"/>
        <w:spacing w:line="360" w:lineRule="auto"/>
        <w:ind w:left="0" w:firstLine="720"/>
        <w:jc w:val="both"/>
        <w:rPr>
          <w:rFonts w:ascii="Arial" w:hAnsi="Arial" w:cs="Arial"/>
          <w:sz w:val="24"/>
          <w:szCs w:val="24"/>
        </w:rPr>
      </w:pPr>
      <w:r w:rsidRPr="00870FD3">
        <w:rPr>
          <w:rFonts w:ascii="Arial" w:hAnsi="Arial" w:cs="Arial"/>
          <w:sz w:val="24"/>
          <w:szCs w:val="24"/>
        </w:rPr>
        <w:t xml:space="preserve">Following an initial round of cell line generation using only a single gRNA approach (IDT), even the best clones still showed some response to high F/O conditions at late timepoints, despite no detectable PINK1 protein or pS65 </w:t>
      </w:r>
      <w:proofErr w:type="spellStart"/>
      <w:r w:rsidRPr="00870FD3">
        <w:rPr>
          <w:rFonts w:ascii="Arial" w:hAnsi="Arial" w:cs="Arial"/>
          <w:sz w:val="24"/>
          <w:szCs w:val="24"/>
        </w:rPr>
        <w:t>Ub</w:t>
      </w:r>
      <w:proofErr w:type="spellEnd"/>
      <w:r w:rsidRPr="00870FD3">
        <w:rPr>
          <w:rFonts w:ascii="Arial" w:hAnsi="Arial" w:cs="Arial"/>
          <w:sz w:val="24"/>
          <w:szCs w:val="24"/>
        </w:rPr>
        <w:t xml:space="preserve"> signal.</w:t>
      </w:r>
      <w:r w:rsidR="002A4C5E">
        <w:rPr>
          <w:rFonts w:ascii="Arial" w:hAnsi="Arial" w:cs="Arial"/>
          <w:sz w:val="24"/>
          <w:szCs w:val="24"/>
        </w:rPr>
        <w:t xml:space="preserve"> </w:t>
      </w:r>
      <w:r w:rsidRPr="00870FD3">
        <w:rPr>
          <w:rFonts w:ascii="Arial" w:hAnsi="Arial" w:cs="Arial"/>
          <w:sz w:val="24"/>
          <w:szCs w:val="24"/>
        </w:rPr>
        <w:t>Clones arising from the multi-guide sgRNA approach (</w:t>
      </w:r>
      <w:proofErr w:type="spellStart"/>
      <w:r w:rsidRPr="00870FD3">
        <w:rPr>
          <w:rFonts w:ascii="Arial" w:hAnsi="Arial" w:cs="Arial"/>
          <w:sz w:val="24"/>
          <w:szCs w:val="24"/>
        </w:rPr>
        <w:t>Synthego</w:t>
      </w:r>
      <w:proofErr w:type="spellEnd"/>
      <w:r w:rsidRPr="00870FD3">
        <w:rPr>
          <w:rFonts w:ascii="Arial" w:hAnsi="Arial" w:cs="Arial"/>
          <w:sz w:val="24"/>
          <w:szCs w:val="24"/>
        </w:rPr>
        <w:t>) overall had higher KO scores (&gt;90), and larger deletions (&gt;100nt), with no induction of mitophagy observed after high F/O conditions.</w:t>
      </w:r>
      <w:r w:rsidR="002A4C5E">
        <w:rPr>
          <w:rFonts w:ascii="Arial" w:hAnsi="Arial" w:cs="Arial"/>
          <w:sz w:val="24"/>
          <w:szCs w:val="24"/>
        </w:rPr>
        <w:t xml:space="preserve"> </w:t>
      </w:r>
      <w:r w:rsidRPr="00870FD3">
        <w:rPr>
          <w:rFonts w:ascii="Arial" w:hAnsi="Arial" w:cs="Arial"/>
          <w:sz w:val="24"/>
          <w:szCs w:val="24"/>
        </w:rPr>
        <w:t>From this multi-guide approach, one of the best clones, E11, was chosen for other assays.</w:t>
      </w:r>
    </w:p>
    <w:p w:rsidRPr="00346264" w:rsidR="006B4105" w:rsidP="008D690E" w:rsidRDefault="006B4105" w14:paraId="05B56667" w14:textId="77777777">
      <w:pPr>
        <w:pStyle w:val="ListParagraph"/>
        <w:spacing w:line="360" w:lineRule="auto"/>
        <w:ind w:left="0"/>
        <w:jc w:val="both"/>
        <w:rPr>
          <w:rFonts w:ascii="Arial" w:hAnsi="Arial" w:cs="Arial"/>
          <w:b/>
          <w:sz w:val="24"/>
          <w:szCs w:val="24"/>
        </w:rPr>
      </w:pPr>
    </w:p>
    <w:p w:rsidRPr="00346264" w:rsidR="006B4105" w:rsidP="008D690E" w:rsidRDefault="006B4105" w14:paraId="1B263684" w14:textId="017F364D">
      <w:pPr>
        <w:pStyle w:val="ListParagraph"/>
        <w:spacing w:line="360" w:lineRule="auto"/>
        <w:ind w:left="0"/>
        <w:jc w:val="both"/>
        <w:rPr>
          <w:rFonts w:ascii="Arial" w:hAnsi="Arial" w:cs="Arial"/>
          <w:b/>
          <w:sz w:val="24"/>
          <w:szCs w:val="24"/>
        </w:rPr>
      </w:pPr>
      <w:r w:rsidRPr="00346264">
        <w:rPr>
          <w:rFonts w:ascii="Arial" w:hAnsi="Arial" w:cs="Arial"/>
          <w:b/>
          <w:sz w:val="24"/>
          <w:szCs w:val="24"/>
        </w:rPr>
        <w:t xml:space="preserve">Infection with </w:t>
      </w:r>
      <w:r w:rsidRPr="00346264" w:rsidR="00DA7C8F">
        <w:rPr>
          <w:rFonts w:ascii="Arial" w:hAnsi="Arial" w:cs="Arial"/>
          <w:b/>
          <w:sz w:val="24"/>
          <w:szCs w:val="24"/>
        </w:rPr>
        <w:t>h</w:t>
      </w:r>
      <w:r w:rsidRPr="00346264">
        <w:rPr>
          <w:rFonts w:ascii="Arial" w:hAnsi="Arial" w:cs="Arial"/>
          <w:b/>
          <w:sz w:val="24"/>
          <w:szCs w:val="24"/>
        </w:rPr>
        <w:t>PINK1(WT)</w:t>
      </w:r>
      <w:r w:rsidRPr="00346264" w:rsidR="00DA7C8F">
        <w:rPr>
          <w:rFonts w:ascii="Arial" w:hAnsi="Arial" w:cs="Arial"/>
          <w:b/>
          <w:sz w:val="24"/>
          <w:szCs w:val="24"/>
        </w:rPr>
        <w:t>-3xFLAG</w:t>
      </w:r>
      <w:r w:rsidRPr="00346264">
        <w:rPr>
          <w:rFonts w:ascii="Arial" w:hAnsi="Arial" w:cs="Arial"/>
          <w:b/>
          <w:sz w:val="24"/>
          <w:szCs w:val="24"/>
        </w:rPr>
        <w:t xml:space="preserve"> lentivirus</w:t>
      </w:r>
    </w:p>
    <w:p w:rsidR="00AE5492" w:rsidP="00346264" w:rsidRDefault="009E275A" w14:paraId="396BB04D" w14:textId="19745E5C">
      <w:pPr>
        <w:pStyle w:val="ListParagraph"/>
        <w:spacing w:line="360" w:lineRule="auto"/>
        <w:ind w:left="0" w:firstLine="720"/>
        <w:jc w:val="both"/>
      </w:pPr>
      <w:r>
        <w:rPr>
          <w:rFonts w:ascii="Arial" w:hAnsi="Arial" w:cs="Arial"/>
          <w:sz w:val="24"/>
          <w:szCs w:val="24"/>
        </w:rPr>
        <w:t>A</w:t>
      </w:r>
      <w:r w:rsidRPr="00870FD3">
        <w:rPr>
          <w:rFonts w:ascii="Arial" w:hAnsi="Arial" w:cs="Arial"/>
          <w:sz w:val="24"/>
          <w:szCs w:val="24"/>
        </w:rPr>
        <w:t xml:space="preserve"> lentivirus infection protocol was optimized to obtain </w:t>
      </w:r>
      <w:r>
        <w:rPr>
          <w:rFonts w:ascii="Arial" w:hAnsi="Arial" w:cs="Arial"/>
          <w:sz w:val="24"/>
          <w:szCs w:val="24"/>
        </w:rPr>
        <w:t xml:space="preserve">expression </w:t>
      </w:r>
      <w:r w:rsidRPr="00870FD3">
        <w:rPr>
          <w:rFonts w:ascii="Arial" w:hAnsi="Arial" w:cs="Arial"/>
          <w:sz w:val="24"/>
          <w:szCs w:val="24"/>
        </w:rPr>
        <w:t xml:space="preserve">levels of </w:t>
      </w:r>
      <w:r w:rsidRPr="00870FD3" w:rsidR="00E91346">
        <w:rPr>
          <w:rFonts w:ascii="Arial" w:hAnsi="Arial" w:cs="Arial"/>
          <w:sz w:val="24"/>
          <w:szCs w:val="24"/>
        </w:rPr>
        <w:t xml:space="preserve">3xFLAG-tagged </w:t>
      </w:r>
      <w:r w:rsidRPr="00870FD3">
        <w:rPr>
          <w:rFonts w:ascii="Arial" w:hAnsi="Arial" w:cs="Arial"/>
          <w:sz w:val="24"/>
          <w:szCs w:val="24"/>
        </w:rPr>
        <w:t>PINK1</w:t>
      </w:r>
      <w:r>
        <w:rPr>
          <w:rFonts w:ascii="Arial" w:hAnsi="Arial" w:cs="Arial"/>
          <w:sz w:val="24"/>
          <w:szCs w:val="24"/>
        </w:rPr>
        <w:t xml:space="preserve"> matching endogenous expression</w:t>
      </w:r>
      <w:r w:rsidR="00E91346">
        <w:rPr>
          <w:rFonts w:ascii="Arial" w:hAnsi="Arial" w:cs="Arial"/>
          <w:sz w:val="24"/>
          <w:szCs w:val="24"/>
        </w:rPr>
        <w:t xml:space="preserve"> in the </w:t>
      </w:r>
      <w:r w:rsidRPr="00870FD3" w:rsidR="00E91346">
        <w:rPr>
          <w:rFonts w:ascii="Arial" w:hAnsi="Arial" w:cs="Arial"/>
          <w:sz w:val="24"/>
          <w:szCs w:val="24"/>
        </w:rPr>
        <w:t>PINK1 in the HeLa YPMK E11 (PINK1 KO)</w:t>
      </w:r>
      <w:r w:rsidR="001759A2">
        <w:rPr>
          <w:rFonts w:ascii="Arial" w:hAnsi="Arial" w:cs="Arial"/>
          <w:sz w:val="24"/>
          <w:szCs w:val="24"/>
        </w:rPr>
        <w:t xml:space="preserve"> background</w:t>
      </w:r>
      <w:r>
        <w:rPr>
          <w:rFonts w:ascii="Arial" w:hAnsi="Arial" w:cs="Arial"/>
          <w:sz w:val="24"/>
          <w:szCs w:val="24"/>
        </w:rPr>
        <w:t>.</w:t>
      </w:r>
      <w:r w:rsidRPr="00870FD3" w:rsidR="006B4105">
        <w:rPr>
          <w:rFonts w:ascii="Arial" w:hAnsi="Arial" w:cs="Arial"/>
          <w:sz w:val="24"/>
          <w:szCs w:val="24"/>
        </w:rPr>
        <w:t xml:space="preserve"> </w:t>
      </w:r>
      <w:r>
        <w:rPr>
          <w:rFonts w:ascii="Arial" w:hAnsi="Arial" w:cs="Arial"/>
          <w:sz w:val="24"/>
          <w:szCs w:val="24"/>
        </w:rPr>
        <w:t>l</w:t>
      </w:r>
      <w:r w:rsidRPr="00870FD3" w:rsidR="006B4105">
        <w:rPr>
          <w:rFonts w:ascii="Arial" w:hAnsi="Arial" w:cs="Arial"/>
          <w:sz w:val="24"/>
          <w:szCs w:val="24"/>
        </w:rPr>
        <w:t>entivirus was made from 293T cells transfected with hPINK1(WT)-3xFLAG plasmid (a C-terminal tag), using the Lenti-X packaging Single Shots protocol.</w:t>
      </w:r>
      <w:r w:rsidR="002A4C5E">
        <w:rPr>
          <w:rFonts w:ascii="Arial" w:hAnsi="Arial" w:cs="Arial"/>
          <w:sz w:val="24"/>
          <w:szCs w:val="24"/>
        </w:rPr>
        <w:t xml:space="preserve"> </w:t>
      </w:r>
      <w:r w:rsidRPr="00870FD3" w:rsidR="006B4105">
        <w:rPr>
          <w:rFonts w:ascii="Arial" w:hAnsi="Arial" w:cs="Arial"/>
          <w:sz w:val="24"/>
          <w:szCs w:val="24"/>
        </w:rPr>
        <w:t xml:space="preserve">Following quantification of viral titer using a p24 ELISA kit, varying amounts of virus were used to infect cells at a range of MOI levels (in </w:t>
      </w:r>
      <w:r w:rsidR="00631295">
        <w:rPr>
          <w:rFonts w:ascii="Arial" w:hAnsi="Arial" w:cs="Arial"/>
          <w:sz w:val="24"/>
          <w:szCs w:val="24"/>
        </w:rPr>
        <w:t xml:space="preserve">medium </w:t>
      </w:r>
      <w:r w:rsidRPr="00870FD3" w:rsidR="006B4105">
        <w:rPr>
          <w:rFonts w:ascii="Arial" w:hAnsi="Arial" w:cs="Arial"/>
          <w:sz w:val="24"/>
          <w:szCs w:val="24"/>
        </w:rPr>
        <w:t>containing 8 µg/mL polybrene).</w:t>
      </w:r>
      <w:r w:rsidR="002A4C5E">
        <w:rPr>
          <w:rFonts w:ascii="Arial" w:hAnsi="Arial" w:cs="Arial"/>
          <w:sz w:val="24"/>
          <w:szCs w:val="24"/>
        </w:rPr>
        <w:t xml:space="preserve"> </w:t>
      </w:r>
      <w:r w:rsidRPr="00870FD3" w:rsidR="006B4105">
        <w:rPr>
          <w:rFonts w:ascii="Arial" w:hAnsi="Arial" w:cs="Arial"/>
          <w:sz w:val="24"/>
          <w:szCs w:val="24"/>
        </w:rPr>
        <w:t xml:space="preserve">Two days after infection, </w:t>
      </w:r>
      <w:r w:rsidR="00631295">
        <w:rPr>
          <w:rFonts w:ascii="Arial" w:hAnsi="Arial" w:cs="Arial"/>
          <w:sz w:val="24"/>
          <w:szCs w:val="24"/>
        </w:rPr>
        <w:t xml:space="preserve">medium </w:t>
      </w:r>
      <w:r w:rsidRPr="00870FD3" w:rsidR="006B4105">
        <w:rPr>
          <w:rFonts w:ascii="Arial" w:hAnsi="Arial" w:cs="Arial"/>
          <w:sz w:val="24"/>
          <w:szCs w:val="24"/>
        </w:rPr>
        <w:t xml:space="preserve">was replaced with </w:t>
      </w:r>
      <w:r w:rsidR="00631295">
        <w:rPr>
          <w:rFonts w:ascii="Arial" w:hAnsi="Arial" w:cs="Arial"/>
          <w:sz w:val="24"/>
          <w:szCs w:val="24"/>
        </w:rPr>
        <w:t xml:space="preserve">medium </w:t>
      </w:r>
      <w:r w:rsidRPr="00870FD3" w:rsidR="006B4105">
        <w:rPr>
          <w:rFonts w:ascii="Arial" w:hAnsi="Arial" w:cs="Arial"/>
          <w:sz w:val="24"/>
          <w:szCs w:val="24"/>
        </w:rPr>
        <w:t xml:space="preserve">containing 1–3 µg/mL Puromycin. One to two weeks following puromycin selection, stable pools were assayed for PINK1 expression level and pS65 </w:t>
      </w:r>
      <w:proofErr w:type="spellStart"/>
      <w:r w:rsidRPr="00870FD3" w:rsidR="006B4105">
        <w:rPr>
          <w:rFonts w:ascii="Arial" w:hAnsi="Arial" w:cs="Arial"/>
          <w:sz w:val="24"/>
          <w:szCs w:val="24"/>
        </w:rPr>
        <w:t>Ub</w:t>
      </w:r>
      <w:proofErr w:type="spellEnd"/>
      <w:r w:rsidRPr="00870FD3" w:rsidR="006B4105">
        <w:rPr>
          <w:rFonts w:ascii="Arial" w:hAnsi="Arial" w:cs="Arial"/>
          <w:sz w:val="24"/>
          <w:szCs w:val="24"/>
        </w:rPr>
        <w:t>, or induction of mitophagy in the presence of high concentrations of F/O (by western blotting from mitochondrial fractions, or by mKeima FACS assay, respectively).</w:t>
      </w:r>
      <w:r w:rsidR="002A4C5E">
        <w:rPr>
          <w:rFonts w:ascii="Arial" w:hAnsi="Arial" w:cs="Arial"/>
          <w:sz w:val="24"/>
          <w:szCs w:val="24"/>
        </w:rPr>
        <w:t xml:space="preserve"> </w:t>
      </w:r>
      <w:r w:rsidRPr="00870FD3" w:rsidR="006B4105">
        <w:rPr>
          <w:rFonts w:ascii="Arial" w:hAnsi="Arial" w:cs="Arial"/>
          <w:sz w:val="24"/>
          <w:szCs w:val="24"/>
        </w:rPr>
        <w:t>From this approach, MOI-1 was selected as the optimal condition, and a stable cell line termed EPF1 (E</w:t>
      </w:r>
      <w:r w:rsidR="006B4105">
        <w:rPr>
          <w:rFonts w:ascii="Arial" w:hAnsi="Arial" w:cs="Arial"/>
          <w:sz w:val="24"/>
          <w:szCs w:val="24"/>
        </w:rPr>
        <w:t>11</w:t>
      </w:r>
      <w:r w:rsidRPr="00870FD3" w:rsidR="006B4105">
        <w:rPr>
          <w:rFonts w:ascii="Arial" w:hAnsi="Arial" w:cs="Arial"/>
          <w:sz w:val="24"/>
          <w:szCs w:val="24"/>
        </w:rPr>
        <w:t>+ PINK1-3xFLAG at MOI-1) was used for other experiments (blue native gels).</w:t>
      </w:r>
    </w:p>
    <w:p w:rsidR="00261886" w:rsidP="00346264" w:rsidRDefault="00261886" w14:paraId="12E0A483" w14:textId="77777777">
      <w:pPr>
        <w:spacing w:line="360" w:lineRule="auto"/>
        <w:jc w:val="both"/>
        <w:rPr>
          <w:rFonts w:ascii="Arial" w:hAnsi="Arial" w:eastAsia="Arial" w:cs="Arial"/>
          <w:color w:val="000000" w:themeColor="text1"/>
        </w:rPr>
      </w:pPr>
    </w:p>
    <w:p w:rsidRPr="00562552" w:rsidR="00562552" w:rsidP="008D690E" w:rsidRDefault="00562552" w14:paraId="1AD4AC87" w14:textId="29F1C72E">
      <w:pPr>
        <w:spacing w:line="360" w:lineRule="auto"/>
        <w:jc w:val="both"/>
        <w:rPr>
          <w:rFonts w:ascii="Arial" w:hAnsi="Arial" w:eastAsia="Arial" w:cs="Arial"/>
          <w:b/>
          <w:bCs/>
          <w:color w:val="000000" w:themeColor="text1"/>
        </w:rPr>
      </w:pPr>
      <w:r w:rsidRPr="00562552">
        <w:rPr>
          <w:rFonts w:ascii="Arial" w:hAnsi="Arial" w:eastAsia="Arial" w:cs="Arial"/>
          <w:b/>
          <w:bCs/>
          <w:color w:val="000000" w:themeColor="text1"/>
        </w:rPr>
        <w:t>Human brain samples</w:t>
      </w:r>
    </w:p>
    <w:p w:rsidR="00912C8B" w:rsidP="008D690E" w:rsidRDefault="00562552" w14:paraId="5D62BABA" w14:textId="1AB10FD7">
      <w:pPr>
        <w:spacing w:line="360" w:lineRule="auto"/>
        <w:jc w:val="both"/>
        <w:rPr>
          <w:rFonts w:ascii="Arial" w:hAnsi="Arial" w:eastAsia="Arial" w:cs="Arial"/>
          <w:color w:val="000000" w:themeColor="text1"/>
        </w:rPr>
      </w:pPr>
      <w:r>
        <w:rPr>
          <w:rFonts w:ascii="Arial" w:hAnsi="Arial" w:eastAsia="Arial" w:cs="Arial"/>
          <w:color w:val="000000" w:themeColor="text1"/>
        </w:rPr>
        <w:tab/>
      </w:r>
      <w:r>
        <w:rPr>
          <w:rFonts w:ascii="Arial" w:hAnsi="Arial" w:eastAsia="Arial" w:cs="Arial"/>
          <w:color w:val="000000" w:themeColor="text1"/>
        </w:rPr>
        <w:t>De-identified h</w:t>
      </w:r>
      <w:r w:rsidRPr="00562552">
        <w:rPr>
          <w:rFonts w:ascii="Arial" w:hAnsi="Arial" w:eastAsia="Arial" w:cs="Arial"/>
          <w:color w:val="000000" w:themeColor="text1"/>
        </w:rPr>
        <w:t xml:space="preserve">uman brain </w:t>
      </w:r>
      <w:r w:rsidR="00750954">
        <w:rPr>
          <w:rFonts w:ascii="Arial" w:hAnsi="Arial" w:eastAsia="Arial" w:cs="Arial"/>
          <w:color w:val="000000" w:themeColor="text1"/>
        </w:rPr>
        <w:t>samples</w:t>
      </w:r>
      <w:r w:rsidR="00B03461">
        <w:rPr>
          <w:rFonts w:ascii="Arial" w:hAnsi="Arial" w:eastAsia="Arial" w:cs="Arial"/>
          <w:color w:val="000000" w:themeColor="text1"/>
        </w:rPr>
        <w:t xml:space="preserve"> from HC or PD patients</w:t>
      </w:r>
      <w:r w:rsidRPr="00562552">
        <w:rPr>
          <w:rFonts w:ascii="Arial" w:hAnsi="Arial" w:eastAsia="Arial" w:cs="Arial"/>
          <w:color w:val="000000" w:themeColor="text1"/>
        </w:rPr>
        <w:t xml:space="preserve"> were purchased from </w:t>
      </w:r>
      <w:r w:rsidRPr="00C17201" w:rsidR="00C17201">
        <w:rPr>
          <w:rFonts w:ascii="Arial" w:hAnsi="Arial" w:eastAsia="Arial" w:cs="Arial"/>
          <w:color w:val="000000" w:themeColor="text1"/>
        </w:rPr>
        <w:t>Banner Sun Health Research Institute</w:t>
      </w:r>
      <w:r w:rsidR="00C17201">
        <w:rPr>
          <w:rFonts w:ascii="Arial" w:hAnsi="Arial" w:eastAsia="Arial" w:cs="Arial"/>
          <w:color w:val="000000" w:themeColor="text1"/>
        </w:rPr>
        <w:t xml:space="preserve"> (</w:t>
      </w:r>
      <w:r w:rsidRPr="00C17201" w:rsidR="00C17201">
        <w:rPr>
          <w:rFonts w:ascii="Arial" w:hAnsi="Arial" w:eastAsia="Arial" w:cs="Arial"/>
          <w:color w:val="000000" w:themeColor="text1"/>
        </w:rPr>
        <w:t>Sun City, AZ</w:t>
      </w:r>
      <w:r w:rsidR="00C17201">
        <w:rPr>
          <w:rFonts w:ascii="Arial" w:hAnsi="Arial" w:eastAsia="Arial" w:cs="Arial"/>
          <w:color w:val="000000" w:themeColor="text1"/>
        </w:rPr>
        <w:t>)</w:t>
      </w:r>
      <w:r w:rsidRPr="00562552">
        <w:rPr>
          <w:rFonts w:ascii="Arial" w:hAnsi="Arial" w:eastAsia="Arial" w:cs="Arial"/>
          <w:color w:val="000000" w:themeColor="text1"/>
        </w:rPr>
        <w:t>. Brain</w:t>
      </w:r>
      <w:r w:rsidR="00B03461">
        <w:rPr>
          <w:rFonts w:ascii="Arial" w:hAnsi="Arial" w:eastAsia="Arial" w:cs="Arial"/>
          <w:color w:val="000000" w:themeColor="text1"/>
        </w:rPr>
        <w:t xml:space="preserve"> </w:t>
      </w:r>
      <w:r w:rsidR="00750954">
        <w:rPr>
          <w:rFonts w:ascii="Arial" w:hAnsi="Arial" w:eastAsia="Arial" w:cs="Arial"/>
          <w:color w:val="000000" w:themeColor="text1"/>
        </w:rPr>
        <w:t>samples</w:t>
      </w:r>
      <w:r w:rsidRPr="00562552">
        <w:rPr>
          <w:rFonts w:ascii="Arial" w:hAnsi="Arial" w:eastAsia="Arial" w:cs="Arial"/>
          <w:color w:val="000000" w:themeColor="text1"/>
        </w:rPr>
        <w:t xml:space="preserve"> were from the temporal lobe cortex </w:t>
      </w:r>
      <w:proofErr w:type="gramStart"/>
      <w:r w:rsidRPr="00562552">
        <w:rPr>
          <w:rFonts w:ascii="Arial" w:hAnsi="Arial" w:eastAsia="Arial" w:cs="Arial"/>
          <w:color w:val="000000" w:themeColor="text1"/>
        </w:rPr>
        <w:t>region</w:t>
      </w:r>
      <w:r w:rsidR="00B03461">
        <w:rPr>
          <w:rFonts w:ascii="Arial" w:hAnsi="Arial" w:eastAsia="Arial" w:cs="Arial"/>
          <w:color w:val="000000" w:themeColor="text1"/>
        </w:rPr>
        <w:t>, and</w:t>
      </w:r>
      <w:proofErr w:type="gramEnd"/>
      <w:r w:rsidR="00B03461">
        <w:rPr>
          <w:rFonts w:ascii="Arial" w:hAnsi="Arial" w:eastAsia="Arial" w:cs="Arial"/>
          <w:color w:val="000000" w:themeColor="text1"/>
        </w:rPr>
        <w:t xml:space="preserve"> were stored frozen at -80</w:t>
      </w:r>
      <w:r w:rsidRPr="00B03461" w:rsidR="00B03461">
        <w:rPr>
          <w:rFonts w:ascii="Arial" w:hAnsi="Arial" w:eastAsia="Arial" w:cs="Arial"/>
          <w:color w:val="000000" w:themeColor="text1"/>
        </w:rPr>
        <w:t>°C</w:t>
      </w:r>
      <w:r w:rsidR="00B03461">
        <w:rPr>
          <w:rFonts w:ascii="Arial" w:hAnsi="Arial" w:eastAsia="Arial" w:cs="Arial"/>
          <w:color w:val="000000" w:themeColor="text1"/>
        </w:rPr>
        <w:t xml:space="preserve"> until use. Brain </w:t>
      </w:r>
      <w:r w:rsidR="00750954">
        <w:rPr>
          <w:rFonts w:ascii="Arial" w:hAnsi="Arial" w:eastAsia="Arial" w:cs="Arial"/>
          <w:color w:val="000000" w:themeColor="text1"/>
        </w:rPr>
        <w:t>samples</w:t>
      </w:r>
      <w:r w:rsidR="00B03461">
        <w:rPr>
          <w:rFonts w:ascii="Arial" w:hAnsi="Arial" w:eastAsia="Arial" w:cs="Arial"/>
          <w:color w:val="000000" w:themeColor="text1"/>
        </w:rPr>
        <w:t xml:space="preserve"> were wrapped in aluminum foil and pulverized by hammer on a </w:t>
      </w:r>
      <w:r w:rsidR="0041226A">
        <w:rPr>
          <w:rFonts w:ascii="Arial" w:hAnsi="Arial" w:eastAsia="Arial" w:cs="Arial"/>
          <w:color w:val="000000" w:themeColor="text1"/>
        </w:rPr>
        <w:t xml:space="preserve">liquid nitrogen </w:t>
      </w:r>
      <w:r w:rsidR="00B03461">
        <w:rPr>
          <w:rFonts w:ascii="Arial" w:hAnsi="Arial" w:eastAsia="Arial" w:cs="Arial"/>
          <w:color w:val="000000" w:themeColor="text1"/>
        </w:rPr>
        <w:t xml:space="preserve">chilled surface. </w:t>
      </w:r>
      <w:r w:rsidR="0041226A">
        <w:rPr>
          <w:rFonts w:ascii="Arial" w:hAnsi="Arial" w:eastAsia="Arial" w:cs="Arial"/>
          <w:color w:val="000000" w:themeColor="text1"/>
        </w:rPr>
        <w:t xml:space="preserve">Approximately half of the pulverized brain was used for whole cell lysate, and the other half was used for mitochondrial/cytoplasmic fractionation. </w:t>
      </w:r>
    </w:p>
    <w:p w:rsidR="00562552" w:rsidP="008D690E" w:rsidRDefault="00912C8B" w14:paraId="3B7303C8" w14:textId="2E41845D">
      <w:pPr>
        <w:spacing w:line="360" w:lineRule="auto"/>
        <w:jc w:val="both"/>
        <w:rPr>
          <w:rFonts w:ascii="Arial" w:hAnsi="Arial" w:eastAsia="Arial" w:cs="Arial"/>
          <w:color w:val="000000" w:themeColor="text1"/>
        </w:rPr>
      </w:pPr>
      <w:r>
        <w:rPr>
          <w:rFonts w:ascii="Arial" w:hAnsi="Arial" w:eastAsia="Arial" w:cs="Arial"/>
          <w:color w:val="000000" w:themeColor="text1"/>
        </w:rPr>
        <w:tab/>
      </w:r>
      <w:r w:rsidR="0041226A">
        <w:rPr>
          <w:rFonts w:ascii="Arial" w:hAnsi="Arial" w:eastAsia="Arial" w:cs="Arial"/>
          <w:color w:val="000000" w:themeColor="text1"/>
        </w:rPr>
        <w:t xml:space="preserve">For whole cell lysate, pulverized brain was added to </w:t>
      </w:r>
      <w:r w:rsidRPr="0041226A" w:rsidR="0041226A">
        <w:rPr>
          <w:rFonts w:ascii="Arial" w:hAnsi="Arial" w:eastAsia="Arial" w:cs="Arial"/>
          <w:color w:val="000000" w:themeColor="text1"/>
        </w:rPr>
        <w:t>RIPA buffer (</w:t>
      </w:r>
      <w:proofErr w:type="spellStart"/>
      <w:r w:rsidRPr="0041226A" w:rsidR="0041226A">
        <w:rPr>
          <w:rFonts w:ascii="Arial" w:hAnsi="Arial" w:eastAsia="Arial" w:cs="Arial"/>
          <w:color w:val="000000" w:themeColor="text1"/>
        </w:rPr>
        <w:t>Thermo</w:t>
      </w:r>
      <w:proofErr w:type="spellEnd"/>
      <w:r w:rsidRPr="0041226A" w:rsidR="0041226A">
        <w:rPr>
          <w:rFonts w:ascii="Arial" w:hAnsi="Arial" w:eastAsia="Arial" w:cs="Arial"/>
          <w:color w:val="000000" w:themeColor="text1"/>
        </w:rPr>
        <w:t xml:space="preserve"> Fisher Cat#89900)</w:t>
      </w:r>
      <w:r w:rsidR="0041226A">
        <w:rPr>
          <w:rFonts w:ascii="Arial" w:hAnsi="Arial" w:eastAsia="Arial" w:cs="Arial"/>
          <w:color w:val="000000" w:themeColor="text1"/>
        </w:rPr>
        <w:t xml:space="preserve"> and </w:t>
      </w:r>
      <w:r w:rsidRPr="0041226A" w:rsidR="0041226A">
        <w:rPr>
          <w:rFonts w:ascii="Arial" w:hAnsi="Arial" w:eastAsia="Arial" w:cs="Arial"/>
          <w:color w:val="000000" w:themeColor="text1"/>
        </w:rPr>
        <w:t>"Triple pure" zirconium beads (Homogenizers, Cat# D1132-15TP)</w:t>
      </w:r>
      <w:r w:rsidR="0041226A">
        <w:rPr>
          <w:rFonts w:ascii="Arial" w:hAnsi="Arial" w:eastAsia="Arial" w:cs="Arial"/>
          <w:color w:val="000000" w:themeColor="text1"/>
        </w:rPr>
        <w:t xml:space="preserve">, and lysed using the </w:t>
      </w:r>
      <w:proofErr w:type="spellStart"/>
      <w:r w:rsidRPr="0041226A" w:rsidR="0041226A">
        <w:rPr>
          <w:rFonts w:ascii="Arial" w:hAnsi="Arial" w:eastAsia="Arial" w:cs="Arial"/>
          <w:color w:val="000000" w:themeColor="text1"/>
        </w:rPr>
        <w:t>BeadBug</w:t>
      </w:r>
      <w:proofErr w:type="spellEnd"/>
      <w:r w:rsidRPr="0041226A" w:rsidR="0041226A">
        <w:rPr>
          <w:rFonts w:ascii="Arial" w:hAnsi="Arial" w:eastAsia="Arial" w:cs="Arial"/>
          <w:color w:val="000000" w:themeColor="text1"/>
        </w:rPr>
        <w:t xml:space="preserve"> 6 (Benchmark Scientific Cat# </w:t>
      </w:r>
      <w:proofErr w:type="gramStart"/>
      <w:r w:rsidRPr="0041226A" w:rsidR="0041226A">
        <w:rPr>
          <w:rFonts w:ascii="Arial" w:hAnsi="Arial" w:eastAsia="Arial" w:cs="Arial"/>
          <w:color w:val="000000" w:themeColor="text1"/>
        </w:rPr>
        <w:t>BMS:D</w:t>
      </w:r>
      <w:proofErr w:type="gramEnd"/>
      <w:r w:rsidRPr="0041226A" w:rsidR="0041226A">
        <w:rPr>
          <w:rFonts w:ascii="Arial" w:hAnsi="Arial" w:eastAsia="Arial" w:cs="Arial"/>
          <w:color w:val="000000" w:themeColor="text1"/>
        </w:rPr>
        <w:t>1036)</w:t>
      </w:r>
      <w:r w:rsidR="0041226A">
        <w:rPr>
          <w:rFonts w:ascii="Arial" w:hAnsi="Arial" w:eastAsia="Arial" w:cs="Arial"/>
          <w:color w:val="000000" w:themeColor="text1"/>
        </w:rPr>
        <w:t xml:space="preserve"> bead beater at maximum speed for 10 seconds. </w:t>
      </w:r>
      <w:r>
        <w:rPr>
          <w:rFonts w:ascii="Arial" w:hAnsi="Arial" w:eastAsia="Arial" w:cs="Arial"/>
          <w:color w:val="000000" w:themeColor="text1"/>
        </w:rPr>
        <w:t xml:space="preserve">Lysates were transferred to a new tube and further homogenized using sonication </w:t>
      </w:r>
      <w:r w:rsidRPr="00912C8B">
        <w:rPr>
          <w:rFonts w:ascii="Arial" w:hAnsi="Arial" w:eastAsia="Arial" w:cs="Arial"/>
          <w:color w:val="000000" w:themeColor="text1"/>
        </w:rPr>
        <w:t>(</w:t>
      </w:r>
      <w:r>
        <w:rPr>
          <w:rFonts w:ascii="Arial" w:hAnsi="Arial" w:eastAsia="Arial" w:cs="Arial"/>
          <w:color w:val="000000" w:themeColor="text1"/>
        </w:rPr>
        <w:t xml:space="preserve">4 strokes; </w:t>
      </w:r>
      <w:proofErr w:type="spellStart"/>
      <w:r w:rsidRPr="00912C8B">
        <w:rPr>
          <w:rFonts w:ascii="Arial" w:hAnsi="Arial" w:eastAsia="Arial" w:cs="Arial"/>
          <w:color w:val="000000" w:themeColor="text1"/>
        </w:rPr>
        <w:t>Misonix</w:t>
      </w:r>
      <w:proofErr w:type="spellEnd"/>
      <w:r w:rsidRPr="00912C8B">
        <w:rPr>
          <w:rFonts w:ascii="Arial" w:hAnsi="Arial" w:eastAsia="Arial" w:cs="Arial"/>
          <w:color w:val="000000" w:themeColor="text1"/>
        </w:rPr>
        <w:t xml:space="preserve"> </w:t>
      </w:r>
      <w:proofErr w:type="spellStart"/>
      <w:r w:rsidRPr="00912C8B">
        <w:rPr>
          <w:rFonts w:ascii="Arial" w:hAnsi="Arial" w:eastAsia="Arial" w:cs="Arial"/>
          <w:color w:val="000000" w:themeColor="text1"/>
        </w:rPr>
        <w:t>Microson</w:t>
      </w:r>
      <w:proofErr w:type="spellEnd"/>
      <w:r w:rsidRPr="00912C8B">
        <w:rPr>
          <w:rFonts w:ascii="Arial" w:hAnsi="Arial" w:eastAsia="Arial" w:cs="Arial"/>
          <w:color w:val="000000" w:themeColor="text1"/>
        </w:rPr>
        <w:t xml:space="preserve"> Ultrasonic Cell Disruptor Model No. DU-2000)</w:t>
      </w:r>
      <w:r>
        <w:rPr>
          <w:rFonts w:ascii="Arial" w:hAnsi="Arial" w:eastAsia="Arial" w:cs="Arial"/>
          <w:color w:val="000000" w:themeColor="text1"/>
        </w:rPr>
        <w:t xml:space="preserve"> on ice. Lysates were incubated on ice for 30 minutes, and then centrifuged at 18,000 x g for 20 minutes at 4</w:t>
      </w:r>
      <w:r w:rsidRPr="00912C8B">
        <w:rPr>
          <w:rFonts w:ascii="Arial" w:hAnsi="Arial" w:eastAsia="Arial" w:cs="Arial"/>
          <w:color w:val="000000" w:themeColor="text1"/>
        </w:rPr>
        <w:t>°C</w:t>
      </w:r>
      <w:r>
        <w:rPr>
          <w:rFonts w:ascii="Arial" w:hAnsi="Arial" w:eastAsia="Arial" w:cs="Arial"/>
          <w:color w:val="000000" w:themeColor="text1"/>
        </w:rPr>
        <w:t xml:space="preserve"> </w:t>
      </w:r>
      <w:r w:rsidRPr="00912C8B">
        <w:rPr>
          <w:rFonts w:ascii="Arial" w:hAnsi="Arial" w:eastAsia="Arial" w:cs="Arial"/>
          <w:color w:val="000000" w:themeColor="text1"/>
        </w:rPr>
        <w:t>to remove bulk tissue and cell debris.</w:t>
      </w:r>
      <w:r>
        <w:rPr>
          <w:rFonts w:ascii="Arial" w:hAnsi="Arial" w:eastAsia="Arial" w:cs="Arial"/>
          <w:color w:val="000000" w:themeColor="text1"/>
        </w:rPr>
        <w:t xml:space="preserve"> Supernatant (whole cell lysate) was transferred to a new tube and stored at </w:t>
      </w:r>
      <w:r w:rsidRPr="00912C8B">
        <w:rPr>
          <w:rFonts w:ascii="Arial" w:hAnsi="Arial" w:eastAsia="Arial" w:cs="Arial"/>
          <w:color w:val="000000" w:themeColor="text1"/>
        </w:rPr>
        <w:t>-80°C</w:t>
      </w:r>
      <w:r>
        <w:rPr>
          <w:rFonts w:ascii="Arial" w:hAnsi="Arial" w:eastAsia="Arial" w:cs="Arial"/>
          <w:color w:val="000000" w:themeColor="text1"/>
        </w:rPr>
        <w:t xml:space="preserve"> until analysis.</w:t>
      </w:r>
    </w:p>
    <w:p w:rsidR="00912C8B" w:rsidP="008D690E" w:rsidRDefault="00912C8B" w14:paraId="227FBDED" w14:textId="66E956D1">
      <w:pPr>
        <w:spacing w:line="360" w:lineRule="auto"/>
        <w:jc w:val="both"/>
        <w:rPr>
          <w:rFonts w:ascii="Arial" w:hAnsi="Arial" w:eastAsia="Arial" w:cs="Arial"/>
          <w:color w:val="000000" w:themeColor="text1"/>
        </w:rPr>
      </w:pPr>
      <w:r>
        <w:rPr>
          <w:rFonts w:ascii="Arial" w:hAnsi="Arial" w:eastAsia="Arial" w:cs="Arial"/>
          <w:color w:val="000000" w:themeColor="text1"/>
        </w:rPr>
        <w:tab/>
      </w:r>
      <w:r>
        <w:rPr>
          <w:rFonts w:ascii="Arial" w:hAnsi="Arial" w:eastAsia="Arial" w:cs="Arial"/>
          <w:color w:val="000000" w:themeColor="text1"/>
        </w:rPr>
        <w:t>For mitochondrial and cytoplasmic fractionation, see below.</w:t>
      </w:r>
    </w:p>
    <w:p w:rsidR="00261886" w:rsidP="008D690E" w:rsidRDefault="00261886" w14:paraId="20B48557" w14:textId="77777777">
      <w:pPr>
        <w:spacing w:line="360" w:lineRule="auto"/>
        <w:jc w:val="both"/>
        <w:rPr>
          <w:rFonts w:ascii="Arial" w:hAnsi="Arial" w:eastAsia="Arial" w:cs="Arial"/>
          <w:color w:val="000000" w:themeColor="text1"/>
        </w:rPr>
      </w:pPr>
    </w:p>
    <w:p w:rsidR="00161DBC" w:rsidP="008D690E" w:rsidRDefault="00161DBC" w14:paraId="10926F21" w14:textId="77777777">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Mitochondrial isolation from tissue lysates or cells</w:t>
      </w:r>
    </w:p>
    <w:p w:rsidR="00161DBC" w:rsidP="008D690E" w:rsidRDefault="00161DBC" w14:paraId="5CBE050D" w14:textId="460BFBF4">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 xml:space="preserve">Mitochondria was isolated from frozen human brain, mouse striatum brain chunks, or mouse kidneys using the following protocol. Tissues were placed into tubes containing zirconium beads (Homogenizers D1132-15TP) and mitochondrial isolation buffer (MIB: 50 mM </w:t>
      </w:r>
      <w:proofErr w:type="spellStart"/>
      <w:r w:rsidRPr="486725DF">
        <w:rPr>
          <w:rFonts w:ascii="Arial" w:hAnsi="Arial" w:eastAsia="Arial" w:cs="Arial"/>
          <w:color w:val="000000" w:themeColor="text1"/>
        </w:rPr>
        <w:t>Tris·HCl</w:t>
      </w:r>
      <w:proofErr w:type="spellEnd"/>
      <w:r w:rsidRPr="486725DF">
        <w:rPr>
          <w:rFonts w:ascii="Arial" w:hAnsi="Arial" w:eastAsia="Arial" w:cs="Arial"/>
          <w:color w:val="000000" w:themeColor="text1"/>
        </w:rPr>
        <w:t xml:space="preserve"> (pH 7.5), 70 mM Sucrose, 210 mM Sorbitol, 1 mM EDTA, 1 mM EGTA, 100 mM Chloroacetamide, 1x Halt Protease and Phosphatase Inhibitor Cocktail (</w:t>
      </w:r>
      <w:proofErr w:type="spellStart"/>
      <w:r w:rsidRPr="486725DF">
        <w:rPr>
          <w:rFonts w:ascii="Arial" w:hAnsi="Arial" w:eastAsia="Arial" w:cs="Arial"/>
          <w:color w:val="000000" w:themeColor="text1"/>
        </w:rPr>
        <w:t>Thermo</w:t>
      </w:r>
      <w:proofErr w:type="spellEnd"/>
      <w:r w:rsidRPr="486725DF">
        <w:rPr>
          <w:rFonts w:ascii="Arial" w:hAnsi="Arial" w:eastAsia="Arial" w:cs="Arial"/>
          <w:color w:val="000000" w:themeColor="text1"/>
        </w:rPr>
        <w:t xml:space="preserve"> Fisher # 78440), 10 µM PR619). Tissues were homogenized using the </w:t>
      </w:r>
      <w:proofErr w:type="spellStart"/>
      <w:r w:rsidRPr="486725DF">
        <w:rPr>
          <w:rFonts w:ascii="Arial" w:hAnsi="Arial" w:eastAsia="Arial" w:cs="Arial"/>
          <w:color w:val="000000" w:themeColor="text1"/>
        </w:rPr>
        <w:t>BeadBug</w:t>
      </w:r>
      <w:proofErr w:type="spellEnd"/>
      <w:r w:rsidRPr="486725DF">
        <w:rPr>
          <w:rFonts w:ascii="Arial" w:hAnsi="Arial" w:eastAsia="Arial" w:cs="Arial"/>
          <w:color w:val="000000" w:themeColor="text1"/>
        </w:rPr>
        <w:t xml:space="preserve"> 6 (Benchmark Scientific Cat# </w:t>
      </w:r>
      <w:proofErr w:type="gramStart"/>
      <w:r w:rsidRPr="486725DF">
        <w:rPr>
          <w:rFonts w:ascii="Arial" w:hAnsi="Arial" w:eastAsia="Arial" w:cs="Arial"/>
          <w:color w:val="000000" w:themeColor="text1"/>
        </w:rPr>
        <w:t>BMS:D</w:t>
      </w:r>
      <w:proofErr w:type="gramEnd"/>
      <w:r w:rsidRPr="486725DF">
        <w:rPr>
          <w:rFonts w:ascii="Arial" w:hAnsi="Arial" w:eastAsia="Arial" w:cs="Arial"/>
          <w:color w:val="000000" w:themeColor="text1"/>
        </w:rPr>
        <w:t>1036), followed by sonication at the lowest power level for 4 strokes (</w:t>
      </w:r>
      <w:proofErr w:type="spellStart"/>
      <w:r w:rsidRPr="486725DF">
        <w:rPr>
          <w:rFonts w:ascii="Arial" w:hAnsi="Arial" w:eastAsia="Arial" w:cs="Arial"/>
          <w:color w:val="000000" w:themeColor="text1"/>
        </w:rPr>
        <w:t>Misonix</w:t>
      </w:r>
      <w:proofErr w:type="spellEnd"/>
      <w:r w:rsidRPr="486725DF">
        <w:rPr>
          <w:rFonts w:ascii="Arial" w:hAnsi="Arial" w:eastAsia="Arial" w:cs="Arial"/>
          <w:color w:val="000000" w:themeColor="text1"/>
        </w:rPr>
        <w:t xml:space="preserve"> </w:t>
      </w:r>
      <w:proofErr w:type="spellStart"/>
      <w:r w:rsidRPr="486725DF">
        <w:rPr>
          <w:rFonts w:ascii="Arial" w:hAnsi="Arial" w:eastAsia="Arial" w:cs="Arial"/>
          <w:color w:val="000000" w:themeColor="text1"/>
        </w:rPr>
        <w:t>Microson</w:t>
      </w:r>
      <w:proofErr w:type="spellEnd"/>
      <w:r w:rsidRPr="486725DF">
        <w:rPr>
          <w:rFonts w:ascii="Arial" w:hAnsi="Arial" w:eastAsia="Arial" w:cs="Arial"/>
          <w:color w:val="000000" w:themeColor="text1"/>
        </w:rPr>
        <w:t xml:space="preserve"> Ultrasonic Cell Disruptor Model No. DU-2000). Homogenized sample was centrifuged at 300 RCF for 3 minutes at 4°C to remove bulk tissue. The supernatant was centrifuged again at 1</w:t>
      </w:r>
      <w:r w:rsidR="00F758A7">
        <w:rPr>
          <w:rFonts w:ascii="Arial" w:hAnsi="Arial" w:eastAsia="Arial" w:cs="Arial"/>
          <w:color w:val="000000" w:themeColor="text1"/>
        </w:rPr>
        <w:t>,</w:t>
      </w:r>
      <w:r w:rsidRPr="486725DF">
        <w:rPr>
          <w:rFonts w:ascii="Arial" w:hAnsi="Arial" w:eastAsia="Arial" w:cs="Arial"/>
          <w:color w:val="000000" w:themeColor="text1"/>
        </w:rPr>
        <w:t xml:space="preserve">400 RCF for 10 minutes at 4°C to remove unbroken cells and other debris. The supernatant was centrifuged once again at 10,000 RCF for 10 minutes at 4°C, pelleting the mitochondria. The supernatant from this </w:t>
      </w:r>
      <w:proofErr w:type="gramStart"/>
      <w:r w:rsidRPr="486725DF">
        <w:rPr>
          <w:rFonts w:ascii="Arial" w:hAnsi="Arial" w:eastAsia="Arial" w:cs="Arial"/>
          <w:color w:val="000000" w:themeColor="text1"/>
        </w:rPr>
        <w:t>high speed</w:t>
      </w:r>
      <w:proofErr w:type="gramEnd"/>
      <w:r w:rsidRPr="486725DF">
        <w:rPr>
          <w:rFonts w:ascii="Arial" w:hAnsi="Arial" w:eastAsia="Arial" w:cs="Arial"/>
          <w:color w:val="000000" w:themeColor="text1"/>
        </w:rPr>
        <w:t xml:space="preserve"> centrifugation contains the cytoplasmic fraction and was saved for further analysis. The mitochondrial pellet washed in MIB and then lysed in NH lysis buffer </w:t>
      </w:r>
      <w:r w:rsidRPr="00562552" w:rsidR="00562552">
        <w:rPr>
          <w:rFonts w:ascii="Arial" w:hAnsi="Arial" w:eastAsia="Arial" w:cs="Arial"/>
          <w:color w:val="000000" w:themeColor="text1"/>
        </w:rPr>
        <w:t>(100 mM Bicine, 0.27 M Sucrose, 1 mM EDTA, 1 mM EGTA, 5 mM Na4P2O7, 100 mM Tris, 1% Triton X-100, HALT protease/phosphatase inhibitor cocktail (</w:t>
      </w:r>
      <w:proofErr w:type="spellStart"/>
      <w:r w:rsidRPr="00562552" w:rsidR="00562552">
        <w:rPr>
          <w:rFonts w:ascii="Arial" w:hAnsi="Arial" w:eastAsia="Arial" w:cs="Arial"/>
          <w:color w:val="000000" w:themeColor="text1"/>
        </w:rPr>
        <w:t>Thermo</w:t>
      </w:r>
      <w:proofErr w:type="spellEnd"/>
      <w:r w:rsidRPr="00562552" w:rsidR="00562552">
        <w:rPr>
          <w:rFonts w:ascii="Arial" w:hAnsi="Arial" w:eastAsia="Arial" w:cs="Arial"/>
          <w:color w:val="000000" w:themeColor="text1"/>
        </w:rPr>
        <w:t xml:space="preserve"> Fisher # 78440)) </w:t>
      </w:r>
      <w:r w:rsidRPr="486725DF">
        <w:rPr>
          <w:rFonts w:ascii="Arial" w:hAnsi="Arial" w:eastAsia="Arial" w:cs="Arial"/>
          <w:color w:val="000000" w:themeColor="text1"/>
        </w:rPr>
        <w:t xml:space="preserve">for Western blotting or ELISA/MSD analysis. </w:t>
      </w:r>
    </w:p>
    <w:p w:rsidR="00562552" w:rsidP="008D690E" w:rsidRDefault="00161DBC" w14:paraId="71D10A47" w14:textId="620B1945">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 xml:space="preserve">For cultured cells, cells were treated and collected by trypsinization. Cell pellets were washed with cold PBS and resuspended in MIB. Cells were lysed via sonication as above, and the same differential centrifugation steps were taken to isolate the mitochondria. </w:t>
      </w:r>
    </w:p>
    <w:p w:rsidR="00261886" w:rsidP="00346264" w:rsidRDefault="00261886" w14:paraId="131F42CE" w14:textId="77777777">
      <w:pPr>
        <w:spacing w:line="360" w:lineRule="auto"/>
        <w:jc w:val="both"/>
        <w:rPr>
          <w:rFonts w:ascii="Arial" w:hAnsi="Arial" w:eastAsia="Arial" w:cs="Arial"/>
          <w:color w:val="000000" w:themeColor="text1"/>
        </w:rPr>
      </w:pPr>
    </w:p>
    <w:p w:rsidR="00161DBC" w:rsidP="008D690E" w:rsidRDefault="00161DBC" w14:paraId="796AFAF0" w14:textId="77777777">
      <w:pPr>
        <w:spacing w:line="360" w:lineRule="auto"/>
        <w:jc w:val="both"/>
        <w:rPr>
          <w:rFonts w:ascii="Arial" w:hAnsi="Arial" w:eastAsia="Arial" w:cs="Arial"/>
          <w:color w:val="000000" w:themeColor="text1"/>
        </w:rPr>
      </w:pPr>
      <w:r w:rsidRPr="486725DF">
        <w:rPr>
          <w:rFonts w:ascii="Arial" w:hAnsi="Arial" w:eastAsia="Arial" w:cs="Arial"/>
          <w:b/>
          <w:bCs/>
          <w:color w:val="000000" w:themeColor="text1"/>
        </w:rPr>
        <w:t>Sandwich pUb MSD assay for tissue lysates</w:t>
      </w:r>
    </w:p>
    <w:p w:rsidRPr="00FE3992" w:rsidR="00FE3992" w:rsidP="003E4B4C" w:rsidRDefault="00161DBC" w14:paraId="51636894" w14:textId="00CCA9EB">
      <w:pPr>
        <w:spacing w:line="360" w:lineRule="auto"/>
        <w:ind w:firstLine="720"/>
        <w:jc w:val="both"/>
        <w:rPr>
          <w:rFonts w:ascii="Arial" w:hAnsi="Arial" w:eastAsia="Arial" w:cs="Arial"/>
          <w:color w:val="000000" w:themeColor="text1"/>
        </w:rPr>
      </w:pPr>
      <w:r w:rsidRPr="486725DF">
        <w:rPr>
          <w:rFonts w:ascii="Arial" w:hAnsi="Arial" w:eastAsia="Arial" w:cs="Arial"/>
          <w:color w:val="000000" w:themeColor="text1"/>
        </w:rPr>
        <w:t>For the sandwich MSD assay, rabbit anti-pS65 Ubiquitin antibody (CST, Clone E2J6T) was coated onto MSD MULTI-ARRAY 96 well plates (</w:t>
      </w:r>
      <w:proofErr w:type="spellStart"/>
      <w:r w:rsidRPr="486725DF">
        <w:rPr>
          <w:rFonts w:ascii="Arial" w:hAnsi="Arial" w:eastAsia="Arial" w:cs="Arial"/>
          <w:color w:val="000000" w:themeColor="text1"/>
        </w:rPr>
        <w:t>MesoScale</w:t>
      </w:r>
      <w:proofErr w:type="spellEnd"/>
      <w:r w:rsidRPr="486725DF">
        <w:rPr>
          <w:rFonts w:ascii="Arial" w:hAnsi="Arial" w:eastAsia="Arial" w:cs="Arial"/>
          <w:color w:val="000000" w:themeColor="text1"/>
        </w:rPr>
        <w:t xml:space="preserve"> Discovery L15XA-3) as the capture antibody. Mouse anti-Ubiquitin (CST, Clone P4D1 was used as the detection antibody. SULFO-TAG labeled goat anti-mouse antibody (</w:t>
      </w:r>
      <w:proofErr w:type="spellStart"/>
      <w:r w:rsidRPr="486725DF">
        <w:rPr>
          <w:rFonts w:ascii="Arial" w:hAnsi="Arial" w:eastAsia="Arial" w:cs="Arial"/>
          <w:color w:val="000000" w:themeColor="text1"/>
        </w:rPr>
        <w:t>Meso</w:t>
      </w:r>
      <w:proofErr w:type="spellEnd"/>
      <w:r w:rsidRPr="486725DF">
        <w:rPr>
          <w:rFonts w:ascii="Arial" w:hAnsi="Arial" w:eastAsia="Arial" w:cs="Arial"/>
          <w:color w:val="000000" w:themeColor="text1"/>
        </w:rPr>
        <w:t xml:space="preserve"> Scale Discovery R32AC-5) was used as the secondary antibody. A K48 pUb tetramer calibrator curve (R&amp;D Systems UC-250) was ran on every plate, and absorbance values from tissue lysates were interpolated back to the calibrator curve to calculate the </w:t>
      </w:r>
      <w:proofErr w:type="spellStart"/>
      <w:r w:rsidRPr="486725DF">
        <w:rPr>
          <w:rFonts w:ascii="Arial" w:hAnsi="Arial" w:eastAsia="Arial" w:cs="Arial"/>
          <w:color w:val="000000" w:themeColor="text1"/>
        </w:rPr>
        <w:t>pmol</w:t>
      </w:r>
      <w:proofErr w:type="spellEnd"/>
      <w:r w:rsidRPr="486725DF">
        <w:rPr>
          <w:rFonts w:ascii="Arial" w:hAnsi="Arial" w:eastAsia="Arial" w:cs="Arial"/>
          <w:color w:val="000000" w:themeColor="text1"/>
        </w:rPr>
        <w:t xml:space="preserve"> pUb per gram of lysate in the tissues.</w:t>
      </w:r>
    </w:p>
    <w:p w:rsidR="00B858C9" w:rsidP="00346264" w:rsidRDefault="00B858C9" w14:paraId="2D875AFB" w14:textId="5DEF2BBA">
      <w:pPr>
        <w:spacing w:line="360" w:lineRule="auto"/>
        <w:jc w:val="both"/>
        <w:outlineLvl w:val="0"/>
        <w:rPr>
          <w:rFonts w:ascii="Arial" w:hAnsi="Arial" w:eastAsia="Arial" w:cs="Arial"/>
          <w:color w:val="000000" w:themeColor="text1"/>
        </w:rPr>
      </w:pPr>
    </w:p>
    <w:p w:rsidRPr="00346264" w:rsidR="00A51314" w:rsidP="00346264" w:rsidRDefault="00A51314" w14:paraId="4450A8B8" w14:textId="152452C0">
      <w:pPr>
        <w:spacing w:line="360" w:lineRule="auto"/>
        <w:jc w:val="both"/>
        <w:outlineLvl w:val="0"/>
        <w:rPr>
          <w:rFonts w:ascii="Arial" w:hAnsi="Arial" w:cs="Arial"/>
          <w:color w:val="000000" w:themeColor="text1"/>
        </w:rPr>
      </w:pPr>
      <w:r w:rsidRPr="00346264">
        <w:rPr>
          <w:rFonts w:ascii="Arial" w:hAnsi="Arial" w:cs="Arial"/>
          <w:b/>
          <w:color w:val="000000" w:themeColor="text1"/>
        </w:rPr>
        <w:t>Mitochondrial Extract Proteomics.</w:t>
      </w:r>
      <w:r w:rsidRPr="00346264">
        <w:rPr>
          <w:rFonts w:ascii="Arial" w:hAnsi="Arial" w:cs="Arial"/>
          <w:color w:val="000000" w:themeColor="text1"/>
        </w:rPr>
        <w:t xml:space="preserve"> </w:t>
      </w:r>
    </w:p>
    <w:p w:rsidRPr="00346264" w:rsidR="00A51314" w:rsidP="00346264" w:rsidRDefault="00A51314" w14:paraId="65656A1E" w14:textId="3B6D5603">
      <w:pPr>
        <w:spacing w:line="360" w:lineRule="auto"/>
        <w:jc w:val="both"/>
        <w:outlineLvl w:val="0"/>
        <w:rPr>
          <w:rFonts w:ascii="Arial" w:hAnsi="Arial" w:cs="Arial"/>
          <w:color w:val="000000" w:themeColor="text1"/>
        </w:rPr>
      </w:pPr>
      <w:r w:rsidRPr="00346264">
        <w:rPr>
          <w:rFonts w:ascii="Arial" w:hAnsi="Arial" w:cs="Arial"/>
          <w:color w:val="000000" w:themeColor="text1"/>
        </w:rPr>
        <w:t xml:space="preserve">Mitochondrially derived ubiquitylated proteins were analyzed by Ubiquitin AQUA proteomics as described </w:t>
      </w:r>
      <w:r w:rsidRPr="00346264">
        <w:rPr>
          <w:rFonts w:ascii="Arial" w:hAnsi="Arial" w:cs="Arial"/>
          <w:color w:val="000000" w:themeColor="text1"/>
        </w:rPr>
        <w:fldChar w:fldCharType="begin">
          <w:fldData xml:space="preserve">PEVuZE5vdGU+PENpdGU+PEF1dGhvcj5PcmR1cmVhdTwvQXV0aG9yPjxZZWFyPjIwMTU8L1llYXI+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dGVzIG9mIEFtZXJpY2E8L2FiYnItMT48L3BlcmlvZGljYWw+PHBhZ2VzPjY2MzctNDI8L3BhZ2Vz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=
</w:fldData>
        </w:fldChar>
      </w:r>
      <w:r w:rsidRPr="00346264">
        <w:rPr>
          <w:rFonts w:ascii="Arial" w:hAnsi="Arial" w:cs="Arial"/>
          <w:color w:val="000000" w:themeColor="text1"/>
        </w:rPr>
        <w:instrText xml:space="preserve"> ADDIN EN.CITE </w:instrText>
      </w:r>
      <w:r w:rsidRPr="00346264">
        <w:rPr>
          <w:rFonts w:ascii="Arial" w:hAnsi="Arial" w:cs="Arial"/>
          <w:color w:val="000000" w:themeColor="text1"/>
        </w:rPr>
        <w:fldChar w:fldCharType="begin">
          <w:fldData xml:space="preserve">PEVuZE5vdGU+PENpdGU+PEF1dGhvcj5PcmR1cmVhdTwvQXV0aG9yPjxZZWFyPjIwMTU8L1llYXI+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dGVzIG9mIEFtZXJpY2E8L2FiYnItMT48L3BlcmlvZGljYWw+PHBhZ2VzPjY2MzctNDI8L3BhZ2Vz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=
</w:fldData>
        </w:fldChar>
      </w:r>
      <w:r w:rsidRPr="00346264">
        <w:rPr>
          <w:rFonts w:ascii="Arial" w:hAnsi="Arial" w:cs="Arial"/>
          <w:color w:val="000000" w:themeColor="text1"/>
        </w:rPr>
        <w:instrText xml:space="preserve"> ADDIN EN.CITE.DATA </w:instrText>
      </w:r>
      <w:r w:rsidRPr="00346264">
        <w:rPr>
          <w:rFonts w:ascii="Arial" w:hAnsi="Arial" w:cs="Arial"/>
          <w:color w:val="000000" w:themeColor="text1"/>
        </w:rPr>
      </w:r>
      <w:r w:rsidRPr="00346264">
        <w:rPr>
          <w:rFonts w:ascii="Arial" w:hAnsi="Arial" w:cs="Arial"/>
          <w:color w:val="000000" w:themeColor="text1"/>
        </w:rPr>
        <w:fldChar w:fldCharType="end"/>
      </w:r>
      <w:r w:rsidRPr="00346264">
        <w:rPr>
          <w:rFonts w:ascii="Arial" w:hAnsi="Arial" w:cs="Arial"/>
          <w:color w:val="000000" w:themeColor="text1"/>
        </w:rPr>
      </w:r>
      <w:r w:rsidRPr="00346264">
        <w:rPr>
          <w:rFonts w:ascii="Arial" w:hAnsi="Arial" w:cs="Arial"/>
          <w:color w:val="000000" w:themeColor="text1"/>
        </w:rPr>
        <w:fldChar w:fldCharType="separate"/>
      </w:r>
      <w:r w:rsidRPr="00346264">
        <w:rPr>
          <w:rFonts w:ascii="Arial" w:hAnsi="Arial" w:cs="Arial"/>
          <w:noProof/>
          <w:color w:val="000000" w:themeColor="text1"/>
        </w:rPr>
        <w:t>(Ordureau et al., 2015, Ordureau et al., 2014)</w:t>
      </w:r>
      <w:r w:rsidRPr="00346264">
        <w:rPr>
          <w:rFonts w:ascii="Arial" w:hAnsi="Arial" w:cs="Arial"/>
          <w:color w:val="000000" w:themeColor="text1"/>
        </w:rPr>
        <w:fldChar w:fldCharType="end"/>
      </w:r>
      <w:r w:rsidRPr="00346264">
        <w:rPr>
          <w:rFonts w:ascii="Arial" w:hAnsi="Arial" w:cs="Arial"/>
          <w:color w:val="000000" w:themeColor="text1"/>
        </w:rPr>
        <w:t>.</w:t>
      </w:r>
      <w:r w:rsidR="002A4C5E">
        <w:rPr>
          <w:rFonts w:ascii="Arial" w:hAnsi="Arial" w:cs="Arial"/>
          <w:color w:val="000000" w:themeColor="text1"/>
        </w:rPr>
        <w:t xml:space="preserve"> </w:t>
      </w:r>
      <w:r w:rsidRPr="00346264">
        <w:rPr>
          <w:rFonts w:ascii="Arial" w:hAnsi="Arial" w:cs="Arial"/>
          <w:color w:val="000000" w:themeColor="text1"/>
        </w:rPr>
        <w:t xml:space="preserve">Briefly, mitochondrial extracts were lysed in lysis buffer (50 mM </w:t>
      </w:r>
      <w:proofErr w:type="spellStart"/>
      <w:r w:rsidRPr="00346264">
        <w:rPr>
          <w:rFonts w:ascii="Arial" w:hAnsi="Arial" w:cs="Arial"/>
          <w:color w:val="000000" w:themeColor="text1"/>
        </w:rPr>
        <w:t>Tris·HCl</w:t>
      </w:r>
      <w:proofErr w:type="spellEnd"/>
      <w:r w:rsidRPr="00346264">
        <w:rPr>
          <w:rFonts w:ascii="Arial" w:hAnsi="Arial" w:cs="Arial"/>
          <w:color w:val="000000" w:themeColor="text1"/>
        </w:rPr>
        <w:t xml:space="preserve"> (pH 7.5), 1 mM EDTA, 1 mM EGTA, 50 mM NaF, 5 mM sodium pyrophosphate, 10 mM sodium 2-glycerol 1-phosphate, 1 mM sodium orthovanadate, 0.27 M sucrose, 1% (vol/vol) </w:t>
      </w:r>
      <w:proofErr w:type="spellStart"/>
      <w:r w:rsidRPr="00346264">
        <w:rPr>
          <w:rFonts w:ascii="Arial" w:hAnsi="Arial" w:cs="Arial"/>
          <w:color w:val="000000" w:themeColor="text1"/>
        </w:rPr>
        <w:t>Nonidet</w:t>
      </w:r>
      <w:proofErr w:type="spellEnd"/>
      <w:r w:rsidRPr="00346264">
        <w:rPr>
          <w:rFonts w:ascii="Arial" w:hAnsi="Arial" w:cs="Arial"/>
          <w:color w:val="000000" w:themeColor="text1"/>
        </w:rPr>
        <w:t xml:space="preserve"> P-40, 1μg/mL leupeptin/aprotinin, 0.5 mM 4(2-aminoethyl)</w:t>
      </w:r>
      <w:proofErr w:type="spellStart"/>
      <w:r w:rsidRPr="00346264">
        <w:rPr>
          <w:rFonts w:ascii="Arial" w:hAnsi="Arial" w:cs="Arial"/>
          <w:color w:val="000000" w:themeColor="text1"/>
        </w:rPr>
        <w:t>benzenesulfonyl</w:t>
      </w:r>
      <w:proofErr w:type="spellEnd"/>
      <w:r w:rsidRPr="00346264">
        <w:rPr>
          <w:rFonts w:ascii="Arial" w:hAnsi="Arial" w:cs="Arial"/>
          <w:color w:val="000000" w:themeColor="text1"/>
        </w:rPr>
        <w:t xml:space="preserve"> </w:t>
      </w:r>
      <w:proofErr w:type="spellStart"/>
      <w:r w:rsidRPr="00346264">
        <w:rPr>
          <w:rFonts w:ascii="Arial" w:hAnsi="Arial" w:cs="Arial"/>
          <w:color w:val="000000" w:themeColor="text1"/>
        </w:rPr>
        <w:t>flouride</w:t>
      </w:r>
      <w:proofErr w:type="spellEnd"/>
      <w:r w:rsidRPr="00346264">
        <w:rPr>
          <w:rFonts w:ascii="Arial" w:hAnsi="Arial" w:cs="Arial"/>
          <w:color w:val="000000" w:themeColor="text1"/>
        </w:rPr>
        <w:t xml:space="preserve">(AEBSF)) containing 25 mM chloroacetamide and mitochondrial extracts were sonicated four times for a total of 15 s at the lowest settings and clarified by centrifugation (16,000×g for 10 min at 4 °C), and protein concentrations were determined by the Bradford assay. Mitochondrial extracts (15 µg) were subjected to TCA precipitation and digested for 6 hours at 37 °C with trypsin (in 100 mM tetraethylammonium bromide, 0.1% Rapigest (Waters Corporation)). Digests were acidified with an equal volume of 5% (vol/vol) formic acid (FA) to a pH of </w:t>
      </w:r>
      <w:r w:rsidRPr="00E57197">
        <w:rPr>
          <w:rFonts w:ascii="Cambria Math" w:hAnsi="Cambria Math" w:cs="Cambria Math"/>
          <w:color w:val="000000" w:themeColor="text1"/>
        </w:rPr>
        <w:t>∼</w:t>
      </w:r>
      <w:r w:rsidRPr="00346264">
        <w:rPr>
          <w:rFonts w:ascii="Arial" w:hAnsi="Arial" w:cs="Arial"/>
          <w:color w:val="000000" w:themeColor="text1"/>
        </w:rPr>
        <w:t xml:space="preserve">2 for 30 min, dried down, resuspended in 5% (vol/vol) FA. </w:t>
      </w:r>
    </w:p>
    <w:p w:rsidRPr="00346264" w:rsidR="00A51314" w:rsidP="00346264" w:rsidRDefault="00A51314" w14:paraId="7EA4E17A" w14:textId="77777777">
      <w:pPr>
        <w:spacing w:line="360" w:lineRule="auto"/>
        <w:jc w:val="both"/>
        <w:outlineLvl w:val="0"/>
        <w:rPr>
          <w:rFonts w:ascii="Arial" w:hAnsi="Arial" w:cs="Arial"/>
          <w:color w:val="000000" w:themeColor="text1"/>
        </w:rPr>
      </w:pPr>
    </w:p>
    <w:p w:rsidRPr="00346264" w:rsidR="00A51314" w:rsidP="00346264" w:rsidRDefault="00A51314" w14:paraId="166B0AB2" w14:textId="77777777">
      <w:pPr>
        <w:spacing w:line="360" w:lineRule="auto"/>
        <w:jc w:val="both"/>
        <w:outlineLvl w:val="0"/>
        <w:rPr>
          <w:rFonts w:ascii="Arial" w:hAnsi="Arial" w:cs="Arial"/>
          <w:b/>
          <w:color w:val="000000" w:themeColor="text1"/>
        </w:rPr>
      </w:pPr>
      <w:r w:rsidRPr="00346264">
        <w:rPr>
          <w:rFonts w:ascii="Arial" w:hAnsi="Arial" w:cs="Arial"/>
          <w:b/>
          <w:color w:val="000000" w:themeColor="text1"/>
        </w:rPr>
        <w:t>UB-AQUA Proteomics.</w:t>
      </w:r>
      <w:r w:rsidRPr="00346264">
        <w:rPr>
          <w:rFonts w:ascii="Arial" w:hAnsi="Arial" w:cs="Arial"/>
          <w:b/>
          <w:bCs/>
          <w:color w:val="000000" w:themeColor="text1"/>
        </w:rPr>
        <w:t xml:space="preserve"> </w:t>
      </w:r>
    </w:p>
    <w:p w:rsidRPr="00346264" w:rsidR="001C5EAD" w:rsidP="00346264" w:rsidRDefault="00A51314" w14:paraId="7C68F7B5" w14:textId="4755FF2E">
      <w:pPr>
        <w:spacing w:line="360" w:lineRule="auto"/>
        <w:jc w:val="both"/>
        <w:outlineLvl w:val="0"/>
        <w:rPr>
          <w:rFonts w:ascii="Arial" w:hAnsi="Arial" w:cs="Arial"/>
          <w:color w:val="000000" w:themeColor="text1"/>
        </w:rPr>
      </w:pPr>
      <w:r w:rsidRPr="00346264">
        <w:rPr>
          <w:rFonts w:ascii="Arial" w:hAnsi="Arial" w:cs="Arial"/>
          <w:color w:val="000000" w:themeColor="text1"/>
        </w:rPr>
        <w:t xml:space="preserve">UB-AQUA was performed largely as described previously but with several modifications </w:t>
      </w:r>
      <w:r w:rsidRPr="00346264">
        <w:rPr>
          <w:rFonts w:ascii="Arial" w:hAnsi="Arial" w:cs="Arial"/>
          <w:color w:val="000000" w:themeColor="text1"/>
        </w:rPr>
        <w:fldChar w:fldCharType="begin">
          <w:fldData xml:space="preserve">PEVuZE5vdGU+PENpdGU+PEF1dGhvcj5PcmR1cmVhdTwvQXV0aG9yPjxZZWFyPjIwMTU8L1llYXI+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dGVzIG9mIEFtZXJpY2E8L2FiYnItMT48L3BlcmlvZGljYWw+PHBhZ2VzPjY2MzctNDI8L3BhZ2Vz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=
</w:fldData>
        </w:fldChar>
      </w:r>
      <w:r w:rsidRPr="00346264">
        <w:rPr>
          <w:rFonts w:ascii="Arial" w:hAnsi="Arial" w:cs="Arial"/>
          <w:color w:val="000000" w:themeColor="text1"/>
        </w:rPr>
        <w:instrText xml:space="preserve"> ADDIN EN.CITE </w:instrText>
      </w:r>
      <w:r w:rsidRPr="00346264">
        <w:rPr>
          <w:rFonts w:ascii="Arial" w:hAnsi="Arial" w:cs="Arial"/>
          <w:color w:val="000000" w:themeColor="text1"/>
        </w:rPr>
        <w:fldChar w:fldCharType="begin">
          <w:fldData xml:space="preserve">PEVuZE5vdGU+PENpdGU+PEF1dGhvcj5PcmR1cmVhdTwvQXV0aG9yPjxZZWFyPjIwMTU8L1llYXI+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dGVzIG9mIEFtZXJpY2E8L2FiYnItMT48L3BlcmlvZGljYWw+PHBhZ2VzPjY2MzctNDI8L3BhZ2Vz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=
</w:fldData>
        </w:fldChar>
      </w:r>
      <w:r w:rsidRPr="00346264">
        <w:rPr>
          <w:rFonts w:ascii="Arial" w:hAnsi="Arial" w:cs="Arial"/>
          <w:color w:val="000000" w:themeColor="text1"/>
        </w:rPr>
        <w:instrText xml:space="preserve"> ADDIN EN.CITE.DATA </w:instrText>
      </w:r>
      <w:r w:rsidRPr="00346264">
        <w:rPr>
          <w:rFonts w:ascii="Arial" w:hAnsi="Arial" w:cs="Arial"/>
          <w:color w:val="000000" w:themeColor="text1"/>
        </w:rPr>
      </w:r>
      <w:r w:rsidRPr="00346264">
        <w:rPr>
          <w:rFonts w:ascii="Arial" w:hAnsi="Arial" w:cs="Arial"/>
          <w:color w:val="000000" w:themeColor="text1"/>
        </w:rPr>
        <w:fldChar w:fldCharType="end"/>
      </w:r>
      <w:r w:rsidRPr="00346264">
        <w:rPr>
          <w:rFonts w:ascii="Arial" w:hAnsi="Arial" w:cs="Arial"/>
          <w:color w:val="000000" w:themeColor="text1"/>
        </w:rPr>
      </w:r>
      <w:r w:rsidRPr="00346264">
        <w:rPr>
          <w:rFonts w:ascii="Arial" w:hAnsi="Arial" w:cs="Arial"/>
          <w:color w:val="000000" w:themeColor="text1"/>
        </w:rPr>
        <w:fldChar w:fldCharType="separate"/>
      </w:r>
      <w:r w:rsidRPr="00346264">
        <w:rPr>
          <w:rFonts w:ascii="Arial" w:hAnsi="Arial" w:cs="Arial"/>
          <w:noProof/>
          <w:color w:val="000000" w:themeColor="text1"/>
        </w:rPr>
        <w:t>(Ordureau et al., 2015, Ordureau et al., 2014)</w:t>
      </w:r>
      <w:r w:rsidRPr="00346264">
        <w:rPr>
          <w:rFonts w:ascii="Arial" w:hAnsi="Arial" w:cs="Arial"/>
          <w:color w:val="000000" w:themeColor="text1"/>
        </w:rPr>
        <w:fldChar w:fldCharType="end"/>
      </w:r>
      <w:r w:rsidRPr="00346264">
        <w:rPr>
          <w:rFonts w:ascii="Arial" w:hAnsi="Arial" w:cs="Arial"/>
          <w:color w:val="000000" w:themeColor="text1"/>
        </w:rPr>
        <w:t xml:space="preserve">. A collection of 21 heavy-labeled reference peptides </w:t>
      </w:r>
      <w:r w:rsidRPr="00346264">
        <w:rPr>
          <w:rFonts w:ascii="Arial" w:hAnsi="Arial" w:cs="Arial"/>
          <w:color w:val="000000" w:themeColor="text1"/>
        </w:rPr>
        <w:fldChar w:fldCharType="begin">
          <w:fldData xml:space="preserve">PEVuZE5vdGU+PENpdGU+PEF1dGhvcj5PcmR1cmVhdTwvQXV0aG9yPjxZZWFyPjIwMTU8L1llYXI+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dGVzIG9mIEFtZXJpY2E8L2FiYnItMT48L3BlcmlvZGljYWw+PHBhZ2VzPjY2MzctNDI8L3BhZ2Vz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=
</w:fldData>
        </w:fldChar>
      </w:r>
      <w:r w:rsidRPr="00346264">
        <w:rPr>
          <w:rFonts w:ascii="Arial" w:hAnsi="Arial" w:cs="Arial"/>
          <w:color w:val="000000" w:themeColor="text1"/>
        </w:rPr>
        <w:instrText xml:space="preserve"> ADDIN EN.CITE </w:instrText>
      </w:r>
      <w:r w:rsidRPr="00346264">
        <w:rPr>
          <w:rFonts w:ascii="Arial" w:hAnsi="Arial" w:cs="Arial"/>
          <w:color w:val="000000" w:themeColor="text1"/>
        </w:rPr>
        <w:fldChar w:fldCharType="begin">
          <w:fldData xml:space="preserve">PEVuZE5vdGU+PENpdGU+PEF1dGhvcj5PcmR1cmVhdTwvQXV0aG9yPjxZZWFyPjIwMTU8L1llYXI+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dGVzIG9mIEFtZXJpY2E8L2FiYnItMT48L3BlcmlvZGljYWw+PHBhZ2VzPjY2MzctNDI8L3BhZ2Vz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=
</w:fldData>
        </w:fldChar>
      </w:r>
      <w:r w:rsidRPr="00346264">
        <w:rPr>
          <w:rFonts w:ascii="Arial" w:hAnsi="Arial" w:cs="Arial"/>
          <w:color w:val="000000" w:themeColor="text1"/>
        </w:rPr>
        <w:instrText xml:space="preserve"> ADDIN EN.CITE.DATA </w:instrText>
      </w:r>
      <w:r w:rsidRPr="00346264">
        <w:rPr>
          <w:rFonts w:ascii="Arial" w:hAnsi="Arial" w:cs="Arial"/>
          <w:color w:val="000000" w:themeColor="text1"/>
        </w:rPr>
      </w:r>
      <w:r w:rsidRPr="00346264">
        <w:rPr>
          <w:rFonts w:ascii="Arial" w:hAnsi="Arial" w:cs="Arial"/>
          <w:color w:val="000000" w:themeColor="text1"/>
        </w:rPr>
        <w:fldChar w:fldCharType="end"/>
      </w:r>
      <w:r w:rsidRPr="00346264">
        <w:rPr>
          <w:rFonts w:ascii="Arial" w:hAnsi="Arial" w:cs="Arial"/>
          <w:color w:val="000000" w:themeColor="text1"/>
        </w:rPr>
      </w:r>
      <w:r w:rsidRPr="00346264">
        <w:rPr>
          <w:rFonts w:ascii="Arial" w:hAnsi="Arial" w:cs="Arial"/>
          <w:color w:val="000000" w:themeColor="text1"/>
        </w:rPr>
        <w:fldChar w:fldCharType="separate"/>
      </w:r>
      <w:r w:rsidRPr="00346264">
        <w:rPr>
          <w:rFonts w:ascii="Arial" w:hAnsi="Arial" w:cs="Arial"/>
          <w:noProof/>
          <w:color w:val="000000" w:themeColor="text1"/>
        </w:rPr>
        <w:t>(Ordureau et al., 2015, Ordureau et al., 2014)</w:t>
      </w:r>
      <w:r w:rsidRPr="00346264">
        <w:rPr>
          <w:rFonts w:ascii="Arial" w:hAnsi="Arial" w:cs="Arial"/>
          <w:color w:val="000000" w:themeColor="text1"/>
        </w:rPr>
        <w:fldChar w:fldCharType="end"/>
      </w:r>
      <w:r w:rsidRPr="00346264">
        <w:rPr>
          <w:rFonts w:ascii="Arial" w:hAnsi="Arial" w:cs="Arial"/>
          <w:color w:val="000000" w:themeColor="text1"/>
        </w:rPr>
        <w:t xml:space="preserve">, each containing a single </w:t>
      </w:r>
      <w:r w:rsidRPr="00346264">
        <w:rPr>
          <w:rFonts w:ascii="Arial" w:hAnsi="Arial" w:cs="Arial"/>
          <w:color w:val="000000" w:themeColor="text1"/>
          <w:position w:val="8"/>
        </w:rPr>
        <w:t>13</w:t>
      </w:r>
      <w:r w:rsidRPr="00346264">
        <w:rPr>
          <w:rFonts w:ascii="Arial" w:hAnsi="Arial" w:cs="Arial"/>
          <w:color w:val="000000" w:themeColor="text1"/>
        </w:rPr>
        <w:t>C/</w:t>
      </w:r>
      <w:r w:rsidRPr="00346264">
        <w:rPr>
          <w:rFonts w:ascii="Arial" w:hAnsi="Arial" w:cs="Arial"/>
          <w:color w:val="000000" w:themeColor="text1"/>
          <w:position w:val="8"/>
        </w:rPr>
        <w:t>15</w:t>
      </w:r>
      <w:r w:rsidRPr="00346264">
        <w:rPr>
          <w:rFonts w:ascii="Arial" w:hAnsi="Arial" w:cs="Arial"/>
          <w:color w:val="000000" w:themeColor="text1"/>
        </w:rPr>
        <w:t xml:space="preserve">N-labeled amino acid, was produced at Cell Signaling </w:t>
      </w:r>
      <w:proofErr w:type="gramStart"/>
      <w:r w:rsidRPr="00346264">
        <w:rPr>
          <w:rFonts w:ascii="Arial" w:hAnsi="Arial" w:cs="Arial"/>
          <w:color w:val="000000" w:themeColor="text1"/>
        </w:rPr>
        <w:t>Technologies</w:t>
      </w:r>
      <w:proofErr w:type="gramEnd"/>
      <w:r w:rsidRPr="00346264">
        <w:rPr>
          <w:rFonts w:ascii="Arial" w:hAnsi="Arial" w:cs="Arial"/>
          <w:color w:val="000000" w:themeColor="text1"/>
        </w:rPr>
        <w:t xml:space="preserve"> and quantified by amino acid analysis. UB- AQUA peptides from working stocks [in 5% (vol/vol) FA] were diluted into the digested sample [in 5% (vol/vol) FA] to be analyzed to an optimal final concentration predetermined for individual peptide. Samples and AQUA peptides were oxidized with 0.1% hydrogen peroxide for 30 min, subjected to C18 </w:t>
      </w:r>
      <w:proofErr w:type="spellStart"/>
      <w:r w:rsidRPr="00346264">
        <w:rPr>
          <w:rFonts w:ascii="Arial" w:hAnsi="Arial" w:cs="Arial"/>
          <w:color w:val="000000" w:themeColor="text1"/>
        </w:rPr>
        <w:t>StageTip</w:t>
      </w:r>
      <w:proofErr w:type="spellEnd"/>
      <w:r w:rsidRPr="00346264">
        <w:rPr>
          <w:rFonts w:ascii="Arial" w:hAnsi="Arial" w:cs="Arial"/>
          <w:color w:val="000000" w:themeColor="text1"/>
        </w:rPr>
        <w:t xml:space="preserve"> and resuspended in 5% (vol/vol) FA. Replicate experiments were performed and analyzed sequentially by LC/MS on an Orbitrap </w:t>
      </w:r>
      <w:proofErr w:type="spellStart"/>
      <w:r w:rsidRPr="00346264">
        <w:rPr>
          <w:rFonts w:ascii="Arial" w:hAnsi="Arial" w:cs="Arial"/>
          <w:color w:val="000000" w:themeColor="text1"/>
        </w:rPr>
        <w:t>Qe</w:t>
      </w:r>
      <w:proofErr w:type="spellEnd"/>
      <w:r w:rsidRPr="00346264">
        <w:rPr>
          <w:rFonts w:ascii="Arial" w:hAnsi="Arial" w:cs="Arial"/>
          <w:color w:val="000000" w:themeColor="text1"/>
        </w:rPr>
        <w:t xml:space="preserve">-HFX instrument coupled with a </w:t>
      </w:r>
      <w:proofErr w:type="spellStart"/>
      <w:r w:rsidRPr="00346264">
        <w:rPr>
          <w:rFonts w:ascii="Arial" w:hAnsi="Arial" w:cs="Arial"/>
          <w:color w:val="000000" w:themeColor="text1"/>
        </w:rPr>
        <w:t>Famos</w:t>
      </w:r>
      <w:proofErr w:type="spellEnd"/>
      <w:r w:rsidRPr="00346264">
        <w:rPr>
          <w:rFonts w:ascii="Arial" w:hAnsi="Arial" w:cs="Arial"/>
          <w:color w:val="000000" w:themeColor="text1"/>
        </w:rPr>
        <w:t xml:space="preserve"> Autosampler (LC Packings, San Fransisco, CA) and an Accela600 LC pump (Thermo-Fisher Scientific). Peptides were separated on a 100 </w:t>
      </w:r>
      <w:proofErr w:type="spellStart"/>
      <w:r w:rsidRPr="00346264">
        <w:rPr>
          <w:rFonts w:ascii="Arial" w:hAnsi="Arial" w:cs="Arial"/>
          <w:color w:val="000000" w:themeColor="text1"/>
        </w:rPr>
        <w:t>μm</w:t>
      </w:r>
      <w:proofErr w:type="spellEnd"/>
      <w:r w:rsidRPr="00346264">
        <w:rPr>
          <w:rFonts w:ascii="Arial" w:hAnsi="Arial" w:cs="Arial"/>
          <w:color w:val="000000" w:themeColor="text1"/>
        </w:rPr>
        <w:t xml:space="preserve"> inner diameter microcapillary column packed in house with </w:t>
      </w:r>
      <w:r w:rsidRPr="00E57197">
        <w:rPr>
          <w:rFonts w:ascii="Cambria Math" w:hAnsi="Cambria Math" w:cs="Cambria Math"/>
          <w:color w:val="000000" w:themeColor="text1"/>
        </w:rPr>
        <w:t>∼</w:t>
      </w:r>
      <w:r w:rsidRPr="00346264">
        <w:rPr>
          <w:rFonts w:ascii="Arial" w:hAnsi="Arial" w:cs="Arial"/>
          <w:color w:val="000000" w:themeColor="text1"/>
        </w:rPr>
        <w:t>35 cm of Accucore150 resin (2.6 </w:t>
      </w:r>
      <w:proofErr w:type="spellStart"/>
      <w:r w:rsidRPr="00346264">
        <w:rPr>
          <w:rFonts w:ascii="Arial" w:hAnsi="Arial" w:cs="Arial"/>
          <w:color w:val="000000" w:themeColor="text1"/>
        </w:rPr>
        <w:t>μm</w:t>
      </w:r>
      <w:proofErr w:type="spellEnd"/>
      <w:r w:rsidRPr="00346264">
        <w:rPr>
          <w:rFonts w:ascii="Arial" w:hAnsi="Arial" w:cs="Arial"/>
          <w:color w:val="000000" w:themeColor="text1"/>
        </w:rPr>
        <w:t xml:space="preserve">, 150 Å, </w:t>
      </w:r>
      <w:proofErr w:type="spellStart"/>
      <w:r w:rsidRPr="00346264">
        <w:rPr>
          <w:rFonts w:ascii="Arial" w:hAnsi="Arial" w:cs="Arial"/>
          <w:color w:val="000000" w:themeColor="text1"/>
        </w:rPr>
        <w:t>ThermoFisher</w:t>
      </w:r>
      <w:proofErr w:type="spellEnd"/>
      <w:r w:rsidRPr="00346264">
        <w:rPr>
          <w:rFonts w:ascii="Arial" w:hAnsi="Arial" w:cs="Arial"/>
          <w:color w:val="000000" w:themeColor="text1"/>
        </w:rPr>
        <w:t xml:space="preserve"> Scientific, San Jose, CA). The column was equilibrated with buffer A (3% ACN + 0.125% FA). Peptides were loaded onto the column in 100% buffer A. Separation and elution from the column were achieved using a 100-min 0–25% gradient of buffer B [100% (vol/vol) ACN + 0.125% FA]. The scan sequence began with FTMS</w:t>
      </w:r>
      <w:r w:rsidRPr="00346264">
        <w:rPr>
          <w:rFonts w:ascii="Arial" w:hAnsi="Arial" w:cs="Arial"/>
          <w:color w:val="000000" w:themeColor="text1"/>
          <w:vertAlign w:val="superscript"/>
        </w:rPr>
        <w:t>1</w:t>
      </w:r>
      <w:r w:rsidRPr="00346264">
        <w:rPr>
          <w:rFonts w:ascii="Arial" w:hAnsi="Arial" w:cs="Arial"/>
          <w:color w:val="000000" w:themeColor="text1"/>
        </w:rPr>
        <w:t xml:space="preserve"> spectra (resolution of 120,000; mass range 300-1000 m/z; automatic gain control (AGC) target 5x10</w:t>
      </w:r>
      <w:r w:rsidRPr="00346264">
        <w:rPr>
          <w:rFonts w:ascii="Arial" w:hAnsi="Arial" w:cs="Arial"/>
          <w:color w:val="000000" w:themeColor="text1"/>
          <w:vertAlign w:val="superscript"/>
        </w:rPr>
        <w:t>5</w:t>
      </w:r>
      <w:r w:rsidRPr="00346264">
        <w:rPr>
          <w:rFonts w:ascii="Arial" w:hAnsi="Arial" w:cs="Arial"/>
          <w:color w:val="000000" w:themeColor="text1"/>
        </w:rPr>
        <w:t xml:space="preserve">, max injection time of 100 </w:t>
      </w:r>
      <w:proofErr w:type="spellStart"/>
      <w:r w:rsidRPr="00346264">
        <w:rPr>
          <w:rFonts w:ascii="Arial" w:hAnsi="Arial" w:cs="Arial"/>
          <w:color w:val="000000" w:themeColor="text1"/>
        </w:rPr>
        <w:t>ms</w:t>
      </w:r>
      <w:proofErr w:type="spellEnd"/>
      <w:r w:rsidRPr="00346264">
        <w:rPr>
          <w:rFonts w:ascii="Arial" w:hAnsi="Arial" w:cs="Arial"/>
          <w:color w:val="000000" w:themeColor="text1"/>
        </w:rPr>
        <w:t>). The second scan sequence consisted of a targeted-MS</w:t>
      </w:r>
      <w:r w:rsidRPr="00346264">
        <w:rPr>
          <w:rFonts w:ascii="Arial" w:hAnsi="Arial" w:cs="Arial"/>
          <w:color w:val="000000" w:themeColor="text1"/>
          <w:vertAlign w:val="superscript"/>
        </w:rPr>
        <w:t>2</w:t>
      </w:r>
      <w:r w:rsidRPr="00346264">
        <w:rPr>
          <w:rFonts w:ascii="Arial" w:hAnsi="Arial" w:cs="Arial"/>
          <w:color w:val="000000" w:themeColor="text1"/>
        </w:rPr>
        <w:t xml:space="preserve"> (tMS</w:t>
      </w:r>
      <w:r w:rsidRPr="00346264">
        <w:rPr>
          <w:rFonts w:ascii="Arial" w:hAnsi="Arial" w:cs="Arial"/>
          <w:color w:val="000000" w:themeColor="text1"/>
          <w:vertAlign w:val="superscript"/>
        </w:rPr>
        <w:t>2</w:t>
      </w:r>
      <w:r w:rsidRPr="00346264">
        <w:rPr>
          <w:rFonts w:ascii="Arial" w:hAnsi="Arial" w:cs="Arial"/>
          <w:color w:val="000000" w:themeColor="text1"/>
        </w:rPr>
        <w:t>) method were MS</w:t>
      </w:r>
      <w:r w:rsidRPr="00346264">
        <w:rPr>
          <w:rFonts w:ascii="Arial" w:hAnsi="Arial" w:cs="Arial"/>
          <w:color w:val="000000" w:themeColor="text1"/>
          <w:vertAlign w:val="superscript"/>
        </w:rPr>
        <w:t>2</w:t>
      </w:r>
      <w:r w:rsidRPr="00346264">
        <w:rPr>
          <w:rFonts w:ascii="Arial" w:hAnsi="Arial" w:cs="Arial"/>
          <w:color w:val="000000" w:themeColor="text1"/>
        </w:rPr>
        <w:t xml:space="preserve"> precursors of interest were isolated using the quadrupole and analyzed in the Orbitrap (FTMS</w:t>
      </w:r>
      <w:r w:rsidRPr="00346264">
        <w:rPr>
          <w:rFonts w:ascii="Arial" w:hAnsi="Arial" w:cs="Arial"/>
          <w:color w:val="000000" w:themeColor="text1"/>
          <w:vertAlign w:val="superscript"/>
        </w:rPr>
        <w:t>2</w:t>
      </w:r>
      <w:r w:rsidRPr="00346264">
        <w:rPr>
          <w:rFonts w:ascii="Arial" w:hAnsi="Arial" w:cs="Arial"/>
          <w:color w:val="000000" w:themeColor="text1"/>
        </w:rPr>
        <w:t>) with a 1.0 Th isolation window, 30k resolution, 1x10</w:t>
      </w:r>
      <w:r w:rsidRPr="00346264">
        <w:rPr>
          <w:rFonts w:ascii="Arial" w:hAnsi="Arial" w:cs="Arial"/>
          <w:color w:val="000000" w:themeColor="text1"/>
          <w:vertAlign w:val="superscript"/>
        </w:rPr>
        <w:t>5</w:t>
      </w:r>
      <w:r w:rsidRPr="00346264">
        <w:rPr>
          <w:rFonts w:ascii="Arial" w:hAnsi="Arial" w:cs="Arial"/>
          <w:color w:val="000000" w:themeColor="text1"/>
        </w:rPr>
        <w:t xml:space="preserve"> AGC target and a max injection time of 200 </w:t>
      </w:r>
      <w:proofErr w:type="spellStart"/>
      <w:r w:rsidRPr="00346264">
        <w:rPr>
          <w:rFonts w:ascii="Arial" w:hAnsi="Arial" w:cs="Arial"/>
          <w:color w:val="000000" w:themeColor="text1"/>
        </w:rPr>
        <w:t>ms.</w:t>
      </w:r>
      <w:proofErr w:type="spellEnd"/>
      <w:r w:rsidRPr="00346264">
        <w:rPr>
          <w:rFonts w:ascii="Arial" w:hAnsi="Arial" w:cs="Arial"/>
          <w:color w:val="000000" w:themeColor="text1"/>
        </w:rPr>
        <w:t xml:space="preserve"> MS2 precursors were fragmented by HCD at a normalized collision energy (NCE) of 25%. LC-MS data analysis was performed using Skyline software </w:t>
      </w:r>
      <w:r w:rsidRPr="00346264">
        <w:rPr>
          <w:rFonts w:ascii="Arial" w:hAnsi="Arial" w:cs="Arial"/>
          <w:color w:val="000000" w:themeColor="text1"/>
        </w:rPr>
        <w:fldChar w:fldCharType="begin"/>
      </w:r>
      <w:r w:rsidRPr="00346264">
        <w:rPr>
          <w:rFonts w:ascii="Arial" w:hAnsi="Arial" w:cs="Arial"/>
          <w:color w:val="000000" w:themeColor="text1"/>
        </w:rPr>
        <w:instrText xml:space="preserve"> ADDIN EN.CITE &lt;EndNote&gt;&lt;Cite&gt;&lt;Author&gt;MacLean&lt;/Author&gt;&lt;Year&gt;2010&lt;/Year&gt;&lt;RecNum&gt;411&lt;/RecNum&gt;&lt;DisplayText&gt;(MacLean et al., 2010)&lt;/DisplayText&gt;&lt;record&gt;&lt;rec-number&gt;411&lt;/rec-number&gt;&lt;foreign-keys&gt;&lt;key app="EN" db-id="fwx925sztd29wrex9dnv9tzyr59s2ta05axx" timestamp="1617094974"&gt;411&lt;/key&gt;&lt;/foreign-keys&gt;&lt;ref-type name="Journal Article"&gt;17&lt;/ref-type&gt;&lt;contributors&gt;&lt;authors&gt;&lt;author&gt;MacLean, B.&lt;/author&gt;&lt;author&gt;Tomazela, D. M.&lt;/author&gt;&lt;author&gt;Shulman, N.&lt;/author&gt;&lt;author&gt;Chambers, M.&lt;/author&gt;&lt;author&gt;Finney, G. L.&lt;/author&gt;&lt;author&gt;Frewen, B.&lt;/author&gt;&lt;author&gt;Kern, R.&lt;/author&gt;&lt;author&gt;Tabb, D. L.&lt;/author&gt;&lt;author&gt;Liebler, D. C.&lt;/author&gt;&lt;author&gt;MacCoss, M. J.&lt;/author&gt;&lt;/authors&gt;&lt;/contributors&gt;&lt;auth-address&gt;Department of Genome Sciences, University of Washington, Seattle, WA 98195, USA. brendanx@u.washington.edu&lt;/auth-address&gt;&lt;titles&gt;&lt;title&gt;Skyline: an open source document editor for creating and analyzing targeted proteomics experiments&lt;/title&gt;&lt;secondary-title&gt;Bioinformatics&lt;/secondary-title&gt;&lt;/titles&gt;&lt;periodical&gt;&lt;full-title&gt;Bioinformatics&lt;/full-title&gt;&lt;/periodical&gt;&lt;pages&gt;966-8&lt;/pages&gt;&lt;volume&gt;26&lt;/volume&gt;&lt;number&gt;7&lt;/number&gt;&lt;edition&gt;2010/02/12&lt;/edition&gt;&lt;keywords&gt;&lt;keyword&gt;Databases, Protein&lt;/keyword&gt;&lt;keyword&gt;Mass Spectrometry/methods&lt;/keyword&gt;&lt;keyword&gt;Proteomics/*methods&lt;/keyword&gt;&lt;keyword&gt;*Software&lt;/keyword&gt;&lt;keyword&gt;User-Computer Interface&lt;/keyword&gt;&lt;/keywords&gt;&lt;dates&gt;&lt;year&gt;2010&lt;/year&gt;&lt;pub-dates&gt;&lt;date&gt;Apr 1&lt;/date&gt;&lt;/pub-dates&gt;&lt;/dates&gt;&lt;isbn&gt;1367-4811 (Electronic)&amp;#xD;1367-4803 (Linking)&lt;/isbn&gt;&lt;accession-num&gt;20147306&lt;/accession-num&gt;&lt;urls&gt;&lt;related-urls&gt;&lt;url&gt;https://www.ncbi.nlm.nih.gov/pubmed/20147306&lt;/url&gt;&lt;/related-urls&gt;&lt;/urls&gt;&lt;custom2&gt;PMC2844992&lt;/custom2&gt;&lt;electronic-resource-num&gt;10.1093/bioinformatics/btq054&lt;/electronic-resource-num&gt;&lt;/record&gt;&lt;/Cite&gt;&lt;/EndNote&gt;</w:instrText>
      </w:r>
      <w:r w:rsidRPr="00346264">
        <w:rPr>
          <w:rFonts w:ascii="Arial" w:hAnsi="Arial" w:cs="Arial"/>
          <w:color w:val="000000" w:themeColor="text1"/>
        </w:rPr>
        <w:fldChar w:fldCharType="separate"/>
      </w:r>
      <w:r w:rsidRPr="00346264">
        <w:rPr>
          <w:rFonts w:ascii="Arial" w:hAnsi="Arial" w:cs="Arial"/>
          <w:noProof/>
          <w:color w:val="000000" w:themeColor="text1"/>
        </w:rPr>
        <w:t>(MacLean et al., 2010)</w:t>
      </w:r>
      <w:r w:rsidRPr="00346264">
        <w:rPr>
          <w:rFonts w:ascii="Arial" w:hAnsi="Arial" w:cs="Arial"/>
          <w:color w:val="000000" w:themeColor="text1"/>
        </w:rPr>
        <w:fldChar w:fldCharType="end"/>
      </w:r>
      <w:r w:rsidRPr="00346264">
        <w:rPr>
          <w:rFonts w:ascii="Arial" w:hAnsi="Arial" w:cs="Arial"/>
          <w:color w:val="000000" w:themeColor="text1"/>
        </w:rPr>
        <w:t xml:space="preserve"> with manual validation of precursors and fragments. The results </w:t>
      </w:r>
      <w:proofErr w:type="gramStart"/>
      <w:r w:rsidRPr="00346264">
        <w:rPr>
          <w:rFonts w:ascii="Arial" w:hAnsi="Arial" w:cs="Arial"/>
          <w:color w:val="000000" w:themeColor="text1"/>
        </w:rPr>
        <w:t>exported</w:t>
      </w:r>
      <w:proofErr w:type="gramEnd"/>
      <w:r w:rsidRPr="00346264">
        <w:rPr>
          <w:rFonts w:ascii="Arial" w:hAnsi="Arial" w:cs="Arial"/>
          <w:color w:val="000000" w:themeColor="text1"/>
        </w:rPr>
        <w:t xml:space="preserve"> to Excel and </w:t>
      </w:r>
      <w:r w:rsidRPr="486725DF" w:rsidR="00EB3C78">
        <w:rPr>
          <w:rFonts w:ascii="Arial" w:hAnsi="Arial" w:eastAsia="Arial" w:cs="Arial"/>
          <w:color w:val="000000" w:themeColor="text1"/>
        </w:rPr>
        <w:t>Prism</w:t>
      </w:r>
      <w:r w:rsidR="00EB3C78">
        <w:rPr>
          <w:rFonts w:ascii="Arial" w:hAnsi="Arial" w:eastAsia="Arial" w:cs="Arial"/>
          <w:color w:val="000000" w:themeColor="text1"/>
        </w:rPr>
        <w:t xml:space="preserve"> (GraphPad) </w:t>
      </w:r>
      <w:r w:rsidRPr="00346264">
        <w:rPr>
          <w:rFonts w:ascii="Arial" w:hAnsi="Arial" w:cs="Arial"/>
          <w:color w:val="000000" w:themeColor="text1"/>
        </w:rPr>
        <w:t xml:space="preserve">for further analysis and plotting. Total UB was determined as the average of the total UB calculated for each individual locus, unless specified otherwise. </w:t>
      </w:r>
    </w:p>
    <w:p w:rsidRPr="00AC0D0A" w:rsidR="00AC0D0A" w:rsidP="008D690E" w:rsidRDefault="00AC0D0A" w14:paraId="15B67748" w14:textId="77777777">
      <w:pPr>
        <w:spacing w:line="360" w:lineRule="auto"/>
        <w:jc w:val="both"/>
        <w:rPr>
          <w:rFonts w:ascii="Arial" w:hAnsi="Arial" w:eastAsia="Arial" w:cs="Arial"/>
          <w:color w:val="000000" w:themeColor="text1"/>
        </w:rPr>
      </w:pPr>
    </w:p>
    <w:p w:rsidRPr="00AC0D0A" w:rsidR="00AC0D0A" w:rsidP="008D690E" w:rsidRDefault="00DA65A6" w14:paraId="575A06B3" w14:textId="35937652">
      <w:pPr>
        <w:spacing w:line="360" w:lineRule="auto"/>
        <w:jc w:val="both"/>
        <w:rPr>
          <w:rFonts w:ascii="Arial" w:hAnsi="Arial" w:eastAsia="Arial" w:cs="Arial"/>
          <w:b/>
          <w:bCs/>
          <w:color w:val="000000" w:themeColor="text1"/>
        </w:rPr>
      </w:pPr>
      <w:r w:rsidRPr="00832709">
        <w:rPr>
          <w:rFonts w:ascii="Arial" w:hAnsi="Arial" w:eastAsia="Arial" w:cs="Arial"/>
          <w:b/>
          <w:bCs/>
          <w:color w:val="000000" w:themeColor="text1"/>
        </w:rPr>
        <w:t>Western blotting and immunofluorescence for p</w:t>
      </w:r>
      <w:r w:rsidRPr="00832709" w:rsidR="00AC0D0A">
        <w:rPr>
          <w:rFonts w:ascii="Arial" w:hAnsi="Arial" w:eastAsia="Arial" w:cs="Arial"/>
          <w:b/>
          <w:bCs/>
          <w:color w:val="000000" w:themeColor="text1"/>
        </w:rPr>
        <w:t>rimary neuron</w:t>
      </w:r>
      <w:r w:rsidRPr="00832709">
        <w:rPr>
          <w:rFonts w:ascii="Arial" w:hAnsi="Arial" w:eastAsia="Arial" w:cs="Arial"/>
          <w:b/>
          <w:bCs/>
          <w:color w:val="000000" w:themeColor="text1"/>
        </w:rPr>
        <w:t xml:space="preserve">s </w:t>
      </w:r>
    </w:p>
    <w:p w:rsidR="00AC0D0A" w:rsidP="008D690E" w:rsidRDefault="00832709" w14:paraId="598E7A8A" w14:textId="3F1733A0">
      <w:pPr>
        <w:spacing w:line="360" w:lineRule="auto"/>
        <w:ind w:firstLine="720"/>
        <w:jc w:val="both"/>
        <w:rPr>
          <w:rFonts w:ascii="Arial" w:hAnsi="Arial" w:eastAsia="Arial" w:cs="Arial"/>
          <w:color w:val="000000" w:themeColor="text1"/>
        </w:rPr>
      </w:pPr>
      <w:r w:rsidRPr="00832709">
        <w:rPr>
          <w:rFonts w:ascii="Arial" w:hAnsi="Arial" w:eastAsia="Arial" w:cs="Arial"/>
          <w:color w:val="000000" w:themeColor="text1"/>
        </w:rPr>
        <w:t>Primary neuronal hippocampal cultures were</w:t>
      </w:r>
      <w:r>
        <w:rPr>
          <w:rFonts w:ascii="Arial" w:hAnsi="Arial" w:eastAsia="Arial" w:cs="Arial"/>
          <w:color w:val="000000" w:themeColor="text1"/>
        </w:rPr>
        <w:t xml:space="preserve"> </w:t>
      </w:r>
      <w:r w:rsidRPr="00832709">
        <w:rPr>
          <w:rFonts w:ascii="Arial" w:hAnsi="Arial" w:eastAsia="Arial" w:cs="Arial"/>
          <w:color w:val="000000" w:themeColor="text1"/>
        </w:rPr>
        <w:t>prepared from WT C57/BL6 mice at E17.5.</w:t>
      </w:r>
      <w:r w:rsidR="002A4C5E">
        <w:rPr>
          <w:rFonts w:ascii="Arial" w:hAnsi="Arial" w:eastAsia="Arial" w:cs="Arial"/>
          <w:color w:val="000000" w:themeColor="text1"/>
        </w:rPr>
        <w:t xml:space="preserve"> </w:t>
      </w:r>
      <w:r w:rsidRPr="00832709">
        <w:rPr>
          <w:rFonts w:ascii="Arial" w:hAnsi="Arial" w:eastAsia="Arial" w:cs="Arial"/>
          <w:color w:val="000000" w:themeColor="text1"/>
        </w:rPr>
        <w:t xml:space="preserve">Dissected brain tissue was collected into cold Hibernate E buffer, and then dissociated in papain solution containing </w:t>
      </w:r>
      <w:proofErr w:type="spellStart"/>
      <w:r w:rsidRPr="00832709">
        <w:rPr>
          <w:rFonts w:ascii="Arial" w:hAnsi="Arial" w:eastAsia="Arial" w:cs="Arial"/>
          <w:color w:val="000000" w:themeColor="text1"/>
        </w:rPr>
        <w:t>DNAse</w:t>
      </w:r>
      <w:proofErr w:type="spellEnd"/>
      <w:r w:rsidRPr="00832709">
        <w:rPr>
          <w:rFonts w:ascii="Arial" w:hAnsi="Arial" w:eastAsia="Arial" w:cs="Arial"/>
          <w:color w:val="000000" w:themeColor="text1"/>
        </w:rPr>
        <w:t xml:space="preserve"> for 30-45 min at 37°C.</w:t>
      </w:r>
      <w:r w:rsidR="002A4C5E">
        <w:rPr>
          <w:rFonts w:ascii="Arial" w:hAnsi="Arial" w:eastAsia="Arial" w:cs="Arial"/>
          <w:color w:val="000000" w:themeColor="text1"/>
        </w:rPr>
        <w:t xml:space="preserve"> </w:t>
      </w:r>
      <w:r w:rsidRPr="00832709">
        <w:rPr>
          <w:rFonts w:ascii="Arial" w:hAnsi="Arial" w:eastAsia="Arial" w:cs="Arial"/>
          <w:color w:val="000000" w:themeColor="text1"/>
        </w:rPr>
        <w:t xml:space="preserve">Following removal of papain solution and rinsing in plating medium (Neurobasal containing 10% FBS, B27, </w:t>
      </w:r>
      <w:proofErr w:type="spellStart"/>
      <w:r w:rsidRPr="00832709">
        <w:rPr>
          <w:rFonts w:ascii="Arial" w:hAnsi="Arial" w:eastAsia="Arial" w:cs="Arial"/>
          <w:color w:val="000000" w:themeColor="text1"/>
        </w:rPr>
        <w:t>Glutamax</w:t>
      </w:r>
      <w:proofErr w:type="spellEnd"/>
      <w:r w:rsidRPr="00832709">
        <w:rPr>
          <w:rFonts w:ascii="Arial" w:hAnsi="Arial" w:eastAsia="Arial" w:cs="Arial"/>
          <w:color w:val="000000" w:themeColor="text1"/>
        </w:rPr>
        <w:t>, and P/S), tissue was gently triturated to disrupt tissue aggregates and then filtered through a 40</w:t>
      </w:r>
      <w:r w:rsidRPr="00346264" w:rsidR="00D261E6">
        <w:rPr>
          <w:rFonts w:ascii="Symbol" w:hAnsi="Symbol" w:eastAsia="Arial" w:cs="Arial"/>
          <w:color w:val="000000" w:themeColor="text1"/>
        </w:rPr>
        <w:t>m</w:t>
      </w:r>
      <w:r w:rsidRPr="00832709">
        <w:rPr>
          <w:rFonts w:ascii="Arial" w:hAnsi="Arial" w:eastAsia="Arial" w:cs="Arial"/>
          <w:color w:val="000000" w:themeColor="text1"/>
        </w:rPr>
        <w:t>M strainer.</w:t>
      </w:r>
      <w:r w:rsidR="002A4C5E">
        <w:rPr>
          <w:rFonts w:ascii="Arial" w:hAnsi="Arial" w:eastAsia="Arial" w:cs="Arial"/>
          <w:color w:val="000000" w:themeColor="text1"/>
        </w:rPr>
        <w:t xml:space="preserve"> </w:t>
      </w:r>
      <w:r w:rsidRPr="00832709">
        <w:rPr>
          <w:rFonts w:ascii="Arial" w:hAnsi="Arial" w:eastAsia="Arial" w:cs="Arial"/>
          <w:color w:val="000000" w:themeColor="text1"/>
        </w:rPr>
        <w:t>Cells were seeded at a density of 300</w:t>
      </w:r>
      <w:r w:rsidR="003E4B4C">
        <w:rPr>
          <w:rFonts w:ascii="Arial" w:hAnsi="Arial" w:eastAsia="Arial" w:cs="Arial"/>
          <w:color w:val="000000" w:themeColor="text1"/>
        </w:rPr>
        <w:t>,000</w:t>
      </w:r>
      <w:r w:rsidRPr="00832709">
        <w:rPr>
          <w:rFonts w:ascii="Arial" w:hAnsi="Arial" w:eastAsia="Arial" w:cs="Arial"/>
          <w:color w:val="000000" w:themeColor="text1"/>
        </w:rPr>
        <w:t xml:space="preserve"> cells / well in poly-D-lysine coated 24-well plates for Western blot studies, or </w:t>
      </w:r>
      <w:r w:rsidR="003E4B4C">
        <w:rPr>
          <w:rFonts w:ascii="Arial" w:hAnsi="Arial" w:eastAsia="Arial" w:cs="Arial"/>
          <w:color w:val="000000" w:themeColor="text1"/>
        </w:rPr>
        <w:t>10,000</w:t>
      </w:r>
      <w:r w:rsidRPr="00832709">
        <w:rPr>
          <w:rFonts w:ascii="Arial" w:hAnsi="Arial" w:eastAsia="Arial" w:cs="Arial"/>
          <w:color w:val="000000" w:themeColor="text1"/>
        </w:rPr>
        <w:t xml:space="preserve"> cells/well in poly-D-lysine coated 96-well plates for imaging studies. At 3h post plating, the plating medium was completely replaced with neuronal medium (Neurobasal, B27, </w:t>
      </w:r>
      <w:proofErr w:type="spellStart"/>
      <w:r w:rsidRPr="00832709">
        <w:rPr>
          <w:rFonts w:ascii="Arial" w:hAnsi="Arial" w:eastAsia="Arial" w:cs="Arial"/>
          <w:color w:val="000000" w:themeColor="text1"/>
        </w:rPr>
        <w:t>Glutamax</w:t>
      </w:r>
      <w:proofErr w:type="spellEnd"/>
      <w:r w:rsidRPr="00832709">
        <w:rPr>
          <w:rFonts w:ascii="Arial" w:hAnsi="Arial" w:eastAsia="Arial" w:cs="Arial"/>
          <w:color w:val="000000" w:themeColor="text1"/>
        </w:rPr>
        <w:t xml:space="preserve">, and P/S). </w:t>
      </w:r>
      <w:r w:rsidRPr="000816D2" w:rsidR="000816D2">
        <w:rPr>
          <w:rFonts w:ascii="Arial" w:hAnsi="Arial" w:eastAsia="Arial" w:cs="Arial"/>
          <w:color w:val="000000" w:themeColor="text1"/>
        </w:rPr>
        <w:t>On DIV2 and DIV5, half the neuronal medium was replaced.</w:t>
      </w:r>
      <w:r w:rsidR="002A4C5E">
        <w:rPr>
          <w:rFonts w:ascii="Arial" w:hAnsi="Arial" w:eastAsia="Arial" w:cs="Arial"/>
          <w:color w:val="000000" w:themeColor="text1"/>
        </w:rPr>
        <w:t xml:space="preserve"> </w:t>
      </w:r>
      <w:r w:rsidRPr="000816D2" w:rsidR="000816D2">
        <w:rPr>
          <w:rFonts w:ascii="Arial" w:hAnsi="Arial" w:eastAsia="Arial" w:cs="Arial"/>
          <w:color w:val="000000" w:themeColor="text1"/>
        </w:rPr>
        <w:t xml:space="preserve">On DIV7, </w:t>
      </w:r>
      <w:proofErr w:type="spellStart"/>
      <w:r w:rsidRPr="000816D2" w:rsidR="000816D2">
        <w:rPr>
          <w:rFonts w:ascii="Arial" w:hAnsi="Arial" w:eastAsia="Arial" w:cs="Arial"/>
          <w:color w:val="000000" w:themeColor="text1"/>
        </w:rPr>
        <w:t>mPFFs</w:t>
      </w:r>
      <w:proofErr w:type="spellEnd"/>
      <w:r w:rsidRPr="000816D2" w:rsidR="000816D2">
        <w:rPr>
          <w:rFonts w:ascii="Arial" w:hAnsi="Arial" w:eastAsia="Arial" w:cs="Arial"/>
          <w:color w:val="000000" w:themeColor="text1"/>
        </w:rPr>
        <w:t xml:space="preserve"> were sonicated and added at 0.5 </w:t>
      </w:r>
      <w:r w:rsidR="000816D2">
        <w:rPr>
          <w:rFonts w:ascii="Arial" w:hAnsi="Arial" w:eastAsia="Arial" w:cs="Arial"/>
          <w:color w:val="000000" w:themeColor="text1"/>
        </w:rPr>
        <w:t>µg</w:t>
      </w:r>
      <w:r w:rsidRPr="000816D2" w:rsidR="000816D2">
        <w:rPr>
          <w:rFonts w:ascii="Arial" w:hAnsi="Arial" w:eastAsia="Arial" w:cs="Arial"/>
          <w:color w:val="000000" w:themeColor="text1"/>
        </w:rPr>
        <w:t>/mL (according to Volpicelli et al 2014).</w:t>
      </w:r>
      <w:r w:rsidR="002A4C5E">
        <w:rPr>
          <w:rFonts w:ascii="Arial" w:hAnsi="Arial" w:eastAsia="Arial" w:cs="Arial"/>
          <w:color w:val="000000" w:themeColor="text1"/>
        </w:rPr>
        <w:t xml:space="preserve"> </w:t>
      </w:r>
      <w:r w:rsidRPr="000816D2" w:rsidR="000816D2">
        <w:rPr>
          <w:rFonts w:ascii="Arial" w:hAnsi="Arial" w:eastAsia="Arial" w:cs="Arial"/>
          <w:color w:val="000000" w:themeColor="text1"/>
        </w:rPr>
        <w:t>On DIV9 and DIV12, medium was completely removed and replaced with medium containing MTK458 at various doses or DMSO.</w:t>
      </w:r>
      <w:r w:rsidR="002A4C5E">
        <w:rPr>
          <w:rFonts w:ascii="Arial" w:hAnsi="Arial" w:eastAsia="Arial" w:cs="Arial"/>
          <w:color w:val="000000" w:themeColor="text1"/>
        </w:rPr>
        <w:t xml:space="preserve"> </w:t>
      </w:r>
      <w:r w:rsidRPr="000816D2" w:rsidR="000816D2">
        <w:rPr>
          <w:rFonts w:ascii="Arial" w:hAnsi="Arial" w:eastAsia="Arial" w:cs="Arial"/>
          <w:color w:val="000000" w:themeColor="text1"/>
        </w:rPr>
        <w:t xml:space="preserve">On DIV14, neurons were either collected for biochemical analysis (Western blotting) or </w:t>
      </w:r>
      <w:r w:rsidR="000816D2">
        <w:rPr>
          <w:rFonts w:ascii="Arial" w:hAnsi="Arial" w:eastAsia="Arial" w:cs="Arial"/>
          <w:color w:val="000000" w:themeColor="text1"/>
        </w:rPr>
        <w:t>used in immunofluorescence experiments.</w:t>
      </w:r>
      <w:r>
        <w:rPr>
          <w:rFonts w:ascii="Arial" w:hAnsi="Arial" w:eastAsia="Arial" w:cs="Arial"/>
          <w:color w:val="000000" w:themeColor="text1"/>
        </w:rPr>
        <w:t xml:space="preserve"> Immunofluorescence procedure is the same as in the </w:t>
      </w:r>
      <w:r w:rsidRPr="00832709">
        <w:rPr>
          <w:rFonts w:ascii="Arial" w:hAnsi="Arial" w:eastAsia="Arial" w:cs="Arial"/>
          <w:color w:val="000000" w:themeColor="text1"/>
        </w:rPr>
        <w:t>ΔOTC</w:t>
      </w:r>
      <w:r>
        <w:rPr>
          <w:rFonts w:ascii="Arial" w:hAnsi="Arial" w:eastAsia="Arial" w:cs="Arial"/>
          <w:color w:val="000000" w:themeColor="text1"/>
        </w:rPr>
        <w:t xml:space="preserve"> cells.</w:t>
      </w:r>
      <w:r w:rsidR="00303DE2">
        <w:rPr>
          <w:rFonts w:ascii="Arial" w:hAnsi="Arial" w:eastAsia="Arial" w:cs="Arial"/>
          <w:color w:val="000000" w:themeColor="text1"/>
        </w:rPr>
        <w:t xml:space="preserve"> </w:t>
      </w:r>
      <w:r w:rsidRPr="00303DE2" w:rsidR="00303DE2">
        <w:rPr>
          <w:rFonts w:ascii="Arial" w:hAnsi="Arial" w:eastAsia="Arial" w:cs="Arial"/>
          <w:color w:val="000000" w:themeColor="text1"/>
        </w:rPr>
        <w:t xml:space="preserve">Cells were imaged on the </w:t>
      </w:r>
      <w:proofErr w:type="spellStart"/>
      <w:r w:rsidRPr="00303DE2" w:rsidR="00303DE2">
        <w:rPr>
          <w:rFonts w:ascii="Arial" w:hAnsi="Arial" w:eastAsia="Arial" w:cs="Arial"/>
          <w:color w:val="000000" w:themeColor="text1"/>
        </w:rPr>
        <w:t>ImageXpress</w:t>
      </w:r>
      <w:proofErr w:type="spellEnd"/>
      <w:r w:rsidRPr="00303DE2" w:rsidR="00303DE2">
        <w:rPr>
          <w:rFonts w:ascii="Arial" w:hAnsi="Arial" w:eastAsia="Arial" w:cs="Arial"/>
          <w:color w:val="000000" w:themeColor="text1"/>
        </w:rPr>
        <w:t xml:space="preserve"> Micro Confocal (Molecular Devices)</w:t>
      </w:r>
      <w:r w:rsidR="00303DE2">
        <w:rPr>
          <w:rFonts w:ascii="Arial" w:hAnsi="Arial" w:eastAsia="Arial" w:cs="Arial"/>
          <w:color w:val="000000" w:themeColor="text1"/>
        </w:rPr>
        <w:t>.</w:t>
      </w:r>
    </w:p>
    <w:p w:rsidR="000816D2" w:rsidP="008D690E" w:rsidRDefault="000816D2" w14:paraId="44F7B9DC" w14:textId="77777777">
      <w:pPr>
        <w:spacing w:line="360" w:lineRule="auto"/>
        <w:jc w:val="both"/>
        <w:rPr>
          <w:rFonts w:ascii="Arial" w:hAnsi="Arial" w:eastAsia="Arial" w:cs="Arial"/>
          <w:color w:val="000000" w:themeColor="text1"/>
        </w:rPr>
      </w:pPr>
    </w:p>
    <w:p w:rsidRPr="0048174C" w:rsidR="0048174C" w:rsidP="008D690E" w:rsidRDefault="0048174C" w14:paraId="0D7CC4FD" w14:textId="484D6DBC">
      <w:pPr>
        <w:spacing w:line="360" w:lineRule="auto"/>
        <w:jc w:val="both"/>
        <w:rPr>
          <w:rFonts w:ascii="Arial" w:hAnsi="Arial" w:eastAsia="Arial" w:cs="Arial"/>
          <w:color w:val="000000" w:themeColor="text1"/>
        </w:rPr>
      </w:pPr>
      <w:r w:rsidRPr="00870FD3">
        <w:rPr>
          <w:rFonts w:ascii="Arial" w:hAnsi="Arial" w:eastAsia="Arial" w:cs="Arial"/>
          <w:b/>
          <w:bCs/>
          <w:color w:val="000000" w:themeColor="text1"/>
        </w:rPr>
        <w:t xml:space="preserve">Serial extraction </w:t>
      </w:r>
      <w:r w:rsidR="006D7523">
        <w:rPr>
          <w:rFonts w:ascii="Arial" w:hAnsi="Arial" w:eastAsia="Arial" w:cs="Arial"/>
          <w:b/>
          <w:bCs/>
          <w:color w:val="000000" w:themeColor="text1"/>
        </w:rPr>
        <w:t xml:space="preserve">of </w:t>
      </w:r>
      <w:r w:rsidRPr="00673734" w:rsidR="00673734">
        <w:rPr>
          <w:rFonts w:ascii="Arial" w:hAnsi="Arial" w:eastAsia="Arial" w:cs="Arial"/>
          <w:b/>
          <w:bCs/>
          <w:sz w:val="22"/>
          <w:szCs w:val="22"/>
        </w:rPr>
        <w:t>α</w:t>
      </w:r>
      <w:r w:rsidRPr="00346264" w:rsidR="00880A5E">
        <w:rPr>
          <w:rFonts w:ascii="Arial" w:hAnsi="Arial" w:eastAsia="Arial" w:cs="Arial"/>
          <w:b/>
          <w:bCs/>
          <w:color w:val="000000" w:themeColor="text1"/>
        </w:rPr>
        <w:t>-synuclein</w:t>
      </w:r>
      <w:r w:rsidRPr="00427D76" w:rsidDel="00126236" w:rsidR="00880A5E">
        <w:rPr>
          <w:rFonts w:ascii="Arial" w:hAnsi="Arial" w:eastAsia="Arial" w:cs="Arial"/>
          <w:color w:val="000000" w:themeColor="text1"/>
        </w:rPr>
        <w:t xml:space="preserve"> </w:t>
      </w:r>
      <w:r w:rsidR="006D7523">
        <w:rPr>
          <w:rFonts w:ascii="Arial" w:hAnsi="Arial" w:eastAsia="Arial" w:cs="Arial"/>
          <w:b/>
          <w:bCs/>
          <w:color w:val="000000" w:themeColor="text1"/>
        </w:rPr>
        <w:t xml:space="preserve">species </w:t>
      </w:r>
      <w:r w:rsidRPr="00870FD3">
        <w:rPr>
          <w:rFonts w:ascii="Arial" w:hAnsi="Arial" w:eastAsia="Arial" w:cs="Arial"/>
          <w:b/>
          <w:bCs/>
          <w:color w:val="000000" w:themeColor="text1"/>
        </w:rPr>
        <w:t>from primary neurons, iPSC-neurons, or mouse brain tissue</w:t>
      </w:r>
    </w:p>
    <w:p w:rsidRPr="00870FD3" w:rsidR="00656AA2" w:rsidP="008D690E" w:rsidRDefault="00656AA2" w14:paraId="229AFD5D" w14:textId="5E24FB65">
      <w:pPr>
        <w:spacing w:line="360" w:lineRule="auto"/>
        <w:ind w:firstLine="720"/>
        <w:jc w:val="both"/>
        <w:rPr>
          <w:rFonts w:ascii="Arial" w:hAnsi="Arial" w:eastAsia="Arial" w:cs="Arial"/>
          <w:color w:val="000000" w:themeColor="text1"/>
        </w:rPr>
      </w:pPr>
      <w:r w:rsidRPr="00870FD3">
        <w:rPr>
          <w:rFonts w:ascii="Arial" w:hAnsi="Arial" w:eastAsia="Arial" w:cs="Arial"/>
          <w:color w:val="000000" w:themeColor="text1"/>
        </w:rPr>
        <w:t xml:space="preserve">For </w:t>
      </w:r>
      <w:r>
        <w:rPr>
          <w:rFonts w:ascii="Arial" w:hAnsi="Arial" w:eastAsia="Arial" w:cs="Arial"/>
          <w:color w:val="000000" w:themeColor="text1"/>
        </w:rPr>
        <w:t>serial extraction</w:t>
      </w:r>
      <w:r w:rsidRPr="00870FD3">
        <w:rPr>
          <w:rFonts w:ascii="Arial" w:hAnsi="Arial" w:eastAsia="Arial" w:cs="Arial"/>
          <w:color w:val="000000" w:themeColor="text1"/>
        </w:rPr>
        <w:t>, cells</w:t>
      </w:r>
      <w:r>
        <w:rPr>
          <w:rFonts w:ascii="Arial" w:hAnsi="Arial" w:eastAsia="Arial" w:cs="Arial"/>
          <w:color w:val="000000" w:themeColor="text1"/>
        </w:rPr>
        <w:t xml:space="preserve"> or tissue</w:t>
      </w:r>
      <w:r w:rsidRPr="00870FD3">
        <w:rPr>
          <w:rFonts w:ascii="Arial" w:hAnsi="Arial" w:eastAsia="Arial" w:cs="Arial"/>
          <w:color w:val="000000" w:themeColor="text1"/>
        </w:rPr>
        <w:t xml:space="preserve"> were collected in NP-40 lysis buffer (containing 10 mM Tris-HCl, pH 7.4, 150 mM NaCl, 5 mM EDTA, 0.5% </w:t>
      </w:r>
      <w:proofErr w:type="spellStart"/>
      <w:r w:rsidRPr="00870FD3">
        <w:rPr>
          <w:rFonts w:ascii="Arial" w:hAnsi="Arial" w:eastAsia="Arial" w:cs="Arial"/>
          <w:color w:val="000000" w:themeColor="text1"/>
        </w:rPr>
        <w:t>Nonidet</w:t>
      </w:r>
      <w:proofErr w:type="spellEnd"/>
      <w:r w:rsidRPr="00870FD3">
        <w:rPr>
          <w:rFonts w:ascii="Arial" w:hAnsi="Arial" w:eastAsia="Arial" w:cs="Arial"/>
          <w:color w:val="000000" w:themeColor="text1"/>
        </w:rPr>
        <w:t xml:space="preserve"> P-40, 1x Halt™ Protease and Phosphatase Inhibitor Cocktail, with Benzonase (1:1000). Following differential centrifugation at 22,000g for 20 min at 4°C, the NP-40 insoluble pellet was resuspended in</w:t>
      </w:r>
      <w:r w:rsidR="00DF2AA3">
        <w:rPr>
          <w:rFonts w:ascii="Arial" w:hAnsi="Arial" w:eastAsia="Arial" w:cs="Arial"/>
          <w:color w:val="000000" w:themeColor="text1"/>
        </w:rPr>
        <w:t xml:space="preserve"> </w:t>
      </w:r>
      <w:r w:rsidRPr="00870FD3">
        <w:rPr>
          <w:rFonts w:ascii="Arial" w:hAnsi="Arial" w:eastAsia="Arial" w:cs="Arial"/>
          <w:color w:val="000000" w:themeColor="text1"/>
        </w:rPr>
        <w:t>SDS-Brain lysis buffer</w:t>
      </w:r>
      <w:r w:rsidR="00DF2AA3">
        <w:rPr>
          <w:rFonts w:ascii="Arial" w:hAnsi="Arial" w:eastAsia="Arial" w:cs="Arial"/>
          <w:color w:val="000000" w:themeColor="text1"/>
        </w:rPr>
        <w:t xml:space="preserve"> </w:t>
      </w:r>
      <w:r w:rsidRPr="00870FD3">
        <w:rPr>
          <w:rFonts w:ascii="Arial" w:hAnsi="Arial" w:eastAsia="Arial" w:cs="Arial"/>
          <w:color w:val="000000" w:themeColor="text1"/>
        </w:rPr>
        <w:t xml:space="preserve">(containing 10 mM Tris-HCl, pH 7.4, 150 mM NaCl, 5 mM EDTA, 0.5% </w:t>
      </w:r>
      <w:proofErr w:type="spellStart"/>
      <w:r w:rsidRPr="00870FD3">
        <w:rPr>
          <w:rFonts w:ascii="Arial" w:hAnsi="Arial" w:eastAsia="Arial" w:cs="Arial"/>
          <w:color w:val="000000" w:themeColor="text1"/>
        </w:rPr>
        <w:t>Nonidet</w:t>
      </w:r>
      <w:proofErr w:type="spellEnd"/>
      <w:r w:rsidRPr="00870FD3">
        <w:rPr>
          <w:rFonts w:ascii="Arial" w:hAnsi="Arial" w:eastAsia="Arial" w:cs="Arial"/>
          <w:color w:val="000000" w:themeColor="text1"/>
        </w:rPr>
        <w:t xml:space="preserve"> P-40, 1% SDS, 0.5% sodium deoxycholate, 1x Halt™ Protease and Phosphatase Inhibitor Cocktail, with Benzonase (1:1000) and sonicated. Protein concentration was determined by BCA assay, and samples were analyzed for pS129 </w:t>
      </w:r>
      <w:r w:rsidRPr="00673734" w:rsidR="00673734">
        <w:rPr>
          <w:rFonts w:ascii="Arial" w:hAnsi="Arial" w:eastAsia="Arial" w:cs="Arial"/>
          <w:sz w:val="22"/>
          <w:szCs w:val="22"/>
        </w:rPr>
        <w:t xml:space="preserve"> </w:t>
      </w:r>
      <w:r w:rsidR="00673734">
        <w:rPr>
          <w:rFonts w:ascii="Arial" w:hAnsi="Arial" w:eastAsia="Arial" w:cs="Arial"/>
          <w:sz w:val="22"/>
          <w:szCs w:val="22"/>
        </w:rPr>
        <w:t>α</w:t>
      </w:r>
      <w:r w:rsidRPr="00870FD3">
        <w:rPr>
          <w:rFonts w:ascii="Arial" w:hAnsi="Arial" w:eastAsia="Arial" w:cs="Arial"/>
          <w:color w:val="000000" w:themeColor="text1"/>
        </w:rPr>
        <w:t xml:space="preserve">-synuclein and total </w:t>
      </w:r>
      <w:r w:rsidR="00673734">
        <w:rPr>
          <w:rFonts w:ascii="Arial" w:hAnsi="Arial" w:eastAsia="Arial" w:cs="Arial"/>
          <w:sz w:val="22"/>
          <w:szCs w:val="22"/>
        </w:rPr>
        <w:t>α</w:t>
      </w:r>
      <w:r w:rsidRPr="00870FD3">
        <w:rPr>
          <w:rFonts w:ascii="Arial" w:hAnsi="Arial" w:eastAsia="Arial" w:cs="Arial"/>
          <w:color w:val="000000" w:themeColor="text1"/>
        </w:rPr>
        <w:t>-synuclein levels by western blot.</w:t>
      </w:r>
    </w:p>
    <w:p w:rsidR="00870FD3" w:rsidP="008D690E" w:rsidRDefault="00870FD3" w14:paraId="0703DB91" w14:textId="77777777">
      <w:pPr>
        <w:spacing w:line="360" w:lineRule="auto"/>
        <w:jc w:val="both"/>
        <w:rPr>
          <w:rFonts w:ascii="Arial" w:hAnsi="Arial" w:eastAsia="Arial" w:cs="Arial"/>
          <w:i/>
          <w:color w:val="000000" w:themeColor="text1"/>
        </w:rPr>
      </w:pPr>
    </w:p>
    <w:p w:rsidRPr="001C5EAD" w:rsidR="001C5EAD" w:rsidP="008D690E" w:rsidRDefault="001C5EAD" w14:paraId="50633BE4" w14:textId="517C3FE7">
      <w:pPr>
        <w:spacing w:line="360" w:lineRule="auto"/>
        <w:jc w:val="both"/>
        <w:rPr>
          <w:rFonts w:ascii="Arial" w:hAnsi="Arial" w:eastAsia="Arial" w:cs="Arial"/>
          <w:b/>
          <w:bCs/>
          <w:color w:val="000000" w:themeColor="text1"/>
        </w:rPr>
      </w:pPr>
      <w:r w:rsidRPr="001C5EAD">
        <w:rPr>
          <w:rFonts w:ascii="Arial" w:hAnsi="Arial" w:eastAsia="Arial" w:cs="Arial"/>
          <w:b/>
          <w:bCs/>
          <w:color w:val="000000" w:themeColor="text1"/>
        </w:rPr>
        <w:t xml:space="preserve">Patient derived iPSC neuron </w:t>
      </w:r>
      <w:proofErr w:type="gramStart"/>
      <w:r w:rsidRPr="001C5EAD">
        <w:rPr>
          <w:rFonts w:ascii="Arial" w:hAnsi="Arial" w:eastAsia="Arial" w:cs="Arial"/>
          <w:b/>
          <w:bCs/>
          <w:color w:val="000000" w:themeColor="text1"/>
        </w:rPr>
        <w:t>assay</w:t>
      </w:r>
      <w:proofErr w:type="gramEnd"/>
    </w:p>
    <w:p w:rsidR="001C5EAD" w:rsidP="008D690E" w:rsidRDefault="001C5EAD" w14:paraId="09FD7A90" w14:textId="15C88087">
      <w:pPr>
        <w:spacing w:line="360" w:lineRule="auto"/>
        <w:jc w:val="both"/>
        <w:rPr>
          <w:rFonts w:ascii="Arial" w:hAnsi="Arial" w:eastAsia="Arial" w:cs="Arial"/>
          <w:color w:val="000000" w:themeColor="text1"/>
        </w:rPr>
      </w:pPr>
      <w:r w:rsidRPr="001C5EAD">
        <w:rPr>
          <w:rFonts w:ascii="Arial" w:hAnsi="Arial" w:eastAsia="Arial" w:cs="Arial"/>
          <w:color w:val="000000" w:themeColor="text1"/>
        </w:rPr>
        <w:tab/>
      </w:r>
      <w:r w:rsidRPr="00AD0DFB" w:rsidR="00AD0DFB">
        <w:rPr>
          <w:rFonts w:ascii="Arial" w:hAnsi="Arial" w:eastAsia="Arial" w:cs="Arial"/>
          <w:color w:val="000000" w:themeColor="text1"/>
        </w:rPr>
        <w:t xml:space="preserve">Human iPSCs were purchased from NINDS (https://stemcells.nindsgenetics.org/), and the </w:t>
      </w:r>
      <w:proofErr w:type="spellStart"/>
      <w:r w:rsidRPr="00AD0DFB" w:rsidR="00AD0DFB">
        <w:rPr>
          <w:rFonts w:ascii="Arial" w:hAnsi="Arial" w:eastAsia="Arial" w:cs="Arial"/>
          <w:color w:val="000000" w:themeColor="text1"/>
        </w:rPr>
        <w:t>hiPSCs</w:t>
      </w:r>
      <w:proofErr w:type="spellEnd"/>
      <w:r w:rsidRPr="00AD0DFB" w:rsidR="00AD0DFB">
        <w:rPr>
          <w:rFonts w:ascii="Arial" w:hAnsi="Arial" w:eastAsia="Arial" w:cs="Arial"/>
          <w:color w:val="000000" w:themeColor="text1"/>
        </w:rPr>
        <w:t xml:space="preserve"> cell line (Cell line ID: ND50050) with A53T mutation was used in this study. Human iPSCs were cultured using standard protocol with the complete mTeSR-1 medium (STEMCELL Technologies, #85851-basal </w:t>
      </w:r>
      <w:r w:rsidR="001971DD">
        <w:rPr>
          <w:rFonts w:ascii="Arial" w:hAnsi="Arial" w:eastAsia="Arial" w:cs="Arial"/>
          <w:color w:val="000000" w:themeColor="text1"/>
        </w:rPr>
        <w:t>medium,</w:t>
      </w:r>
      <w:r w:rsidR="002A4C5E">
        <w:rPr>
          <w:rFonts w:ascii="Arial" w:hAnsi="Arial" w:eastAsia="Arial" w:cs="Arial"/>
          <w:color w:val="000000" w:themeColor="text1"/>
        </w:rPr>
        <w:t xml:space="preserve"> </w:t>
      </w:r>
      <w:r w:rsidRPr="00AD0DFB" w:rsidR="00AD0DFB">
        <w:rPr>
          <w:rFonts w:ascii="Arial" w:hAnsi="Arial" w:eastAsia="Arial" w:cs="Arial"/>
          <w:color w:val="000000" w:themeColor="text1"/>
        </w:rPr>
        <w:t xml:space="preserve">#85852-supplement) on Matrigel-coated plates (Corning, #353046). Human iPSCs were differentiated into DA neurons. Briefly, iPSCs were cultured on Matrigel (Corning)-coated plate in </w:t>
      </w:r>
      <w:proofErr w:type="spellStart"/>
      <w:r w:rsidRPr="00AD0DFB" w:rsidR="00AD0DFB">
        <w:rPr>
          <w:rFonts w:ascii="Arial" w:hAnsi="Arial" w:eastAsia="Arial" w:cs="Arial"/>
          <w:color w:val="000000" w:themeColor="text1"/>
        </w:rPr>
        <w:t>KnockOut</w:t>
      </w:r>
      <w:proofErr w:type="spellEnd"/>
      <w:r w:rsidRPr="00AD0DFB" w:rsidR="00AD0DFB">
        <w:rPr>
          <w:rFonts w:ascii="Arial" w:hAnsi="Arial" w:eastAsia="Arial" w:cs="Arial"/>
          <w:color w:val="000000" w:themeColor="text1"/>
        </w:rPr>
        <w:t xml:space="preserve">™ Serum Replacement (Invitrogen, #10829-018, #10828-028) </w:t>
      </w:r>
      <w:r w:rsidR="00631295">
        <w:rPr>
          <w:rFonts w:ascii="Arial" w:hAnsi="Arial" w:eastAsia="Arial" w:cs="Arial"/>
          <w:color w:val="000000" w:themeColor="text1"/>
        </w:rPr>
        <w:t xml:space="preserve">medium </w:t>
      </w:r>
      <w:r w:rsidRPr="00AD0DFB" w:rsidR="00AD0DFB">
        <w:rPr>
          <w:rFonts w:ascii="Arial" w:hAnsi="Arial" w:eastAsia="Arial" w:cs="Arial"/>
          <w:color w:val="000000" w:themeColor="text1"/>
        </w:rPr>
        <w:t>containing growth factors and small molecules including FGF8b (100</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ng/mL, R&amp;D Systems, #423-F8), SHH C24 (100</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ng/mL, R&amp;D Systems, #1845-SH), LDN193189 (100</w:t>
      </w:r>
      <w:r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nM</w:t>
      </w:r>
      <w:proofErr w:type="spellEnd"/>
      <w:r w:rsidRPr="00AD0DFB"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Stemgent</w:t>
      </w:r>
      <w:proofErr w:type="spellEnd"/>
      <w:r w:rsidRPr="00AD0DFB" w:rsidR="00AD0DFB">
        <w:rPr>
          <w:rFonts w:ascii="Arial" w:hAnsi="Arial" w:eastAsia="Arial" w:cs="Arial"/>
          <w:color w:val="000000" w:themeColor="text1"/>
        </w:rPr>
        <w:t>, #04-0074), SB431542 (10</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 xml:space="preserve">mM, </w:t>
      </w:r>
      <w:proofErr w:type="spellStart"/>
      <w:r w:rsidRPr="00AD0DFB" w:rsidR="00AD0DFB">
        <w:rPr>
          <w:rFonts w:ascii="Arial" w:hAnsi="Arial" w:eastAsia="Arial" w:cs="Arial"/>
          <w:color w:val="000000" w:themeColor="text1"/>
        </w:rPr>
        <w:t>Stemgent</w:t>
      </w:r>
      <w:proofErr w:type="spellEnd"/>
      <w:r w:rsidRPr="00AD0DFB" w:rsidR="00AD0DFB">
        <w:rPr>
          <w:rFonts w:ascii="Arial" w:hAnsi="Arial" w:eastAsia="Arial" w:cs="Arial"/>
          <w:color w:val="000000" w:themeColor="text1"/>
        </w:rPr>
        <w:t>, #04-0010-10), CHIR99021 (3</w:t>
      </w:r>
      <w:r w:rsidR="00AD0DFB">
        <w:rPr>
          <w:rFonts w:ascii="Arial" w:hAnsi="Arial" w:eastAsia="Arial" w:cs="Arial"/>
          <w:color w:val="000000" w:themeColor="text1"/>
        </w:rPr>
        <w:t xml:space="preserve"> µM</w:t>
      </w:r>
      <w:r w:rsidRPr="00AD0DFB"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Stemgent</w:t>
      </w:r>
      <w:proofErr w:type="spellEnd"/>
      <w:r w:rsidRPr="00AD0DFB" w:rsidR="00AD0DFB">
        <w:rPr>
          <w:rFonts w:ascii="Arial" w:hAnsi="Arial" w:eastAsia="Arial" w:cs="Arial"/>
          <w:color w:val="000000" w:themeColor="text1"/>
        </w:rPr>
        <w:t xml:space="preserve">, #04-0004), and </w:t>
      </w:r>
      <w:proofErr w:type="spellStart"/>
      <w:r w:rsidRPr="00AD0DFB" w:rsidR="00AD0DFB">
        <w:rPr>
          <w:rFonts w:ascii="Arial" w:hAnsi="Arial" w:eastAsia="Arial" w:cs="Arial"/>
          <w:color w:val="000000" w:themeColor="text1"/>
        </w:rPr>
        <w:t>purmorphamine</w:t>
      </w:r>
      <w:proofErr w:type="spellEnd"/>
      <w:r w:rsidRPr="00AD0DFB" w:rsidR="00AD0DFB">
        <w:rPr>
          <w:rFonts w:ascii="Arial" w:hAnsi="Arial" w:eastAsia="Arial" w:cs="Arial"/>
          <w:color w:val="000000" w:themeColor="text1"/>
        </w:rPr>
        <w:t xml:space="preserve"> (2</w:t>
      </w:r>
      <w:r w:rsidR="00AD0DFB">
        <w:rPr>
          <w:rFonts w:ascii="Arial" w:hAnsi="Arial" w:eastAsia="Arial" w:cs="Arial"/>
          <w:color w:val="000000" w:themeColor="text1"/>
        </w:rPr>
        <w:t xml:space="preserve"> µM</w:t>
      </w:r>
      <w:r w:rsidRPr="00AD0DFB" w:rsidR="00AD0DFB">
        <w:rPr>
          <w:rFonts w:ascii="Arial" w:hAnsi="Arial" w:eastAsia="Arial" w:cs="Arial"/>
          <w:color w:val="000000" w:themeColor="text1"/>
        </w:rPr>
        <w:t>, Sigma, #540220) for the first five days. Afterwards, cells were maintained in neurobasal medium (</w:t>
      </w:r>
      <w:proofErr w:type="spellStart"/>
      <w:r w:rsidRPr="00AD0DFB" w:rsidR="00AD0DFB">
        <w:rPr>
          <w:rFonts w:ascii="Arial" w:hAnsi="Arial" w:eastAsia="Arial" w:cs="Arial"/>
          <w:color w:val="000000" w:themeColor="text1"/>
        </w:rPr>
        <w:t>ThermoFisher</w:t>
      </w:r>
      <w:proofErr w:type="spellEnd"/>
      <w:r w:rsidRPr="00AD0DFB" w:rsidR="00AD0DFB">
        <w:rPr>
          <w:rFonts w:ascii="Arial" w:hAnsi="Arial" w:eastAsia="Arial" w:cs="Arial"/>
          <w:color w:val="000000" w:themeColor="text1"/>
        </w:rPr>
        <w:t>, #21103049) containing B-27 supplement (</w:t>
      </w:r>
      <w:proofErr w:type="spellStart"/>
      <w:r w:rsidRPr="00AD0DFB" w:rsidR="00AD0DFB">
        <w:rPr>
          <w:rFonts w:ascii="Arial" w:hAnsi="Arial" w:eastAsia="Arial" w:cs="Arial"/>
          <w:color w:val="000000" w:themeColor="text1"/>
        </w:rPr>
        <w:t>ThermoFisher</w:t>
      </w:r>
      <w:proofErr w:type="spellEnd"/>
      <w:r w:rsidRPr="00AD0DFB" w:rsidR="00AD0DFB">
        <w:rPr>
          <w:rFonts w:ascii="Arial" w:hAnsi="Arial" w:eastAsia="Arial" w:cs="Arial"/>
          <w:color w:val="000000" w:themeColor="text1"/>
        </w:rPr>
        <w:t>, 17504-044), N-2 supplement (</w:t>
      </w:r>
      <w:proofErr w:type="spellStart"/>
      <w:r w:rsidRPr="00AD0DFB" w:rsidR="00AD0DFB">
        <w:rPr>
          <w:rFonts w:ascii="Arial" w:hAnsi="Arial" w:eastAsia="Arial" w:cs="Arial"/>
          <w:color w:val="000000" w:themeColor="text1"/>
        </w:rPr>
        <w:t>ThermoFisher</w:t>
      </w:r>
      <w:proofErr w:type="spellEnd"/>
      <w:r w:rsidRPr="00AD0DFB" w:rsidR="00AD0DFB">
        <w:rPr>
          <w:rFonts w:ascii="Arial" w:hAnsi="Arial" w:eastAsia="Arial" w:cs="Arial"/>
          <w:color w:val="000000" w:themeColor="text1"/>
        </w:rPr>
        <w:t xml:space="preserve">, 17502-048) along with LDN193189 and CHIR99021 for six days. In the final stage, the cells were dissociated into single cell suspension and seeded on poly-ornithine and laminin coated plate in neurobasal </w:t>
      </w:r>
      <w:r w:rsidR="00631295">
        <w:rPr>
          <w:rFonts w:ascii="Arial" w:hAnsi="Arial" w:eastAsia="Arial" w:cs="Arial"/>
          <w:color w:val="000000" w:themeColor="text1"/>
        </w:rPr>
        <w:t xml:space="preserve">medium </w:t>
      </w:r>
      <w:r w:rsidRPr="00AD0DFB" w:rsidR="00AD0DFB">
        <w:rPr>
          <w:rFonts w:ascii="Arial" w:hAnsi="Arial" w:eastAsia="Arial" w:cs="Arial"/>
          <w:color w:val="000000" w:themeColor="text1"/>
        </w:rPr>
        <w:t>containing B27 supplement, BDNF (20</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 xml:space="preserve">ng/mL, </w:t>
      </w:r>
      <w:proofErr w:type="spellStart"/>
      <w:r w:rsidRPr="00AD0DFB" w:rsidR="00AD0DFB">
        <w:rPr>
          <w:rFonts w:ascii="Arial" w:hAnsi="Arial" w:eastAsia="Arial" w:cs="Arial"/>
          <w:color w:val="000000" w:themeColor="text1"/>
        </w:rPr>
        <w:t>Miltenyi</w:t>
      </w:r>
      <w:proofErr w:type="spellEnd"/>
      <w:r w:rsidRPr="00AD0DFB"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Biotec</w:t>
      </w:r>
      <w:proofErr w:type="spellEnd"/>
      <w:r w:rsidRPr="00AD0DFB" w:rsidR="00AD0DFB">
        <w:rPr>
          <w:rFonts w:ascii="Arial" w:hAnsi="Arial" w:eastAsia="Arial" w:cs="Arial"/>
          <w:color w:val="000000" w:themeColor="text1"/>
        </w:rPr>
        <w:t>, #130-096-286), GDNF (20</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 xml:space="preserve">ng/mL, </w:t>
      </w:r>
      <w:proofErr w:type="spellStart"/>
      <w:r w:rsidRPr="00AD0DFB" w:rsidR="00AD0DFB">
        <w:rPr>
          <w:rFonts w:ascii="Arial" w:hAnsi="Arial" w:eastAsia="Arial" w:cs="Arial"/>
          <w:color w:val="000000" w:themeColor="text1"/>
        </w:rPr>
        <w:t>Miltenyi</w:t>
      </w:r>
      <w:proofErr w:type="spellEnd"/>
      <w:r w:rsidRPr="00AD0DFB"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Biotec</w:t>
      </w:r>
      <w:proofErr w:type="spellEnd"/>
      <w:r w:rsidRPr="00AD0DFB" w:rsidR="00AD0DFB">
        <w:rPr>
          <w:rFonts w:ascii="Arial" w:hAnsi="Arial" w:eastAsia="Arial" w:cs="Arial"/>
          <w:color w:val="000000" w:themeColor="text1"/>
        </w:rPr>
        <w:t xml:space="preserve">, #130-098-449), </w:t>
      </w:r>
      <w:proofErr w:type="spellStart"/>
      <w:r w:rsidRPr="00AD0DFB" w:rsidR="00AD0DFB">
        <w:rPr>
          <w:rFonts w:ascii="Arial" w:hAnsi="Arial" w:eastAsia="Arial" w:cs="Arial"/>
          <w:color w:val="000000" w:themeColor="text1"/>
        </w:rPr>
        <w:t>TGFb</w:t>
      </w:r>
      <w:proofErr w:type="spellEnd"/>
      <w:r w:rsidRPr="00AD0DFB" w:rsidR="00AD0DFB">
        <w:rPr>
          <w:rFonts w:ascii="Arial" w:hAnsi="Arial" w:eastAsia="Arial" w:cs="Arial"/>
          <w:color w:val="000000" w:themeColor="text1"/>
        </w:rPr>
        <w:t xml:space="preserve"> (1</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 xml:space="preserve">ng/mL, </w:t>
      </w:r>
      <w:proofErr w:type="spellStart"/>
      <w:r w:rsidRPr="00AD0DFB" w:rsidR="00AD0DFB">
        <w:rPr>
          <w:rFonts w:ascii="Arial" w:hAnsi="Arial" w:eastAsia="Arial" w:cs="Arial"/>
          <w:color w:val="000000" w:themeColor="text1"/>
        </w:rPr>
        <w:t>Miltenyi</w:t>
      </w:r>
      <w:proofErr w:type="spellEnd"/>
      <w:r w:rsidRPr="00AD0DFB"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Biotec</w:t>
      </w:r>
      <w:proofErr w:type="spellEnd"/>
      <w:r w:rsidRPr="00AD0DFB" w:rsidR="00AD0DFB">
        <w:rPr>
          <w:rFonts w:ascii="Arial" w:hAnsi="Arial" w:eastAsia="Arial" w:cs="Arial"/>
          <w:color w:val="000000" w:themeColor="text1"/>
        </w:rPr>
        <w:t>, #130-094-007), ascorbic acid (0.2</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 xml:space="preserve">mM, Sigma, A4034), </w:t>
      </w:r>
      <w:proofErr w:type="spellStart"/>
      <w:r w:rsidRPr="00AD0DFB" w:rsidR="00AD0DFB">
        <w:rPr>
          <w:rFonts w:ascii="Arial" w:hAnsi="Arial" w:eastAsia="Arial" w:cs="Arial"/>
          <w:color w:val="000000" w:themeColor="text1"/>
        </w:rPr>
        <w:t>dibutyryl</w:t>
      </w:r>
      <w:proofErr w:type="spellEnd"/>
      <w:r w:rsidRPr="00AD0DFB" w:rsidR="00AD0DFB">
        <w:rPr>
          <w:rFonts w:ascii="Arial" w:hAnsi="Arial" w:eastAsia="Arial" w:cs="Arial"/>
          <w:color w:val="000000" w:themeColor="text1"/>
        </w:rPr>
        <w:t>-cAMP (0.5</w:t>
      </w:r>
      <w:r w:rsidR="00AD0DFB">
        <w:rPr>
          <w:rFonts w:ascii="Arial" w:hAnsi="Arial" w:eastAsia="Arial" w:cs="Arial"/>
          <w:color w:val="000000" w:themeColor="text1"/>
        </w:rPr>
        <w:t xml:space="preserve"> </w:t>
      </w:r>
      <w:r w:rsidRPr="00AD0DFB" w:rsidR="00AD0DFB">
        <w:rPr>
          <w:rFonts w:ascii="Arial" w:hAnsi="Arial" w:eastAsia="Arial" w:cs="Arial"/>
          <w:color w:val="000000" w:themeColor="text1"/>
        </w:rPr>
        <w:t>mM, Sigma, D0627) and DAPT (10</w:t>
      </w:r>
      <w:r w:rsidR="00AD0DFB">
        <w:rPr>
          <w:rFonts w:ascii="Arial" w:hAnsi="Arial" w:eastAsia="Arial" w:cs="Arial"/>
          <w:color w:val="000000" w:themeColor="text1"/>
        </w:rPr>
        <w:t xml:space="preserve"> µM</w:t>
      </w:r>
      <w:r w:rsidRPr="00AD0DFB" w:rsidR="00AD0DFB">
        <w:rPr>
          <w:rFonts w:ascii="Arial" w:hAnsi="Arial" w:eastAsia="Arial" w:cs="Arial"/>
          <w:color w:val="000000" w:themeColor="text1"/>
        </w:rPr>
        <w:t xml:space="preserve">, </w:t>
      </w:r>
      <w:proofErr w:type="spellStart"/>
      <w:r w:rsidRPr="00AD0DFB" w:rsidR="00AD0DFB">
        <w:rPr>
          <w:rFonts w:ascii="Arial" w:hAnsi="Arial" w:eastAsia="Arial" w:cs="Arial"/>
          <w:color w:val="000000" w:themeColor="text1"/>
        </w:rPr>
        <w:t>Tocris</w:t>
      </w:r>
      <w:proofErr w:type="spellEnd"/>
      <w:r w:rsidRPr="00AD0DFB" w:rsidR="00AD0DFB">
        <w:rPr>
          <w:rFonts w:ascii="Arial" w:hAnsi="Arial" w:eastAsia="Arial" w:cs="Arial"/>
          <w:color w:val="000000" w:themeColor="text1"/>
        </w:rPr>
        <w:t>, #2634) until maturation. DA neurons were cultured for &gt; 60 differentiation days before measurements. For differentiated human DA neurons were treated with different doses of MTK458 for 10 days before harvesting. For the F/O treatment, the differentiated human DA neurons were treated with different doses of F/O for 24 hours before harvesting. The treated cells were harvested and processed for mitochondria isolation, and further analyzed with Western blot as described in previous sections.</w:t>
      </w:r>
    </w:p>
    <w:p w:rsidRPr="001C5EAD" w:rsidR="009E2854" w:rsidP="008D690E" w:rsidRDefault="009E2854" w14:paraId="1BBF1725" w14:textId="77777777">
      <w:pPr>
        <w:spacing w:line="360" w:lineRule="auto"/>
        <w:jc w:val="both"/>
        <w:rPr>
          <w:rFonts w:ascii="Arial" w:hAnsi="Arial" w:eastAsia="Arial" w:cs="Arial"/>
          <w:color w:val="000000" w:themeColor="text1"/>
        </w:rPr>
      </w:pPr>
    </w:p>
    <w:p w:rsidRPr="001C5EAD" w:rsidR="001C5EAD" w:rsidP="008D690E" w:rsidRDefault="0074254E" w14:paraId="5C53ACE5" w14:textId="548F74D6">
      <w:pPr>
        <w:spacing w:line="360" w:lineRule="auto"/>
        <w:jc w:val="both"/>
        <w:rPr>
          <w:rFonts w:ascii="Arial" w:hAnsi="Arial" w:eastAsia="Arial" w:cs="Arial"/>
          <w:b/>
          <w:bCs/>
          <w:color w:val="000000" w:themeColor="text1"/>
        </w:rPr>
      </w:pPr>
      <w:r w:rsidRPr="0074254E">
        <w:rPr>
          <w:rFonts w:ascii="Arial" w:hAnsi="Arial" w:eastAsia="Arial" w:cs="Arial"/>
          <w:b/>
          <w:bCs/>
          <w:sz w:val="22"/>
          <w:szCs w:val="22"/>
        </w:rPr>
        <w:t>α</w:t>
      </w:r>
      <w:r w:rsidRPr="00346264" w:rsidR="00880A5E">
        <w:rPr>
          <w:rFonts w:ascii="Arial" w:hAnsi="Arial" w:eastAsia="Arial" w:cs="Arial"/>
          <w:b/>
          <w:bCs/>
          <w:color w:val="000000" w:themeColor="text1"/>
        </w:rPr>
        <w:t>-</w:t>
      </w:r>
      <w:r w:rsidR="00880A5E">
        <w:rPr>
          <w:rFonts w:ascii="Arial" w:hAnsi="Arial" w:eastAsia="Arial" w:cs="Arial"/>
          <w:b/>
          <w:bCs/>
          <w:color w:val="000000" w:themeColor="text1"/>
        </w:rPr>
        <w:t>S</w:t>
      </w:r>
      <w:r w:rsidRPr="00346264" w:rsidR="00880A5E">
        <w:rPr>
          <w:rFonts w:ascii="Arial" w:hAnsi="Arial" w:eastAsia="Arial" w:cs="Arial"/>
          <w:b/>
          <w:bCs/>
          <w:color w:val="000000" w:themeColor="text1"/>
        </w:rPr>
        <w:t>ynuclein</w:t>
      </w:r>
      <w:r w:rsidRPr="00427D76" w:rsidDel="00126236" w:rsidR="00880A5E">
        <w:rPr>
          <w:rFonts w:ascii="Arial" w:hAnsi="Arial" w:eastAsia="Arial" w:cs="Arial"/>
          <w:color w:val="000000" w:themeColor="text1"/>
        </w:rPr>
        <w:t xml:space="preserve"> </w:t>
      </w:r>
      <w:r w:rsidRPr="001C5EAD" w:rsidR="001C5EAD">
        <w:rPr>
          <w:rFonts w:ascii="Arial" w:hAnsi="Arial" w:eastAsia="Arial" w:cs="Arial"/>
          <w:b/>
          <w:bCs/>
          <w:color w:val="000000" w:themeColor="text1"/>
        </w:rPr>
        <w:t xml:space="preserve">PFF </w:t>
      </w:r>
      <w:r w:rsidRPr="00672ACE" w:rsidR="001C5EAD">
        <w:rPr>
          <w:rFonts w:ascii="Arial" w:hAnsi="Arial" w:eastAsia="Arial" w:cs="Arial"/>
          <w:b/>
          <w:bCs/>
          <w:i/>
          <w:iCs/>
          <w:color w:val="000000" w:themeColor="text1"/>
        </w:rPr>
        <w:t>in vivo</w:t>
      </w:r>
      <w:r w:rsidRPr="001C5EAD" w:rsidR="001C5EAD">
        <w:rPr>
          <w:rFonts w:ascii="Arial" w:hAnsi="Arial" w:eastAsia="Arial" w:cs="Arial"/>
          <w:b/>
          <w:bCs/>
          <w:color w:val="000000" w:themeColor="text1"/>
        </w:rPr>
        <w:t xml:space="preserve"> assay</w:t>
      </w:r>
    </w:p>
    <w:p w:rsidR="00F25FA7" w:rsidP="008D690E" w:rsidRDefault="001C5EAD" w14:paraId="79F7A0B5" w14:textId="19A74DA0">
      <w:pPr>
        <w:spacing w:line="360" w:lineRule="auto"/>
        <w:jc w:val="both"/>
        <w:rPr>
          <w:rFonts w:ascii="Arial" w:hAnsi="Arial" w:eastAsia="Arial" w:cs="Arial"/>
          <w:color w:val="000000" w:themeColor="text1"/>
        </w:rPr>
      </w:pPr>
      <w:r w:rsidRPr="001C5EAD">
        <w:rPr>
          <w:rFonts w:ascii="Arial" w:hAnsi="Arial" w:eastAsia="Arial" w:cs="Arial"/>
          <w:color w:val="000000" w:themeColor="text1"/>
        </w:rPr>
        <w:tab/>
      </w:r>
      <w:r w:rsidRPr="00F25FA7" w:rsidR="00F25FA7">
        <w:rPr>
          <w:rFonts w:ascii="Arial" w:hAnsi="Arial" w:eastAsia="Arial" w:cs="Arial"/>
          <w:color w:val="000000" w:themeColor="text1"/>
        </w:rPr>
        <w:t xml:space="preserve">Male C57Bl6/J mice (8 – 10 </w:t>
      </w:r>
      <w:proofErr w:type="spellStart"/>
      <w:r w:rsidRPr="00F25FA7" w:rsidR="00F25FA7">
        <w:rPr>
          <w:rFonts w:ascii="Arial" w:hAnsi="Arial" w:eastAsia="Arial" w:cs="Arial"/>
          <w:color w:val="000000" w:themeColor="text1"/>
        </w:rPr>
        <w:t>wks</w:t>
      </w:r>
      <w:proofErr w:type="spellEnd"/>
      <w:r w:rsidRPr="00F25FA7" w:rsidR="00F25FA7">
        <w:rPr>
          <w:rFonts w:ascii="Arial" w:hAnsi="Arial" w:eastAsia="Arial" w:cs="Arial"/>
          <w:color w:val="000000" w:themeColor="text1"/>
        </w:rPr>
        <w:t xml:space="preserve"> of age) were anesthetized with an intraperitoneal</w:t>
      </w:r>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injection of ketamine hydrochloride (100 mg/kg), xylazine (10 mg/kg), and</w:t>
      </w:r>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 xml:space="preserve">acepromazine (1 mg/kg), and </w:t>
      </w:r>
      <w:proofErr w:type="spellStart"/>
      <w:r w:rsidRPr="00F25FA7" w:rsidR="00F25FA7">
        <w:rPr>
          <w:rFonts w:ascii="Arial" w:hAnsi="Arial" w:eastAsia="Arial" w:cs="Arial"/>
          <w:color w:val="000000" w:themeColor="text1"/>
        </w:rPr>
        <w:t>stereotaxically</w:t>
      </w:r>
      <w:proofErr w:type="spellEnd"/>
      <w:r w:rsidRPr="00F25FA7" w:rsidR="00F25FA7">
        <w:rPr>
          <w:rFonts w:ascii="Arial" w:hAnsi="Arial" w:eastAsia="Arial" w:cs="Arial"/>
          <w:color w:val="000000" w:themeColor="text1"/>
        </w:rPr>
        <w:t xml:space="preserve"> injected with recombinant </w:t>
      </w:r>
      <w:r w:rsidR="0074254E">
        <w:rPr>
          <w:rFonts w:ascii="Arial" w:hAnsi="Arial" w:eastAsia="Arial" w:cs="Arial"/>
          <w:sz w:val="22"/>
          <w:szCs w:val="22"/>
        </w:rPr>
        <w:t>α</w:t>
      </w:r>
      <w:r w:rsidRPr="00427D76" w:rsidR="00880A5E">
        <w:rPr>
          <w:rFonts w:ascii="Arial" w:hAnsi="Arial" w:eastAsia="Arial" w:cs="Arial"/>
          <w:color w:val="000000" w:themeColor="text1"/>
        </w:rPr>
        <w:t>-synuclein</w:t>
      </w:r>
      <w:r w:rsidRPr="00427D76" w:rsidDel="00126236" w:rsidR="00880A5E">
        <w:rPr>
          <w:rFonts w:ascii="Arial" w:hAnsi="Arial" w:eastAsia="Arial" w:cs="Arial"/>
          <w:color w:val="000000" w:themeColor="text1"/>
        </w:rPr>
        <w:t xml:space="preserve"> </w:t>
      </w:r>
      <w:r w:rsidRPr="00F25FA7" w:rsidR="00F25FA7">
        <w:rPr>
          <w:rFonts w:ascii="Arial" w:hAnsi="Arial" w:eastAsia="Arial" w:cs="Arial"/>
          <w:color w:val="000000" w:themeColor="text1"/>
        </w:rPr>
        <w:t xml:space="preserve">fibrils (5 </w:t>
      </w:r>
      <w:proofErr w:type="spellStart"/>
      <w:r w:rsidRPr="00F25FA7" w:rsidR="00F25FA7">
        <w:rPr>
          <w:rFonts w:ascii="Arial" w:hAnsi="Arial" w:eastAsia="Arial" w:cs="Arial"/>
          <w:color w:val="000000" w:themeColor="text1"/>
        </w:rPr>
        <w:t>μg</w:t>
      </w:r>
      <w:proofErr w:type="spellEnd"/>
      <w:r w:rsidRPr="00F25FA7" w:rsidR="00F25FA7">
        <w:rPr>
          <w:rFonts w:ascii="Arial" w:hAnsi="Arial" w:eastAsia="Arial" w:cs="Arial"/>
          <w:color w:val="000000" w:themeColor="text1"/>
        </w:rPr>
        <w:t xml:space="preserve"> per brain). Control C57 animals received sterile PBS. A single needle</w:t>
      </w:r>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insertion (coordinates: +0.5 mm relative to bregma, 2.0 mm from midline) into the</w:t>
      </w:r>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right forebrain was used to target the striatum located at a depth of 2.8 mm below</w:t>
      </w:r>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 xml:space="preserve">the dura. Material was injected via Stoelting QSI auto-injector at a rate of 0.2 </w:t>
      </w:r>
      <w:proofErr w:type="spellStart"/>
      <w:r w:rsidRPr="00F25FA7" w:rsidR="00F25FA7">
        <w:rPr>
          <w:rFonts w:ascii="Arial" w:hAnsi="Arial" w:eastAsia="Arial" w:cs="Arial"/>
          <w:color w:val="000000" w:themeColor="text1"/>
        </w:rPr>
        <w:t>μl</w:t>
      </w:r>
      <w:proofErr w:type="spellEnd"/>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 xml:space="preserve">per min (2 </w:t>
      </w:r>
      <w:proofErr w:type="spellStart"/>
      <w:r w:rsidRPr="00F25FA7" w:rsidR="00F25FA7">
        <w:rPr>
          <w:rFonts w:ascii="Arial" w:hAnsi="Arial" w:eastAsia="Arial" w:cs="Arial"/>
          <w:color w:val="000000" w:themeColor="text1"/>
        </w:rPr>
        <w:t>μl</w:t>
      </w:r>
      <w:proofErr w:type="spellEnd"/>
      <w:r w:rsidRPr="00F25FA7" w:rsidR="00F25FA7">
        <w:rPr>
          <w:rFonts w:ascii="Arial" w:hAnsi="Arial" w:eastAsia="Arial" w:cs="Arial"/>
          <w:color w:val="000000" w:themeColor="text1"/>
        </w:rPr>
        <w:t xml:space="preserve"> total per site) with the needle in place for 5 min at each target after</w:t>
      </w:r>
      <w:r w:rsidR="00F25FA7">
        <w:rPr>
          <w:rFonts w:ascii="Arial" w:hAnsi="Arial" w:eastAsia="Arial" w:cs="Arial"/>
          <w:color w:val="000000" w:themeColor="text1"/>
        </w:rPr>
        <w:t xml:space="preserve"> </w:t>
      </w:r>
      <w:r w:rsidRPr="00F25FA7" w:rsidR="00F25FA7">
        <w:rPr>
          <w:rFonts w:ascii="Arial" w:hAnsi="Arial" w:eastAsia="Arial" w:cs="Arial"/>
          <w:color w:val="000000" w:themeColor="text1"/>
        </w:rPr>
        <w:t>injection. After recovery from surgery, animals were monitored regularly.</w:t>
      </w:r>
      <w:r w:rsidR="00672ACE">
        <w:rPr>
          <w:rFonts w:ascii="Arial" w:hAnsi="Arial" w:eastAsia="Arial" w:cs="Arial"/>
          <w:color w:val="000000" w:themeColor="text1"/>
        </w:rPr>
        <w:t xml:space="preserve"> At takedown, </w:t>
      </w:r>
      <w:r w:rsidRPr="00672ACE" w:rsidR="00672ACE">
        <w:rPr>
          <w:rFonts w:ascii="Arial" w:hAnsi="Arial" w:eastAsia="Arial" w:cs="Arial"/>
          <w:color w:val="000000" w:themeColor="text1"/>
        </w:rPr>
        <w:t>mice were perfused with PBS, euthanized, and brains were collected. The ipsilateral striatum brain chunks were subjected to</w:t>
      </w:r>
      <w:r w:rsidR="00672ACE">
        <w:rPr>
          <w:rFonts w:ascii="Arial" w:hAnsi="Arial" w:eastAsia="Arial" w:cs="Arial"/>
          <w:color w:val="000000" w:themeColor="text1"/>
        </w:rPr>
        <w:t xml:space="preserve"> serial extraction of </w:t>
      </w:r>
      <w:r w:rsidR="0074254E">
        <w:rPr>
          <w:rFonts w:ascii="Arial" w:hAnsi="Arial" w:eastAsia="Arial" w:cs="Arial"/>
          <w:sz w:val="22"/>
          <w:szCs w:val="22"/>
        </w:rPr>
        <w:t>α</w:t>
      </w:r>
      <w:r w:rsidRPr="00427D76" w:rsidR="00064F77">
        <w:rPr>
          <w:rFonts w:ascii="Arial" w:hAnsi="Arial" w:eastAsia="Arial" w:cs="Arial"/>
          <w:color w:val="000000" w:themeColor="text1"/>
        </w:rPr>
        <w:t>-synuclein</w:t>
      </w:r>
      <w:r w:rsidRPr="00672ACE" w:rsidR="00672ACE">
        <w:rPr>
          <w:rFonts w:ascii="Arial" w:hAnsi="Arial" w:eastAsia="Arial" w:cs="Arial"/>
          <w:color w:val="000000" w:themeColor="text1"/>
        </w:rPr>
        <w:t xml:space="preserve"> </w:t>
      </w:r>
      <w:proofErr w:type="gramStart"/>
      <w:r w:rsidRPr="00672ACE" w:rsidR="00672ACE">
        <w:rPr>
          <w:rFonts w:ascii="Arial" w:hAnsi="Arial" w:eastAsia="Arial" w:cs="Arial"/>
          <w:color w:val="000000" w:themeColor="text1"/>
        </w:rPr>
        <w:t>species</w:t>
      </w:r>
      <w:proofErr w:type="gramEnd"/>
    </w:p>
    <w:p w:rsidR="00F25FA7" w:rsidP="008D690E" w:rsidRDefault="00F25FA7" w14:paraId="76A15CA8" w14:textId="77777777">
      <w:pPr>
        <w:spacing w:line="360" w:lineRule="auto"/>
        <w:jc w:val="both"/>
        <w:rPr>
          <w:rFonts w:ascii="Arial" w:hAnsi="Arial" w:eastAsia="Arial" w:cs="Arial"/>
          <w:b/>
          <w:bCs/>
          <w:color w:val="000000" w:themeColor="text1"/>
        </w:rPr>
      </w:pPr>
    </w:p>
    <w:p w:rsidRPr="001C5EAD" w:rsidR="001C5EAD" w:rsidP="008D690E" w:rsidRDefault="001C5EAD" w14:paraId="4BEBA9B5" w14:textId="03FDF991">
      <w:pPr>
        <w:spacing w:line="360" w:lineRule="auto"/>
        <w:jc w:val="both"/>
        <w:rPr>
          <w:rFonts w:ascii="Arial" w:hAnsi="Arial" w:eastAsia="Arial" w:cs="Arial"/>
          <w:b/>
          <w:bCs/>
          <w:color w:val="000000" w:themeColor="text1"/>
        </w:rPr>
      </w:pPr>
      <w:r w:rsidRPr="001C5EAD">
        <w:rPr>
          <w:rFonts w:ascii="Arial" w:hAnsi="Arial" w:eastAsia="Arial" w:cs="Arial"/>
          <w:b/>
          <w:bCs/>
          <w:color w:val="000000" w:themeColor="text1"/>
        </w:rPr>
        <w:t>Mouse behavior analysis (</w:t>
      </w:r>
      <w:r w:rsidRPr="001C5EAD" w:rsidR="00A51BA4">
        <w:rPr>
          <w:rFonts w:ascii="Arial" w:hAnsi="Arial" w:eastAsia="Arial" w:cs="Arial"/>
          <w:b/>
          <w:bCs/>
          <w:color w:val="000000" w:themeColor="text1"/>
        </w:rPr>
        <w:t>V</w:t>
      </w:r>
      <w:r w:rsidR="00A51BA4">
        <w:rPr>
          <w:rFonts w:ascii="Arial" w:hAnsi="Arial" w:eastAsia="Arial" w:cs="Arial"/>
          <w:b/>
          <w:bCs/>
          <w:color w:val="000000" w:themeColor="text1"/>
        </w:rPr>
        <w:t>ium</w:t>
      </w:r>
      <w:r w:rsidRPr="001C5EAD">
        <w:rPr>
          <w:rFonts w:ascii="Arial" w:hAnsi="Arial" w:eastAsia="Arial" w:cs="Arial"/>
          <w:b/>
          <w:bCs/>
          <w:color w:val="000000" w:themeColor="text1"/>
        </w:rPr>
        <w:t>)</w:t>
      </w:r>
    </w:p>
    <w:p w:rsidR="009E2854" w:rsidP="008D690E" w:rsidRDefault="009E2854" w14:paraId="12871EAB" w14:textId="4E0BCA56">
      <w:pPr>
        <w:spacing w:line="360" w:lineRule="auto"/>
        <w:ind w:firstLine="720"/>
        <w:jc w:val="both"/>
        <w:rPr>
          <w:rFonts w:ascii="Arial" w:hAnsi="Arial" w:eastAsia="Arial" w:cs="Arial"/>
          <w:color w:val="000000" w:themeColor="text1"/>
        </w:rPr>
      </w:pPr>
      <w:r w:rsidRPr="009E2854">
        <w:rPr>
          <w:rFonts w:ascii="Arial" w:hAnsi="Arial" w:eastAsia="Arial" w:cs="Arial"/>
          <w:color w:val="000000" w:themeColor="text1"/>
        </w:rPr>
        <w:t xml:space="preserve">Mice were acclimated to single housing in Vium </w:t>
      </w:r>
      <w:r w:rsidR="00C34C99">
        <w:rPr>
          <w:rFonts w:ascii="Arial" w:hAnsi="Arial" w:eastAsia="Arial" w:cs="Arial"/>
          <w:color w:val="000000" w:themeColor="text1"/>
        </w:rPr>
        <w:t xml:space="preserve">(San Mateo, CA) </w:t>
      </w:r>
      <w:r w:rsidRPr="009E2854">
        <w:rPr>
          <w:rFonts w:ascii="Arial" w:hAnsi="Arial" w:eastAsia="Arial" w:cs="Arial"/>
          <w:color w:val="000000" w:themeColor="text1"/>
        </w:rPr>
        <w:t xml:space="preserve">transparent cages for 7 days prior to behavioral analysis. Behavior for different parameters, were recorded for 7 consecutive nights. Built-in behavioral modules from Vium automated analysis were output for each of the 7 consecutive nights and treated as an independent experimental replicate. </w:t>
      </w:r>
    </w:p>
    <w:p w:rsidR="009E2854" w:rsidP="008D690E" w:rsidRDefault="009E2854" w14:paraId="5D15E400" w14:textId="77777777">
      <w:pPr>
        <w:spacing w:line="360" w:lineRule="auto"/>
        <w:ind w:firstLine="720"/>
        <w:jc w:val="both"/>
        <w:rPr>
          <w:rFonts w:ascii="Arial" w:hAnsi="Arial" w:eastAsia="Arial" w:cs="Arial"/>
          <w:color w:val="000000" w:themeColor="text1"/>
        </w:rPr>
      </w:pPr>
    </w:p>
    <w:p w:rsidRPr="00D944C7" w:rsidR="001C5EAD" w:rsidP="008D690E" w:rsidRDefault="001C5EAD" w14:paraId="40BC7351" w14:textId="4AA226F5">
      <w:pPr>
        <w:spacing w:line="360" w:lineRule="auto"/>
        <w:jc w:val="both"/>
        <w:rPr>
          <w:rFonts w:ascii="Arial" w:hAnsi="Arial" w:eastAsia="Arial" w:cs="Arial"/>
          <w:b/>
          <w:bCs/>
          <w:color w:val="000000" w:themeColor="text1"/>
        </w:rPr>
      </w:pPr>
      <w:r w:rsidRPr="00D944C7">
        <w:rPr>
          <w:rFonts w:ascii="Arial" w:hAnsi="Arial" w:eastAsia="Arial" w:cs="Arial"/>
          <w:b/>
          <w:bCs/>
          <w:color w:val="000000" w:themeColor="text1"/>
        </w:rPr>
        <w:t>Mouse plasma IL-6</w:t>
      </w:r>
      <w:r w:rsidRPr="00D944C7" w:rsidR="00D944C7">
        <w:rPr>
          <w:rFonts w:ascii="Arial" w:hAnsi="Arial" w:eastAsia="Arial" w:cs="Arial"/>
          <w:b/>
          <w:bCs/>
          <w:color w:val="000000" w:themeColor="text1"/>
        </w:rPr>
        <w:t xml:space="preserve"> and CXCL1</w:t>
      </w:r>
      <w:r w:rsidRPr="00D944C7">
        <w:rPr>
          <w:rFonts w:ascii="Arial" w:hAnsi="Arial" w:eastAsia="Arial" w:cs="Arial"/>
          <w:b/>
          <w:bCs/>
          <w:color w:val="000000" w:themeColor="text1"/>
        </w:rPr>
        <w:t xml:space="preserve"> assay</w:t>
      </w:r>
    </w:p>
    <w:p w:rsidR="00D944C7" w:rsidP="008D690E" w:rsidRDefault="00D944C7" w14:paraId="1DE141F9" w14:textId="21AE9FDC">
      <w:pPr>
        <w:spacing w:line="360" w:lineRule="auto"/>
        <w:ind w:firstLine="720"/>
        <w:jc w:val="both"/>
        <w:rPr>
          <w:rFonts w:ascii="Arial" w:hAnsi="Arial" w:eastAsia="Arial" w:cs="Arial"/>
          <w:color w:val="000000" w:themeColor="text1"/>
        </w:rPr>
      </w:pPr>
      <w:r w:rsidRPr="00D944C7">
        <w:rPr>
          <w:rFonts w:ascii="Arial" w:hAnsi="Arial" w:eastAsia="Arial" w:cs="Arial"/>
          <w:color w:val="000000" w:themeColor="text1"/>
        </w:rPr>
        <w:t xml:space="preserve">MSD detection used a duplex custom kit (Custom MSD Proinflammatory panel 1 mouse Kit, cat. no. N05048A-1) for IL-6 and KC/GRO (CXCL1). The kit contained a 96-well MSD plate, sample diluents, read buffer, antibodies, and antibody solution diluent. IL-6 and CXCL1 were simultaneously detected following the kit instructions. Samples were diluted 1:1 with sample diluent for readouts. Briefly, the plate was washed, then standard and samples were added to incubate for 2hrs at RT. </w:t>
      </w:r>
      <w:proofErr w:type="gramStart"/>
      <w:r w:rsidRPr="00D944C7">
        <w:rPr>
          <w:rFonts w:ascii="Arial" w:hAnsi="Arial" w:eastAsia="Arial" w:cs="Arial"/>
          <w:color w:val="000000" w:themeColor="text1"/>
        </w:rPr>
        <w:t>After,</w:t>
      </w:r>
      <w:proofErr w:type="gramEnd"/>
      <w:r w:rsidRPr="00D944C7">
        <w:rPr>
          <w:rFonts w:ascii="Arial" w:hAnsi="Arial" w:eastAsia="Arial" w:cs="Arial"/>
          <w:color w:val="000000" w:themeColor="text1"/>
        </w:rPr>
        <w:t xml:space="preserve"> the plate was washed three times, detection antibodies were added to incubate for 2hrs at RT. The plate was washed three times, and </w:t>
      </w:r>
      <w:proofErr w:type="gramStart"/>
      <w:r w:rsidRPr="00D944C7">
        <w:rPr>
          <w:rFonts w:ascii="Arial" w:hAnsi="Arial" w:eastAsia="Arial" w:cs="Arial"/>
          <w:color w:val="000000" w:themeColor="text1"/>
        </w:rPr>
        <w:t>reading</w:t>
      </w:r>
      <w:proofErr w:type="gramEnd"/>
      <w:r w:rsidRPr="00D944C7">
        <w:rPr>
          <w:rFonts w:ascii="Arial" w:hAnsi="Arial" w:eastAsia="Arial" w:cs="Arial"/>
          <w:color w:val="000000" w:themeColor="text1"/>
        </w:rPr>
        <w:t xml:space="preserve"> buffer was added to be read on the MSD instrument (MSD MESO </w:t>
      </w:r>
      <w:proofErr w:type="spellStart"/>
      <w:r w:rsidRPr="00D944C7">
        <w:rPr>
          <w:rFonts w:ascii="Arial" w:hAnsi="Arial" w:eastAsia="Arial" w:cs="Arial"/>
          <w:color w:val="000000" w:themeColor="text1"/>
        </w:rPr>
        <w:t>QuickPlex</w:t>
      </w:r>
      <w:proofErr w:type="spellEnd"/>
      <w:r w:rsidRPr="00D944C7">
        <w:rPr>
          <w:rFonts w:ascii="Arial" w:hAnsi="Arial" w:eastAsia="Arial" w:cs="Arial"/>
          <w:color w:val="000000" w:themeColor="text1"/>
        </w:rPr>
        <w:t xml:space="preserve"> SQ120, Rockville MD). Results were analyzed using </w:t>
      </w:r>
      <w:r w:rsidRPr="486725DF" w:rsidR="00EB3C78">
        <w:rPr>
          <w:rFonts w:ascii="Arial" w:hAnsi="Arial" w:eastAsia="Arial" w:cs="Arial"/>
          <w:color w:val="000000" w:themeColor="text1"/>
        </w:rPr>
        <w:t>Prism</w:t>
      </w:r>
      <w:r w:rsidR="00EB3C78">
        <w:rPr>
          <w:rFonts w:ascii="Arial" w:hAnsi="Arial" w:eastAsia="Arial" w:cs="Arial"/>
          <w:color w:val="000000" w:themeColor="text1"/>
        </w:rPr>
        <w:t xml:space="preserve"> (GraphPad)</w:t>
      </w:r>
      <w:r w:rsidRPr="00D944C7">
        <w:rPr>
          <w:rFonts w:ascii="Arial" w:hAnsi="Arial" w:eastAsia="Arial" w:cs="Arial"/>
          <w:color w:val="000000" w:themeColor="text1"/>
        </w:rPr>
        <w:t xml:space="preserve">. </w:t>
      </w:r>
    </w:p>
    <w:p w:rsidR="00D944C7" w:rsidP="008D690E" w:rsidRDefault="00D944C7" w14:paraId="7ECFEE73" w14:textId="77777777">
      <w:pPr>
        <w:spacing w:line="360" w:lineRule="auto"/>
        <w:jc w:val="both"/>
        <w:rPr>
          <w:rFonts w:ascii="Arial" w:hAnsi="Arial" w:eastAsia="Arial" w:cs="Arial"/>
          <w:color w:val="000000" w:themeColor="text1"/>
        </w:rPr>
      </w:pPr>
    </w:p>
    <w:p w:rsidRPr="00BD68BE" w:rsidR="009972F6" w:rsidP="008D690E" w:rsidRDefault="007315F9" w14:paraId="710271F1" w14:textId="2E84208B">
      <w:pPr>
        <w:spacing w:line="360" w:lineRule="auto"/>
        <w:jc w:val="both"/>
        <w:rPr>
          <w:rFonts w:ascii="Arial" w:hAnsi="Arial" w:eastAsia="Arial" w:cs="Arial"/>
          <w:b/>
          <w:bCs/>
          <w:color w:val="000000" w:themeColor="text1"/>
        </w:rPr>
      </w:pPr>
      <w:r w:rsidRPr="00BD68BE">
        <w:rPr>
          <w:rFonts w:ascii="Arial" w:hAnsi="Arial" w:eastAsia="Arial" w:cs="Arial"/>
          <w:b/>
          <w:bCs/>
          <w:color w:val="000000" w:themeColor="text1"/>
        </w:rPr>
        <w:t>TREM2 assay</w:t>
      </w:r>
    </w:p>
    <w:p w:rsidR="00BD68BE" w:rsidP="008D690E" w:rsidRDefault="00BD68BE" w14:paraId="115F946F" w14:textId="36BBDEE9">
      <w:pPr>
        <w:spacing w:line="360" w:lineRule="auto"/>
        <w:ind w:firstLine="720"/>
        <w:jc w:val="both"/>
        <w:rPr>
          <w:rFonts w:ascii="Arial" w:hAnsi="Arial" w:eastAsia="Arial" w:cs="Arial"/>
          <w:color w:val="000000" w:themeColor="text1"/>
        </w:rPr>
      </w:pPr>
      <w:r>
        <w:rPr>
          <w:rFonts w:ascii="Arial" w:hAnsi="Arial" w:eastAsia="Arial" w:cs="Arial"/>
          <w:color w:val="000000" w:themeColor="text1"/>
        </w:rPr>
        <w:t xml:space="preserve">TREM2 concentration was quantified using a custom sandwich MSD assay. </w:t>
      </w:r>
      <w:r w:rsidRPr="00BD68BE">
        <w:rPr>
          <w:rFonts w:ascii="Arial" w:hAnsi="Arial" w:eastAsia="Arial" w:cs="Arial"/>
          <w:color w:val="000000" w:themeColor="text1"/>
        </w:rPr>
        <w:t>Sheep anti</w:t>
      </w:r>
      <w:r>
        <w:rPr>
          <w:rFonts w:ascii="Arial" w:hAnsi="Arial" w:eastAsia="Arial" w:cs="Arial"/>
          <w:color w:val="000000" w:themeColor="text1"/>
        </w:rPr>
        <w:t>-</w:t>
      </w:r>
      <w:r w:rsidRPr="00BD68BE">
        <w:rPr>
          <w:rFonts w:ascii="Arial" w:hAnsi="Arial" w:eastAsia="Arial" w:cs="Arial"/>
          <w:color w:val="000000" w:themeColor="text1"/>
        </w:rPr>
        <w:t xml:space="preserve">TREM2 polyclonal </w:t>
      </w:r>
      <w:r>
        <w:rPr>
          <w:rFonts w:ascii="Arial" w:hAnsi="Arial" w:eastAsia="Arial" w:cs="Arial"/>
          <w:color w:val="000000" w:themeColor="text1"/>
        </w:rPr>
        <w:t xml:space="preserve">antibody </w:t>
      </w:r>
      <w:r w:rsidRPr="00BD68BE">
        <w:rPr>
          <w:rFonts w:ascii="Arial" w:hAnsi="Arial" w:eastAsia="Arial" w:cs="Arial"/>
          <w:color w:val="000000" w:themeColor="text1"/>
        </w:rPr>
        <w:t xml:space="preserve">(R&amp;D systems BAF1729) </w:t>
      </w:r>
      <w:r>
        <w:rPr>
          <w:rFonts w:ascii="Arial" w:hAnsi="Arial" w:eastAsia="Arial" w:cs="Arial"/>
          <w:color w:val="000000" w:themeColor="text1"/>
        </w:rPr>
        <w:t xml:space="preserve">was coated onto </w:t>
      </w:r>
      <w:r w:rsidRPr="00BD68BE">
        <w:rPr>
          <w:rFonts w:ascii="Arial" w:hAnsi="Arial" w:eastAsia="Arial" w:cs="Arial"/>
          <w:color w:val="000000" w:themeColor="text1"/>
        </w:rPr>
        <w:t>Small Spot Streptavidin 96 well plates (MSD, L45SA-2)</w:t>
      </w:r>
      <w:r>
        <w:rPr>
          <w:rFonts w:ascii="Arial" w:hAnsi="Arial" w:eastAsia="Arial" w:cs="Arial"/>
          <w:color w:val="000000" w:themeColor="text1"/>
        </w:rPr>
        <w:t xml:space="preserve"> as the capture antibody. Monoclonal rat </w:t>
      </w:r>
      <w:r w:rsidRPr="00BD68BE">
        <w:rPr>
          <w:rFonts w:ascii="Arial" w:hAnsi="Arial" w:eastAsia="Arial" w:cs="Arial"/>
          <w:color w:val="000000" w:themeColor="text1"/>
        </w:rPr>
        <w:t>anti</w:t>
      </w:r>
      <w:r>
        <w:rPr>
          <w:rFonts w:ascii="Arial" w:hAnsi="Arial" w:eastAsia="Arial" w:cs="Arial"/>
          <w:color w:val="000000" w:themeColor="text1"/>
        </w:rPr>
        <w:t>-</w:t>
      </w:r>
      <w:r w:rsidRPr="00BD68BE">
        <w:rPr>
          <w:rFonts w:ascii="Arial" w:hAnsi="Arial" w:eastAsia="Arial" w:cs="Arial"/>
          <w:color w:val="000000" w:themeColor="text1"/>
        </w:rPr>
        <w:t>TREM2</w:t>
      </w:r>
      <w:r>
        <w:rPr>
          <w:rFonts w:ascii="Arial" w:hAnsi="Arial" w:eastAsia="Arial" w:cs="Arial"/>
          <w:color w:val="000000" w:themeColor="text1"/>
        </w:rPr>
        <w:t xml:space="preserve"> antibody</w:t>
      </w:r>
      <w:r w:rsidRPr="00BD68BE">
        <w:rPr>
          <w:rFonts w:ascii="Arial" w:hAnsi="Arial" w:eastAsia="Arial" w:cs="Arial"/>
          <w:color w:val="000000" w:themeColor="text1"/>
        </w:rPr>
        <w:t xml:space="preserve"> (R&amp;D Systems, Clone # 237920)</w:t>
      </w:r>
      <w:r>
        <w:rPr>
          <w:rFonts w:ascii="Arial" w:hAnsi="Arial" w:eastAsia="Arial" w:cs="Arial"/>
          <w:color w:val="000000" w:themeColor="text1"/>
        </w:rPr>
        <w:t xml:space="preserve"> antibody was used as the detection antibody.</w:t>
      </w:r>
      <w:r w:rsidRPr="00BD68BE">
        <w:t xml:space="preserve"> </w:t>
      </w:r>
      <w:r w:rsidRPr="00BD68BE">
        <w:rPr>
          <w:rFonts w:ascii="Arial" w:hAnsi="Arial" w:eastAsia="Arial" w:cs="Arial"/>
          <w:color w:val="000000" w:themeColor="text1"/>
        </w:rPr>
        <w:t>SULFO-TAG labeled goat anti-mouse antibody (</w:t>
      </w:r>
      <w:proofErr w:type="spellStart"/>
      <w:r w:rsidRPr="00BD68BE">
        <w:rPr>
          <w:rFonts w:ascii="Arial" w:hAnsi="Arial" w:eastAsia="Arial" w:cs="Arial"/>
          <w:color w:val="000000" w:themeColor="text1"/>
        </w:rPr>
        <w:t>Meso</w:t>
      </w:r>
      <w:proofErr w:type="spellEnd"/>
      <w:r w:rsidRPr="00BD68BE">
        <w:rPr>
          <w:rFonts w:ascii="Arial" w:hAnsi="Arial" w:eastAsia="Arial" w:cs="Arial"/>
          <w:color w:val="000000" w:themeColor="text1"/>
        </w:rPr>
        <w:t xml:space="preserve"> Scale Discovery R32AC-5) was used as the secondary antibody</w:t>
      </w:r>
      <w:r>
        <w:rPr>
          <w:rFonts w:ascii="Arial" w:hAnsi="Arial" w:eastAsia="Arial" w:cs="Arial"/>
          <w:color w:val="000000" w:themeColor="text1"/>
        </w:rPr>
        <w:t>. A calibrator curve of r</w:t>
      </w:r>
      <w:r w:rsidRPr="00BD68BE">
        <w:rPr>
          <w:rFonts w:ascii="Arial" w:hAnsi="Arial" w:eastAsia="Arial" w:cs="Arial"/>
          <w:color w:val="000000" w:themeColor="text1"/>
        </w:rPr>
        <w:t xml:space="preserve">ecombinant </w:t>
      </w:r>
      <w:r>
        <w:rPr>
          <w:rFonts w:ascii="Arial" w:hAnsi="Arial" w:eastAsia="Arial" w:cs="Arial"/>
          <w:color w:val="000000" w:themeColor="text1"/>
        </w:rPr>
        <w:t>m</w:t>
      </w:r>
      <w:r w:rsidRPr="00BD68BE">
        <w:rPr>
          <w:rFonts w:ascii="Arial" w:hAnsi="Arial" w:eastAsia="Arial" w:cs="Arial"/>
          <w:color w:val="000000" w:themeColor="text1"/>
        </w:rPr>
        <w:t>ouse TREM2 Fc Chimera Protein</w:t>
      </w:r>
      <w:r>
        <w:rPr>
          <w:rFonts w:ascii="Arial" w:hAnsi="Arial" w:eastAsia="Arial" w:cs="Arial"/>
          <w:color w:val="000000" w:themeColor="text1"/>
        </w:rPr>
        <w:t xml:space="preserve"> </w:t>
      </w:r>
      <w:r w:rsidRPr="00BD68BE">
        <w:rPr>
          <w:rFonts w:ascii="Arial" w:hAnsi="Arial" w:eastAsia="Arial" w:cs="Arial"/>
          <w:color w:val="000000" w:themeColor="text1"/>
        </w:rPr>
        <w:t>(R&amp;D Systems, 1729-T2-050)</w:t>
      </w:r>
      <w:r>
        <w:rPr>
          <w:rFonts w:ascii="Arial" w:hAnsi="Arial" w:eastAsia="Arial" w:cs="Arial"/>
          <w:color w:val="000000" w:themeColor="text1"/>
        </w:rPr>
        <w:t xml:space="preserve"> was included on every plate, an</w:t>
      </w:r>
      <w:r w:rsidRPr="00BD68BE">
        <w:rPr>
          <w:rFonts w:ascii="Arial" w:hAnsi="Arial" w:eastAsia="Arial" w:cs="Arial"/>
          <w:color w:val="000000" w:themeColor="text1"/>
        </w:rPr>
        <w:t xml:space="preserve">d absorbance values from tissue lysates were interpolated back to the calibrator curve to </w:t>
      </w:r>
      <w:r>
        <w:rPr>
          <w:rFonts w:ascii="Arial" w:hAnsi="Arial" w:eastAsia="Arial" w:cs="Arial"/>
          <w:color w:val="000000" w:themeColor="text1"/>
        </w:rPr>
        <w:t>quantify the TREM2 in the</w:t>
      </w:r>
      <w:r w:rsidRPr="00BD68BE">
        <w:rPr>
          <w:rFonts w:ascii="Arial" w:hAnsi="Arial" w:eastAsia="Arial" w:cs="Arial"/>
          <w:color w:val="000000" w:themeColor="text1"/>
        </w:rPr>
        <w:t xml:space="preserve"> tissue</w:t>
      </w:r>
      <w:r>
        <w:rPr>
          <w:rFonts w:ascii="Arial" w:hAnsi="Arial" w:eastAsia="Arial" w:cs="Arial"/>
          <w:color w:val="000000" w:themeColor="text1"/>
        </w:rPr>
        <w:t xml:space="preserve"> lysates</w:t>
      </w:r>
      <w:r w:rsidRPr="00BD68BE">
        <w:rPr>
          <w:rFonts w:ascii="Arial" w:hAnsi="Arial" w:eastAsia="Arial" w:cs="Arial"/>
          <w:color w:val="000000" w:themeColor="text1"/>
        </w:rPr>
        <w:t>.</w:t>
      </w:r>
    </w:p>
    <w:p w:rsidRPr="001C5EAD" w:rsidR="00BD68BE" w:rsidP="008D690E" w:rsidRDefault="00BD68BE" w14:paraId="5285CD15" w14:textId="77777777">
      <w:pPr>
        <w:spacing w:line="360" w:lineRule="auto"/>
        <w:jc w:val="both"/>
        <w:rPr>
          <w:rFonts w:ascii="Arial" w:hAnsi="Arial" w:eastAsia="Arial" w:cs="Arial"/>
          <w:color w:val="000000" w:themeColor="text1"/>
        </w:rPr>
      </w:pPr>
    </w:p>
    <w:p w:rsidRPr="001C5EAD" w:rsidR="001C5EAD" w:rsidP="008D690E" w:rsidRDefault="001C5EAD" w14:paraId="68CA4B11" w14:textId="77777777">
      <w:pPr>
        <w:spacing w:line="360" w:lineRule="auto"/>
        <w:jc w:val="both"/>
        <w:rPr>
          <w:rFonts w:ascii="Arial" w:hAnsi="Arial" w:eastAsia="Arial" w:cs="Arial"/>
          <w:b/>
          <w:bCs/>
          <w:color w:val="000000" w:themeColor="text1"/>
        </w:rPr>
      </w:pPr>
      <w:r w:rsidRPr="001C5EAD">
        <w:rPr>
          <w:rFonts w:ascii="Arial" w:hAnsi="Arial" w:eastAsia="Arial" w:cs="Arial"/>
          <w:b/>
          <w:bCs/>
          <w:color w:val="000000" w:themeColor="text1"/>
        </w:rPr>
        <w:t>Mouse brain mitochondrial pUb assay</w:t>
      </w:r>
    </w:p>
    <w:p w:rsidR="001C5EAD" w:rsidP="008D690E" w:rsidRDefault="001C5EAD" w14:paraId="33AEABC2" w14:textId="163B962A">
      <w:pPr>
        <w:spacing w:line="360" w:lineRule="auto"/>
        <w:jc w:val="both"/>
        <w:rPr>
          <w:rFonts w:ascii="Arial" w:hAnsi="Arial" w:eastAsia="Arial" w:cs="Arial"/>
          <w:color w:val="000000" w:themeColor="text1"/>
        </w:rPr>
      </w:pPr>
      <w:r w:rsidRPr="001C5EAD">
        <w:rPr>
          <w:rFonts w:ascii="Arial" w:hAnsi="Arial" w:eastAsia="Arial" w:cs="Arial"/>
          <w:color w:val="000000" w:themeColor="text1"/>
        </w:rPr>
        <w:tab/>
      </w:r>
      <w:r w:rsidRPr="001C5EAD">
        <w:rPr>
          <w:rFonts w:ascii="Arial" w:hAnsi="Arial" w:eastAsia="Arial" w:cs="Arial"/>
          <w:color w:val="000000" w:themeColor="text1"/>
        </w:rPr>
        <w:t xml:space="preserve">C57BL6J wildtype mice were challenged with PFF injection into the right striatum. After 3 months, </w:t>
      </w:r>
      <w:proofErr w:type="gramStart"/>
      <w:r w:rsidR="00F25FA7">
        <w:rPr>
          <w:rFonts w:ascii="Arial" w:hAnsi="Arial" w:eastAsia="Arial" w:cs="Arial"/>
          <w:color w:val="000000" w:themeColor="text1"/>
        </w:rPr>
        <w:t xml:space="preserve">were </w:t>
      </w:r>
      <w:r w:rsidRPr="001C5EAD">
        <w:rPr>
          <w:rFonts w:ascii="Arial" w:hAnsi="Arial" w:eastAsia="Arial" w:cs="Arial"/>
          <w:color w:val="000000" w:themeColor="text1"/>
        </w:rPr>
        <w:t>mice</w:t>
      </w:r>
      <w:proofErr w:type="gramEnd"/>
      <w:r w:rsidRPr="001C5EAD">
        <w:rPr>
          <w:rFonts w:ascii="Arial" w:hAnsi="Arial" w:eastAsia="Arial" w:cs="Arial"/>
          <w:color w:val="000000" w:themeColor="text1"/>
        </w:rPr>
        <w:t xml:space="preserve"> dosed with MTK458 (50 mg/kg, QD, PO with </w:t>
      </w:r>
      <w:proofErr w:type="spellStart"/>
      <w:proofErr w:type="gramStart"/>
      <w:r w:rsidRPr="001C5EAD">
        <w:rPr>
          <w:rFonts w:ascii="Arial" w:hAnsi="Arial" w:eastAsia="Arial" w:cs="Arial"/>
          <w:color w:val="000000" w:themeColor="text1"/>
        </w:rPr>
        <w:t>NMP:Solutol</w:t>
      </w:r>
      <w:proofErr w:type="gramEnd"/>
      <w:r w:rsidRPr="001C5EAD">
        <w:rPr>
          <w:rFonts w:ascii="Arial" w:hAnsi="Arial" w:eastAsia="Arial" w:cs="Arial"/>
          <w:color w:val="000000" w:themeColor="text1"/>
        </w:rPr>
        <w:t>:water</w:t>
      </w:r>
      <w:proofErr w:type="spellEnd"/>
      <w:r w:rsidRPr="001C5EAD">
        <w:rPr>
          <w:rFonts w:ascii="Arial" w:hAnsi="Arial" w:eastAsia="Arial" w:cs="Arial"/>
          <w:color w:val="000000" w:themeColor="text1"/>
        </w:rPr>
        <w:t xml:space="preserve"> 10:10:80 v:v vehicle)</w:t>
      </w:r>
      <w:r w:rsidR="00F25FA7">
        <w:rPr>
          <w:rFonts w:ascii="Arial" w:hAnsi="Arial" w:eastAsia="Arial" w:cs="Arial"/>
          <w:color w:val="000000" w:themeColor="text1"/>
        </w:rPr>
        <w:t xml:space="preserve"> for the indicated times</w:t>
      </w:r>
      <w:r w:rsidRPr="001C5EAD">
        <w:rPr>
          <w:rFonts w:ascii="Arial" w:hAnsi="Arial" w:eastAsia="Arial" w:cs="Arial"/>
          <w:color w:val="000000" w:themeColor="text1"/>
        </w:rPr>
        <w:t xml:space="preserve">. After the last dose, mice were perfused with PBS, euthanized, and brains were collected. The ipsilateral striatum brain chunks were subjected to mitochondrial isolation and lysates were analyzed for pUb content with the MSD pUb assay. </w:t>
      </w:r>
    </w:p>
    <w:p w:rsidRPr="001C5EAD" w:rsidR="009972F6" w:rsidP="008D690E" w:rsidRDefault="009972F6" w14:paraId="26108D85" w14:textId="77777777">
      <w:pPr>
        <w:spacing w:line="360" w:lineRule="auto"/>
        <w:jc w:val="both"/>
        <w:rPr>
          <w:rFonts w:ascii="Arial" w:hAnsi="Arial" w:eastAsia="Arial" w:cs="Arial"/>
          <w:color w:val="000000" w:themeColor="text1"/>
        </w:rPr>
      </w:pPr>
    </w:p>
    <w:p w:rsidRPr="001C5EAD" w:rsidR="001C5EAD" w:rsidP="008D690E" w:rsidRDefault="001C5EAD" w14:paraId="4F00107C" w14:textId="77777777">
      <w:pPr>
        <w:spacing w:line="360" w:lineRule="auto"/>
        <w:jc w:val="both"/>
        <w:rPr>
          <w:rFonts w:ascii="Arial" w:hAnsi="Arial" w:eastAsia="Arial" w:cs="Arial"/>
          <w:b/>
          <w:bCs/>
          <w:color w:val="000000" w:themeColor="text1"/>
        </w:rPr>
      </w:pPr>
      <w:r w:rsidRPr="001C5EAD">
        <w:rPr>
          <w:rFonts w:ascii="Arial" w:hAnsi="Arial" w:eastAsia="Arial" w:cs="Arial"/>
          <w:b/>
          <w:bCs/>
          <w:color w:val="000000" w:themeColor="text1"/>
        </w:rPr>
        <w:t>Mouse plasma pUb assay</w:t>
      </w:r>
    </w:p>
    <w:p w:rsidR="001C5EAD" w:rsidP="008D690E" w:rsidRDefault="001C5EAD" w14:paraId="50854B2C" w14:textId="06FC7B8A">
      <w:pPr>
        <w:spacing w:line="360" w:lineRule="auto"/>
        <w:jc w:val="both"/>
        <w:rPr>
          <w:rFonts w:ascii="Arial" w:hAnsi="Arial" w:eastAsia="Arial" w:cs="Arial"/>
          <w:color w:val="000000" w:themeColor="text1"/>
        </w:rPr>
      </w:pPr>
      <w:r w:rsidRPr="001C5EAD">
        <w:rPr>
          <w:rFonts w:ascii="Arial" w:hAnsi="Arial" w:eastAsia="Arial" w:cs="Arial"/>
          <w:color w:val="000000" w:themeColor="text1"/>
        </w:rPr>
        <w:tab/>
      </w:r>
      <w:r w:rsidRPr="001C5EAD">
        <w:rPr>
          <w:rFonts w:ascii="Arial" w:hAnsi="Arial" w:eastAsia="Arial" w:cs="Arial"/>
          <w:color w:val="000000" w:themeColor="text1"/>
        </w:rPr>
        <w:t xml:space="preserve">C57BL6J wildtype mice were challenged with PFF injection into the right striatum. The PFF groups were dosed with MTK458 (50 mg/kg, QD, PO with </w:t>
      </w:r>
      <w:proofErr w:type="spellStart"/>
      <w:proofErr w:type="gramStart"/>
      <w:r w:rsidRPr="001C5EAD">
        <w:rPr>
          <w:rFonts w:ascii="Arial" w:hAnsi="Arial" w:eastAsia="Arial" w:cs="Arial"/>
          <w:color w:val="000000" w:themeColor="text1"/>
        </w:rPr>
        <w:t>NMP:Solutol</w:t>
      </w:r>
      <w:proofErr w:type="gramEnd"/>
      <w:r w:rsidRPr="001C5EAD">
        <w:rPr>
          <w:rFonts w:ascii="Arial" w:hAnsi="Arial" w:eastAsia="Arial" w:cs="Arial"/>
          <w:color w:val="000000" w:themeColor="text1"/>
        </w:rPr>
        <w:t>:water</w:t>
      </w:r>
      <w:proofErr w:type="spellEnd"/>
      <w:r w:rsidRPr="001C5EAD">
        <w:rPr>
          <w:rFonts w:ascii="Arial" w:hAnsi="Arial" w:eastAsia="Arial" w:cs="Arial"/>
          <w:color w:val="000000" w:themeColor="text1"/>
        </w:rPr>
        <w:t xml:space="preserve"> 10:10:80 v:v vehicle) for 1, 2, or 3 weeks. Plasma was collected from mice and analyzed by the </w:t>
      </w:r>
      <w:proofErr w:type="spellStart"/>
      <w:r w:rsidRPr="001C5EAD">
        <w:rPr>
          <w:rFonts w:ascii="Arial" w:hAnsi="Arial" w:eastAsia="Arial" w:cs="Arial"/>
          <w:color w:val="000000" w:themeColor="text1"/>
        </w:rPr>
        <w:t>SMCxPRO</w:t>
      </w:r>
      <w:proofErr w:type="spellEnd"/>
      <w:r w:rsidRPr="001C5EAD">
        <w:rPr>
          <w:rFonts w:ascii="Arial" w:hAnsi="Arial" w:eastAsia="Arial" w:cs="Arial"/>
          <w:color w:val="000000" w:themeColor="text1"/>
        </w:rPr>
        <w:t xml:space="preserve"> pUb assay. </w:t>
      </w:r>
    </w:p>
    <w:p w:rsidRPr="001C5EAD" w:rsidR="009972F6" w:rsidP="008D690E" w:rsidRDefault="009972F6" w14:paraId="1ACD1614" w14:textId="77777777">
      <w:pPr>
        <w:spacing w:line="360" w:lineRule="auto"/>
        <w:jc w:val="both"/>
        <w:rPr>
          <w:rFonts w:ascii="Arial" w:hAnsi="Arial" w:eastAsia="Arial" w:cs="Arial"/>
          <w:color w:val="000000" w:themeColor="text1"/>
        </w:rPr>
      </w:pPr>
    </w:p>
    <w:p w:rsidRPr="001C5EAD" w:rsidR="001C5EAD" w:rsidP="008D690E" w:rsidRDefault="001C5EAD" w14:paraId="24A1C6EE" w14:textId="77777777">
      <w:pPr>
        <w:spacing w:line="360" w:lineRule="auto"/>
        <w:jc w:val="both"/>
        <w:rPr>
          <w:rFonts w:ascii="Arial" w:hAnsi="Arial" w:eastAsia="Arial" w:cs="Arial"/>
          <w:b/>
          <w:bCs/>
          <w:color w:val="000000" w:themeColor="text1"/>
        </w:rPr>
      </w:pPr>
      <w:r w:rsidRPr="001C5EAD">
        <w:rPr>
          <w:rFonts w:ascii="Arial" w:hAnsi="Arial" w:eastAsia="Arial" w:cs="Arial"/>
          <w:b/>
          <w:bCs/>
          <w:color w:val="000000" w:themeColor="text1"/>
        </w:rPr>
        <w:t>Rat plasma pUb assay</w:t>
      </w:r>
    </w:p>
    <w:p w:rsidR="001C5EAD" w:rsidP="008D690E" w:rsidRDefault="001C5EAD" w14:paraId="5A576721" w14:textId="2B3488AA">
      <w:pPr>
        <w:spacing w:line="360" w:lineRule="auto"/>
        <w:jc w:val="both"/>
        <w:rPr>
          <w:rFonts w:ascii="Arial" w:hAnsi="Arial" w:eastAsia="Arial" w:cs="Arial"/>
          <w:color w:val="000000" w:themeColor="text1"/>
        </w:rPr>
      </w:pPr>
      <w:r w:rsidRPr="001C5EAD">
        <w:rPr>
          <w:rFonts w:ascii="Arial" w:hAnsi="Arial" w:eastAsia="Arial" w:cs="Arial"/>
          <w:color w:val="000000" w:themeColor="text1"/>
        </w:rPr>
        <w:tab/>
      </w:r>
      <w:r w:rsidRPr="001C5EAD">
        <w:rPr>
          <w:rFonts w:ascii="Arial" w:hAnsi="Arial" w:eastAsia="Arial" w:cs="Arial"/>
          <w:color w:val="000000" w:themeColor="text1"/>
        </w:rPr>
        <w:t xml:space="preserve">Experiments with Sprague Dawley Rats (7-9 weeks old) were performed by </w:t>
      </w:r>
      <w:proofErr w:type="spellStart"/>
      <w:r w:rsidRPr="001C5EAD">
        <w:rPr>
          <w:rFonts w:ascii="Arial" w:hAnsi="Arial" w:eastAsia="Arial" w:cs="Arial"/>
          <w:color w:val="000000" w:themeColor="text1"/>
        </w:rPr>
        <w:t>BioDuro</w:t>
      </w:r>
      <w:proofErr w:type="spellEnd"/>
      <w:r w:rsidRPr="001C5EAD">
        <w:rPr>
          <w:rFonts w:ascii="Arial" w:hAnsi="Arial" w:eastAsia="Arial" w:cs="Arial"/>
          <w:color w:val="000000" w:themeColor="text1"/>
        </w:rPr>
        <w:t xml:space="preserve"> (Shanghai, China). Rats were dosed with MTK458 (50 mg/kg, QD, PO with </w:t>
      </w:r>
      <w:proofErr w:type="spellStart"/>
      <w:proofErr w:type="gramStart"/>
      <w:r w:rsidRPr="001C5EAD">
        <w:rPr>
          <w:rFonts w:ascii="Arial" w:hAnsi="Arial" w:eastAsia="Arial" w:cs="Arial"/>
          <w:color w:val="000000" w:themeColor="text1"/>
        </w:rPr>
        <w:t>NMP:Solutol</w:t>
      </w:r>
      <w:proofErr w:type="gramEnd"/>
      <w:r w:rsidRPr="001C5EAD">
        <w:rPr>
          <w:rFonts w:ascii="Arial" w:hAnsi="Arial" w:eastAsia="Arial" w:cs="Arial"/>
          <w:color w:val="000000" w:themeColor="text1"/>
        </w:rPr>
        <w:t>:water</w:t>
      </w:r>
      <w:proofErr w:type="spellEnd"/>
      <w:r w:rsidRPr="001C5EAD">
        <w:rPr>
          <w:rFonts w:ascii="Arial" w:hAnsi="Arial" w:eastAsia="Arial" w:cs="Arial"/>
          <w:color w:val="000000" w:themeColor="text1"/>
        </w:rPr>
        <w:t xml:space="preserve"> 10:10:80 v:v vehicle) for 6 doses. </w:t>
      </w:r>
      <w:r w:rsidRPr="00ED162E" w:rsidR="00ED162E">
        <w:rPr>
          <w:rFonts w:ascii="Arial" w:hAnsi="Arial" w:eastAsia="Arial" w:cs="Arial"/>
          <w:color w:val="000000" w:themeColor="text1"/>
        </w:rPr>
        <w:t xml:space="preserve">Blood was drawn by JVC (Jugular Vein Cannulation) </w:t>
      </w:r>
      <w:r w:rsidR="00ED162E">
        <w:rPr>
          <w:rFonts w:ascii="Arial" w:hAnsi="Arial" w:eastAsia="Arial" w:cs="Arial"/>
          <w:color w:val="000000" w:themeColor="text1"/>
        </w:rPr>
        <w:t>me</w:t>
      </w:r>
      <w:r w:rsidRPr="008A7093" w:rsidR="008A7093">
        <w:rPr>
          <w:rFonts w:ascii="Arial" w:hAnsi="Arial" w:eastAsia="Arial" w:cs="Arial"/>
          <w:color w:val="000000" w:themeColor="text1"/>
        </w:rPr>
        <w:t>thod into K2-EDTA tubes and within 30 minutes of blood draw, blood was centrifuged at 4C, 1500 x g for 15 minutes. Supernatant (plasma) was transferred into new tubes and stored at -80C immediately.</w:t>
      </w:r>
      <w:r w:rsidR="008A7093">
        <w:rPr>
          <w:rFonts w:ascii="Arial" w:hAnsi="Arial" w:eastAsia="Arial" w:cs="Arial"/>
          <w:color w:val="000000" w:themeColor="text1"/>
        </w:rPr>
        <w:t xml:space="preserve"> Plasma was </w:t>
      </w:r>
      <w:r w:rsidRPr="001C5EAD">
        <w:rPr>
          <w:rFonts w:ascii="Arial" w:hAnsi="Arial" w:eastAsia="Arial" w:cs="Arial"/>
          <w:color w:val="000000" w:themeColor="text1"/>
        </w:rPr>
        <w:t xml:space="preserve">sent to Mitokinin upon completion of </w:t>
      </w:r>
      <w:proofErr w:type="gramStart"/>
      <w:r w:rsidRPr="001C5EAD">
        <w:rPr>
          <w:rFonts w:ascii="Arial" w:hAnsi="Arial" w:eastAsia="Arial" w:cs="Arial"/>
          <w:color w:val="000000" w:themeColor="text1"/>
        </w:rPr>
        <w:t>experiment</w:t>
      </w:r>
      <w:proofErr w:type="gramEnd"/>
      <w:r w:rsidRPr="001C5EAD">
        <w:rPr>
          <w:rFonts w:ascii="Arial" w:hAnsi="Arial" w:eastAsia="Arial" w:cs="Arial"/>
          <w:color w:val="000000" w:themeColor="text1"/>
        </w:rPr>
        <w:t xml:space="preserve">. Plasma was analyzed for pUb content by the </w:t>
      </w:r>
      <w:proofErr w:type="spellStart"/>
      <w:r w:rsidRPr="001C5EAD">
        <w:rPr>
          <w:rFonts w:ascii="Arial" w:hAnsi="Arial" w:eastAsia="Arial" w:cs="Arial"/>
          <w:color w:val="000000" w:themeColor="text1"/>
        </w:rPr>
        <w:t>SMCxPRO</w:t>
      </w:r>
      <w:proofErr w:type="spellEnd"/>
      <w:r w:rsidRPr="001C5EAD">
        <w:rPr>
          <w:rFonts w:ascii="Arial" w:hAnsi="Arial" w:eastAsia="Arial" w:cs="Arial"/>
          <w:color w:val="000000" w:themeColor="text1"/>
        </w:rPr>
        <w:t xml:space="preserve"> pUb assay.</w:t>
      </w:r>
    </w:p>
    <w:p w:rsidRPr="00672ACE" w:rsidR="001C5EAD" w:rsidP="00346264" w:rsidRDefault="001C5EAD" w14:paraId="660AC998" w14:textId="6844FC2D">
      <w:pPr>
        <w:spacing w:line="360" w:lineRule="auto"/>
        <w:rPr>
          <w:rFonts w:ascii="Arial" w:hAnsi="Arial" w:eastAsia="Arial" w:cs="Arial"/>
          <w:color w:val="000000" w:themeColor="text1"/>
        </w:rPr>
      </w:pPr>
      <w:r>
        <w:rPr>
          <w:rFonts w:ascii="Arial" w:hAnsi="Arial" w:eastAsia="Arial" w:cs="Arial"/>
          <w:color w:val="000000" w:themeColor="text1"/>
        </w:rPr>
        <w:t xml:space="preserve"> </w:t>
      </w:r>
    </w:p>
    <w:sectPr w:rsidRPr="00672ACE" w:rsidR="001C5EA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1539F"/>
    <w:multiLevelType w:val="hybridMultilevel"/>
    <w:tmpl w:val="869A4604"/>
    <w:lvl w:ilvl="0" w:tplc="8690A1A0">
      <w:start w:val="1"/>
      <w:numFmt w:val="lowerLetter"/>
      <w:lvlText w:val="%1)"/>
      <w:lvlJc w:val="left"/>
      <w:pPr>
        <w:ind w:left="720" w:hanging="360"/>
      </w:pPr>
    </w:lvl>
    <w:lvl w:ilvl="1" w:tplc="F1141F48">
      <w:start w:val="1"/>
      <w:numFmt w:val="lowerLetter"/>
      <w:lvlText w:val="%2."/>
      <w:lvlJc w:val="left"/>
      <w:pPr>
        <w:ind w:left="1440" w:hanging="360"/>
      </w:pPr>
    </w:lvl>
    <w:lvl w:ilvl="2" w:tplc="7376E6C2">
      <w:start w:val="1"/>
      <w:numFmt w:val="lowerRoman"/>
      <w:lvlText w:val="%3."/>
      <w:lvlJc w:val="right"/>
      <w:pPr>
        <w:ind w:left="2160" w:hanging="180"/>
      </w:pPr>
    </w:lvl>
    <w:lvl w:ilvl="3" w:tplc="6846BC66">
      <w:start w:val="1"/>
      <w:numFmt w:val="decimal"/>
      <w:lvlText w:val="%4."/>
      <w:lvlJc w:val="left"/>
      <w:pPr>
        <w:ind w:left="2880" w:hanging="360"/>
      </w:pPr>
    </w:lvl>
    <w:lvl w:ilvl="4" w:tplc="09DA4DAE">
      <w:start w:val="1"/>
      <w:numFmt w:val="lowerLetter"/>
      <w:lvlText w:val="%5."/>
      <w:lvlJc w:val="left"/>
      <w:pPr>
        <w:ind w:left="3600" w:hanging="360"/>
      </w:pPr>
    </w:lvl>
    <w:lvl w:ilvl="5" w:tplc="67DCE7B6">
      <w:start w:val="1"/>
      <w:numFmt w:val="lowerRoman"/>
      <w:lvlText w:val="%6."/>
      <w:lvlJc w:val="right"/>
      <w:pPr>
        <w:ind w:left="4320" w:hanging="180"/>
      </w:pPr>
    </w:lvl>
    <w:lvl w:ilvl="6" w:tplc="CD92D03C">
      <w:start w:val="1"/>
      <w:numFmt w:val="decimal"/>
      <w:lvlText w:val="%7."/>
      <w:lvlJc w:val="left"/>
      <w:pPr>
        <w:ind w:left="5040" w:hanging="360"/>
      </w:pPr>
    </w:lvl>
    <w:lvl w:ilvl="7" w:tplc="2632C266">
      <w:start w:val="1"/>
      <w:numFmt w:val="lowerLetter"/>
      <w:lvlText w:val="%8."/>
      <w:lvlJc w:val="left"/>
      <w:pPr>
        <w:ind w:left="5760" w:hanging="360"/>
      </w:pPr>
    </w:lvl>
    <w:lvl w:ilvl="8" w:tplc="38382BE0">
      <w:start w:val="1"/>
      <w:numFmt w:val="lowerRoman"/>
      <w:lvlText w:val="%9."/>
      <w:lvlJc w:val="right"/>
      <w:pPr>
        <w:ind w:left="6480" w:hanging="180"/>
      </w:pPr>
    </w:lvl>
  </w:abstractNum>
  <w:abstractNum w:abstractNumId="1" w15:restartNumberingAfterBreak="0">
    <w:nsid w:val="3DEA7601"/>
    <w:multiLevelType w:val="multilevel"/>
    <w:tmpl w:val="0060C202"/>
    <w:lvl w:ilvl="0">
      <w:start w:val="1"/>
      <w:numFmt w:val="decimal"/>
      <w:lvlText w:val="%1."/>
      <w:lvlJc w:val="left"/>
      <w:pPr>
        <w:tabs>
          <w:tab w:val="num" w:pos="720"/>
        </w:tabs>
        <w:ind w:left="720" w:hanging="720"/>
      </w:pPr>
      <w:rPr>
        <w:rFonts w:hint="default"/>
        <w:b w:val="0"/>
      </w:rPr>
    </w:lvl>
    <w:lvl w:ilvl="1">
      <w:start w:val="1"/>
      <w:numFmt w:val="decimal"/>
      <w:isLgl/>
      <w:lvlText w:val="%1.%2"/>
      <w:lvlJc w:val="left"/>
      <w:pPr>
        <w:tabs>
          <w:tab w:val="num" w:pos="1080"/>
        </w:tabs>
        <w:ind w:left="1080" w:hanging="360"/>
      </w:pPr>
      <w:rPr>
        <w:rFonts w:hint="default" w:ascii="Times New Roman" w:hAnsi="Times New Roman"/>
        <w:b w:val="0"/>
        <w:color w:val="000000" w:themeColor="text1"/>
        <w:sz w:val="24"/>
      </w:rPr>
    </w:lvl>
    <w:lvl w:ilvl="2">
      <w:start w:val="1"/>
      <w:numFmt w:val="bullet"/>
      <w:lvlText w:val=""/>
      <w:lvlJc w:val="left"/>
      <w:pPr>
        <w:ind w:left="1800" w:hanging="360"/>
      </w:pPr>
      <w:rPr>
        <w:rFonts w:hint="default" w:ascii="Wingdings" w:hAnsi="Wingdings"/>
      </w:rPr>
    </w:lvl>
    <w:lvl w:ilvl="3">
      <w:start w:val="1"/>
      <w:numFmt w:val="decimal"/>
      <w:isLgl/>
      <w:lvlText w:val="%1.%2.%3.%4"/>
      <w:lvlJc w:val="left"/>
      <w:pPr>
        <w:tabs>
          <w:tab w:val="num" w:pos="2880"/>
        </w:tabs>
        <w:ind w:left="2880" w:hanging="72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4680"/>
        </w:tabs>
        <w:ind w:left="4680" w:hanging="1080"/>
      </w:pPr>
      <w:rPr>
        <w:rFonts w:hint="default"/>
      </w:rPr>
    </w:lvl>
    <w:lvl w:ilvl="6">
      <w:start w:val="1"/>
      <w:numFmt w:val="decimal"/>
      <w:isLgl/>
      <w:lvlText w:val="%1.%2.%3.%4.%5.%6.%7"/>
      <w:lvlJc w:val="left"/>
      <w:pPr>
        <w:tabs>
          <w:tab w:val="num" w:pos="5760"/>
        </w:tabs>
        <w:ind w:left="5760" w:hanging="1440"/>
      </w:pPr>
      <w:rPr>
        <w:rFonts w:hint="default"/>
      </w:rPr>
    </w:lvl>
    <w:lvl w:ilvl="7">
      <w:start w:val="1"/>
      <w:numFmt w:val="decimal"/>
      <w:isLgl/>
      <w:lvlText w:val="%1.%2.%3.%4.%5.%6.%7.%8"/>
      <w:lvlJc w:val="left"/>
      <w:pPr>
        <w:tabs>
          <w:tab w:val="num" w:pos="6480"/>
        </w:tabs>
        <w:ind w:left="6480" w:hanging="1440"/>
      </w:pPr>
      <w:rPr>
        <w:rFonts w:hint="default"/>
      </w:rPr>
    </w:lvl>
    <w:lvl w:ilvl="8">
      <w:start w:val="1"/>
      <w:numFmt w:val="decimal"/>
      <w:isLgl/>
      <w:lvlText w:val="%1.%2.%3.%4.%5.%6.%7.%8.%9"/>
      <w:lvlJc w:val="left"/>
      <w:pPr>
        <w:tabs>
          <w:tab w:val="num" w:pos="7560"/>
        </w:tabs>
        <w:ind w:left="7560" w:hanging="1800"/>
      </w:pPr>
      <w:rPr>
        <w:rFonts w:hint="default"/>
      </w:rPr>
    </w:lvl>
  </w:abstractNum>
  <w:abstractNum w:abstractNumId="2" w15:restartNumberingAfterBreak="0">
    <w:nsid w:val="5BFF3292"/>
    <w:multiLevelType w:val="hybridMultilevel"/>
    <w:tmpl w:val="4EDA8F50"/>
    <w:lvl w:ilvl="0" w:tplc="6A0CD2E6">
      <w:start w:val="1"/>
      <w:numFmt w:val="bullet"/>
      <w:lvlText w:val=""/>
      <w:lvlJc w:val="left"/>
      <w:pPr>
        <w:ind w:left="720" w:hanging="360"/>
      </w:pPr>
      <w:rPr>
        <w:rFonts w:hint="default" w:ascii="Symbol" w:hAnsi="Symbol"/>
      </w:rPr>
    </w:lvl>
    <w:lvl w:ilvl="1" w:tplc="5B624B1E">
      <w:start w:val="1"/>
      <w:numFmt w:val="bullet"/>
      <w:lvlText w:val="o"/>
      <w:lvlJc w:val="left"/>
      <w:pPr>
        <w:ind w:left="1440" w:hanging="360"/>
      </w:pPr>
      <w:rPr>
        <w:rFonts w:hint="default" w:ascii="Courier New" w:hAnsi="Courier New"/>
      </w:rPr>
    </w:lvl>
    <w:lvl w:ilvl="2" w:tplc="2AC06F7C">
      <w:start w:val="1"/>
      <w:numFmt w:val="bullet"/>
      <w:lvlText w:val=""/>
      <w:lvlJc w:val="left"/>
      <w:pPr>
        <w:ind w:left="2160" w:hanging="360"/>
      </w:pPr>
      <w:rPr>
        <w:rFonts w:hint="default" w:ascii="Wingdings" w:hAnsi="Wingdings"/>
      </w:rPr>
    </w:lvl>
    <w:lvl w:ilvl="3" w:tplc="5F0E2AC0">
      <w:start w:val="1"/>
      <w:numFmt w:val="bullet"/>
      <w:lvlText w:val=""/>
      <w:lvlJc w:val="left"/>
      <w:pPr>
        <w:ind w:left="2880" w:hanging="360"/>
      </w:pPr>
      <w:rPr>
        <w:rFonts w:hint="default" w:ascii="Symbol" w:hAnsi="Symbol"/>
      </w:rPr>
    </w:lvl>
    <w:lvl w:ilvl="4" w:tplc="84ECDE9C">
      <w:start w:val="1"/>
      <w:numFmt w:val="bullet"/>
      <w:lvlText w:val="o"/>
      <w:lvlJc w:val="left"/>
      <w:pPr>
        <w:ind w:left="3600" w:hanging="360"/>
      </w:pPr>
      <w:rPr>
        <w:rFonts w:hint="default" w:ascii="Courier New" w:hAnsi="Courier New"/>
      </w:rPr>
    </w:lvl>
    <w:lvl w:ilvl="5" w:tplc="824E7A18">
      <w:start w:val="1"/>
      <w:numFmt w:val="bullet"/>
      <w:lvlText w:val=""/>
      <w:lvlJc w:val="left"/>
      <w:pPr>
        <w:ind w:left="4320" w:hanging="360"/>
      </w:pPr>
      <w:rPr>
        <w:rFonts w:hint="default" w:ascii="Wingdings" w:hAnsi="Wingdings"/>
      </w:rPr>
    </w:lvl>
    <w:lvl w:ilvl="6" w:tplc="4FD28A4C">
      <w:start w:val="1"/>
      <w:numFmt w:val="bullet"/>
      <w:lvlText w:val=""/>
      <w:lvlJc w:val="left"/>
      <w:pPr>
        <w:ind w:left="5040" w:hanging="360"/>
      </w:pPr>
      <w:rPr>
        <w:rFonts w:hint="default" w:ascii="Symbol" w:hAnsi="Symbol"/>
      </w:rPr>
    </w:lvl>
    <w:lvl w:ilvl="7" w:tplc="1A0EE218">
      <w:start w:val="1"/>
      <w:numFmt w:val="bullet"/>
      <w:lvlText w:val="o"/>
      <w:lvlJc w:val="left"/>
      <w:pPr>
        <w:ind w:left="5760" w:hanging="360"/>
      </w:pPr>
      <w:rPr>
        <w:rFonts w:hint="default" w:ascii="Courier New" w:hAnsi="Courier New"/>
      </w:rPr>
    </w:lvl>
    <w:lvl w:ilvl="8" w:tplc="65B8BFD2">
      <w:start w:val="1"/>
      <w:numFmt w:val="bullet"/>
      <w:lvlText w:val=""/>
      <w:lvlJc w:val="left"/>
      <w:pPr>
        <w:ind w:left="6480" w:hanging="360"/>
      </w:pPr>
      <w:rPr>
        <w:rFonts w:hint="default" w:ascii="Wingdings" w:hAnsi="Wingdings"/>
      </w:rPr>
    </w:lvl>
  </w:abstractNum>
  <w:num w:numId="1" w16cid:durableId="623777699">
    <w:abstractNumId w:val="2"/>
  </w:num>
  <w:num w:numId="2" w16cid:durableId="371729546">
    <w:abstractNumId w:val="0"/>
  </w:num>
  <w:num w:numId="3" w16cid:durableId="113036621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doNotDisplayPageBoundarie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AE0DC3"/>
    <w:rsid w:val="00003D16"/>
    <w:rsid w:val="00064F77"/>
    <w:rsid w:val="0007750E"/>
    <w:rsid w:val="000816D2"/>
    <w:rsid w:val="000A2B29"/>
    <w:rsid w:val="000C610A"/>
    <w:rsid w:val="000C666F"/>
    <w:rsid w:val="000D68A7"/>
    <w:rsid w:val="001243DA"/>
    <w:rsid w:val="00126236"/>
    <w:rsid w:val="00142F99"/>
    <w:rsid w:val="00161DBC"/>
    <w:rsid w:val="001759A2"/>
    <w:rsid w:val="00182145"/>
    <w:rsid w:val="00195C79"/>
    <w:rsid w:val="001971DD"/>
    <w:rsid w:val="001C5EAD"/>
    <w:rsid w:val="001E4EBB"/>
    <w:rsid w:val="00231D1A"/>
    <w:rsid w:val="00261886"/>
    <w:rsid w:val="00286710"/>
    <w:rsid w:val="002A4C5E"/>
    <w:rsid w:val="002A794C"/>
    <w:rsid w:val="002E26EF"/>
    <w:rsid w:val="00303DE2"/>
    <w:rsid w:val="003117A4"/>
    <w:rsid w:val="00346264"/>
    <w:rsid w:val="003B166C"/>
    <w:rsid w:val="003C3062"/>
    <w:rsid w:val="003D0DDF"/>
    <w:rsid w:val="003E106A"/>
    <w:rsid w:val="003E4B4C"/>
    <w:rsid w:val="003E589F"/>
    <w:rsid w:val="003F6C0D"/>
    <w:rsid w:val="0041226A"/>
    <w:rsid w:val="004220FE"/>
    <w:rsid w:val="00423474"/>
    <w:rsid w:val="0048174C"/>
    <w:rsid w:val="004A3484"/>
    <w:rsid w:val="00503AFB"/>
    <w:rsid w:val="00554D1B"/>
    <w:rsid w:val="00562552"/>
    <w:rsid w:val="005B0D5A"/>
    <w:rsid w:val="00616173"/>
    <w:rsid w:val="00631295"/>
    <w:rsid w:val="00651FC5"/>
    <w:rsid w:val="00656AA2"/>
    <w:rsid w:val="00664EA8"/>
    <w:rsid w:val="00672ACE"/>
    <w:rsid w:val="00673734"/>
    <w:rsid w:val="006B4105"/>
    <w:rsid w:val="006D7523"/>
    <w:rsid w:val="006E5934"/>
    <w:rsid w:val="006F10F7"/>
    <w:rsid w:val="00713491"/>
    <w:rsid w:val="007159A3"/>
    <w:rsid w:val="007315F9"/>
    <w:rsid w:val="0074254E"/>
    <w:rsid w:val="00750954"/>
    <w:rsid w:val="00753063"/>
    <w:rsid w:val="00754469"/>
    <w:rsid w:val="007A70DA"/>
    <w:rsid w:val="007C17C7"/>
    <w:rsid w:val="00822F5B"/>
    <w:rsid w:val="00832709"/>
    <w:rsid w:val="00860D35"/>
    <w:rsid w:val="00870FD3"/>
    <w:rsid w:val="00880A5E"/>
    <w:rsid w:val="008815CE"/>
    <w:rsid w:val="008913B1"/>
    <w:rsid w:val="008A7093"/>
    <w:rsid w:val="008C5B20"/>
    <w:rsid w:val="008D690E"/>
    <w:rsid w:val="008E0347"/>
    <w:rsid w:val="00906985"/>
    <w:rsid w:val="00912C8B"/>
    <w:rsid w:val="00981245"/>
    <w:rsid w:val="009972F6"/>
    <w:rsid w:val="009C6B6D"/>
    <w:rsid w:val="009E04D0"/>
    <w:rsid w:val="009E275A"/>
    <w:rsid w:val="009E2854"/>
    <w:rsid w:val="009E5A55"/>
    <w:rsid w:val="00A51314"/>
    <w:rsid w:val="00A51BA4"/>
    <w:rsid w:val="00AC0D0A"/>
    <w:rsid w:val="00AD0DFB"/>
    <w:rsid w:val="00AD1649"/>
    <w:rsid w:val="00AD7CF9"/>
    <w:rsid w:val="00AE0EC8"/>
    <w:rsid w:val="00AE5492"/>
    <w:rsid w:val="00AE5DFA"/>
    <w:rsid w:val="00AF337F"/>
    <w:rsid w:val="00B03461"/>
    <w:rsid w:val="00B04363"/>
    <w:rsid w:val="00B05D7A"/>
    <w:rsid w:val="00B13A14"/>
    <w:rsid w:val="00B1498E"/>
    <w:rsid w:val="00B72A38"/>
    <w:rsid w:val="00B75B31"/>
    <w:rsid w:val="00B858C9"/>
    <w:rsid w:val="00B971AE"/>
    <w:rsid w:val="00BB3DEB"/>
    <w:rsid w:val="00BC10CE"/>
    <w:rsid w:val="00BC297B"/>
    <w:rsid w:val="00BD68BE"/>
    <w:rsid w:val="00BE4259"/>
    <w:rsid w:val="00C01D95"/>
    <w:rsid w:val="00C17201"/>
    <w:rsid w:val="00C3159B"/>
    <w:rsid w:val="00C34C99"/>
    <w:rsid w:val="00C46B34"/>
    <w:rsid w:val="00C8113E"/>
    <w:rsid w:val="00CB1013"/>
    <w:rsid w:val="00D0358C"/>
    <w:rsid w:val="00D261E6"/>
    <w:rsid w:val="00D47A8E"/>
    <w:rsid w:val="00D54525"/>
    <w:rsid w:val="00D944C7"/>
    <w:rsid w:val="00DA65A6"/>
    <w:rsid w:val="00DA7C8F"/>
    <w:rsid w:val="00DF2AA3"/>
    <w:rsid w:val="00E47AA7"/>
    <w:rsid w:val="00E51AB3"/>
    <w:rsid w:val="00E57197"/>
    <w:rsid w:val="00E91346"/>
    <w:rsid w:val="00E918F7"/>
    <w:rsid w:val="00E93F02"/>
    <w:rsid w:val="00E954D9"/>
    <w:rsid w:val="00EA3F9F"/>
    <w:rsid w:val="00EA678A"/>
    <w:rsid w:val="00EB1366"/>
    <w:rsid w:val="00EB3C78"/>
    <w:rsid w:val="00ED162E"/>
    <w:rsid w:val="00EE2CED"/>
    <w:rsid w:val="00EE69A6"/>
    <w:rsid w:val="00F14185"/>
    <w:rsid w:val="00F14993"/>
    <w:rsid w:val="00F25FA7"/>
    <w:rsid w:val="00F336D8"/>
    <w:rsid w:val="00F758A7"/>
    <w:rsid w:val="00F82724"/>
    <w:rsid w:val="00F96014"/>
    <w:rsid w:val="00FC5D19"/>
    <w:rsid w:val="00FE3992"/>
    <w:rsid w:val="012AB2FB"/>
    <w:rsid w:val="13781C7E"/>
    <w:rsid w:val="3A2AA628"/>
    <w:rsid w:val="3DB35849"/>
    <w:rsid w:val="44AE0DC3"/>
    <w:rsid w:val="486725DF"/>
    <w:rsid w:val="654BED2C"/>
    <w:rsid w:val="6B1981F1"/>
    <w:rsid w:val="789EBA3E"/>
    <w:rsid w:val="7CAC01E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E0DC3"/>
  <w15:chartTrackingRefBased/>
  <w15:docId w15:val="{51542C25-4FCA-45F9-8E92-7D53901CF51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656AA2"/>
    <w:pPr>
      <w:spacing w:after="0" w:line="240" w:lineRule="auto"/>
    </w:pPr>
    <w:rPr>
      <w:rFonts w:ascii="Times New Roman" w:hAnsi="Times New Roman" w:cs="Times New Roman"/>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spacing w:after="160" w:line="259" w:lineRule="auto"/>
      <w:ind w:left="720"/>
      <w:contextualSpacing/>
    </w:pPr>
    <w:rPr>
      <w:rFonts w:asciiTheme="minorHAnsi" w:hAnsiTheme="minorHAnsi" w:cstheme="minorBidi"/>
      <w:sz w:val="22"/>
      <w:szCs w:val="22"/>
    </w:rPr>
  </w:style>
  <w:style w:type="paragraph" w:styleId="BalloonText">
    <w:name w:val="Balloon Text"/>
    <w:basedOn w:val="Normal"/>
    <w:link w:val="BalloonTextChar"/>
    <w:uiPriority w:val="99"/>
    <w:semiHidden/>
    <w:unhideWhenUsed/>
    <w:rsid w:val="008C5B20"/>
    <w:rPr>
      <w:sz w:val="18"/>
      <w:szCs w:val="18"/>
    </w:rPr>
  </w:style>
  <w:style w:type="character" w:styleId="BalloonTextChar" w:customStyle="1">
    <w:name w:val="Balloon Text Char"/>
    <w:basedOn w:val="DefaultParagraphFont"/>
    <w:link w:val="BalloonText"/>
    <w:uiPriority w:val="99"/>
    <w:semiHidden/>
    <w:rsid w:val="008C5B20"/>
    <w:rPr>
      <w:rFonts w:ascii="Times New Roman" w:hAnsi="Times New Roman" w:cs="Times New Roman"/>
      <w:sz w:val="18"/>
      <w:szCs w:val="18"/>
    </w:rPr>
  </w:style>
  <w:style w:type="character" w:styleId="normaltextrun" w:customStyle="1">
    <w:name w:val="normaltextrun"/>
    <w:basedOn w:val="DefaultParagraphFont"/>
    <w:rsid w:val="008C5B20"/>
  </w:style>
  <w:style w:type="character" w:styleId="CommentReference">
    <w:name w:val="annotation reference"/>
    <w:basedOn w:val="DefaultParagraphFont"/>
    <w:uiPriority w:val="99"/>
    <w:semiHidden/>
    <w:unhideWhenUsed/>
    <w:rsid w:val="00656AA2"/>
    <w:rPr>
      <w:sz w:val="18"/>
      <w:szCs w:val="18"/>
    </w:rPr>
  </w:style>
  <w:style w:type="paragraph" w:styleId="CommentText">
    <w:name w:val="annotation text"/>
    <w:basedOn w:val="Normal"/>
    <w:link w:val="CommentTextChar"/>
    <w:uiPriority w:val="99"/>
    <w:semiHidden/>
    <w:unhideWhenUsed/>
    <w:rsid w:val="00656AA2"/>
  </w:style>
  <w:style w:type="character" w:styleId="CommentTextChar" w:customStyle="1">
    <w:name w:val="Comment Text Char"/>
    <w:basedOn w:val="DefaultParagraphFont"/>
    <w:link w:val="CommentText"/>
    <w:uiPriority w:val="99"/>
    <w:semiHidden/>
    <w:rsid w:val="00656AA2"/>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656AA2"/>
    <w:rPr>
      <w:b/>
      <w:bCs/>
      <w:sz w:val="20"/>
      <w:szCs w:val="20"/>
    </w:rPr>
  </w:style>
  <w:style w:type="character" w:styleId="CommentSubjectChar" w:customStyle="1">
    <w:name w:val="Comment Subject Char"/>
    <w:basedOn w:val="CommentTextChar"/>
    <w:link w:val="CommentSubject"/>
    <w:uiPriority w:val="99"/>
    <w:semiHidden/>
    <w:rsid w:val="00656AA2"/>
    <w:rPr>
      <w:rFonts w:ascii="Times New Roman" w:hAnsi="Times New Roman" w:cs="Times New Roman"/>
      <w:b/>
      <w:bCs/>
      <w:sz w:val="20"/>
      <w:szCs w:val="20"/>
    </w:rPr>
  </w:style>
  <w:style w:type="paragraph" w:styleId="Revision">
    <w:name w:val="Revision"/>
    <w:hidden/>
    <w:uiPriority w:val="99"/>
    <w:semiHidden/>
    <w:rsid w:val="004220FE"/>
    <w:pPr>
      <w:spacing w:after="0" w:line="240" w:lineRule="auto"/>
    </w:pPr>
    <w:rPr>
      <w:rFonts w:ascii="Times New Roman" w:hAnsi="Times New Roman" w:cs="Times New Roman"/>
      <w:sz w:val="24"/>
      <w:szCs w:val="24"/>
    </w:rPr>
  </w:style>
  <w:style w:type="character" w:styleId="UnresolvedMention">
    <w:name w:val="Unresolved Mention"/>
    <w:basedOn w:val="DefaultParagraphFont"/>
    <w:uiPriority w:val="99"/>
    <w:rsid w:val="00C172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95451">
      <w:bodyDiv w:val="1"/>
      <w:marLeft w:val="0"/>
      <w:marRight w:val="0"/>
      <w:marTop w:val="0"/>
      <w:marBottom w:val="0"/>
      <w:divBdr>
        <w:top w:val="none" w:sz="0" w:space="0" w:color="auto"/>
        <w:left w:val="none" w:sz="0" w:space="0" w:color="auto"/>
        <w:bottom w:val="none" w:sz="0" w:space="0" w:color="auto"/>
        <w:right w:val="none" w:sz="0" w:space="0" w:color="auto"/>
      </w:divBdr>
      <w:divsChild>
        <w:div w:id="62339960">
          <w:marLeft w:val="0"/>
          <w:marRight w:val="0"/>
          <w:marTop w:val="0"/>
          <w:marBottom w:val="0"/>
          <w:divBdr>
            <w:top w:val="none" w:sz="0" w:space="0" w:color="auto"/>
            <w:left w:val="none" w:sz="0" w:space="0" w:color="auto"/>
            <w:bottom w:val="none" w:sz="0" w:space="0" w:color="auto"/>
            <w:right w:val="none" w:sz="0" w:space="0" w:color="auto"/>
          </w:divBdr>
          <w:divsChild>
            <w:div w:id="302199751">
              <w:marLeft w:val="-240"/>
              <w:marRight w:val="-120"/>
              <w:marTop w:val="0"/>
              <w:marBottom w:val="0"/>
              <w:divBdr>
                <w:top w:val="none" w:sz="0" w:space="0" w:color="auto"/>
                <w:left w:val="none" w:sz="0" w:space="0" w:color="auto"/>
                <w:bottom w:val="none" w:sz="0" w:space="0" w:color="auto"/>
                <w:right w:val="none" w:sz="0" w:space="0" w:color="auto"/>
              </w:divBdr>
              <w:divsChild>
                <w:div w:id="938026798">
                  <w:marLeft w:val="0"/>
                  <w:marRight w:val="0"/>
                  <w:marTop w:val="0"/>
                  <w:marBottom w:val="0"/>
                  <w:divBdr>
                    <w:top w:val="none" w:sz="0" w:space="0" w:color="auto"/>
                    <w:left w:val="none" w:sz="0" w:space="0" w:color="auto"/>
                    <w:bottom w:val="none" w:sz="0" w:space="0" w:color="auto"/>
                    <w:right w:val="none" w:sz="0" w:space="0" w:color="auto"/>
                  </w:divBdr>
                  <w:divsChild>
                    <w:div w:id="1754619422">
                      <w:marLeft w:val="0"/>
                      <w:marRight w:val="0"/>
                      <w:marTop w:val="0"/>
                      <w:marBottom w:val="60"/>
                      <w:divBdr>
                        <w:top w:val="none" w:sz="0" w:space="0" w:color="auto"/>
                        <w:left w:val="none" w:sz="0" w:space="0" w:color="auto"/>
                        <w:bottom w:val="none" w:sz="0" w:space="0" w:color="auto"/>
                        <w:right w:val="none" w:sz="0" w:space="0" w:color="auto"/>
                      </w:divBdr>
                      <w:divsChild>
                        <w:div w:id="1454712737">
                          <w:marLeft w:val="0"/>
                          <w:marRight w:val="0"/>
                          <w:marTop w:val="0"/>
                          <w:marBottom w:val="0"/>
                          <w:divBdr>
                            <w:top w:val="none" w:sz="0" w:space="0" w:color="auto"/>
                            <w:left w:val="none" w:sz="0" w:space="0" w:color="auto"/>
                            <w:bottom w:val="none" w:sz="0" w:space="0" w:color="auto"/>
                            <w:right w:val="none" w:sz="0" w:space="0" w:color="auto"/>
                          </w:divBdr>
                          <w:divsChild>
                            <w:div w:id="1772972462">
                              <w:marLeft w:val="0"/>
                              <w:marRight w:val="0"/>
                              <w:marTop w:val="0"/>
                              <w:marBottom w:val="0"/>
                              <w:divBdr>
                                <w:top w:val="none" w:sz="0" w:space="0" w:color="auto"/>
                                <w:left w:val="none" w:sz="0" w:space="0" w:color="auto"/>
                                <w:bottom w:val="none" w:sz="0" w:space="0" w:color="auto"/>
                                <w:right w:val="none" w:sz="0" w:space="0" w:color="auto"/>
                              </w:divBdr>
                              <w:divsChild>
                                <w:div w:id="436876324">
                                  <w:marLeft w:val="0"/>
                                  <w:marRight w:val="0"/>
                                  <w:marTop w:val="0"/>
                                  <w:marBottom w:val="0"/>
                                  <w:divBdr>
                                    <w:top w:val="none" w:sz="0" w:space="0" w:color="auto"/>
                                    <w:left w:val="none" w:sz="0" w:space="0" w:color="auto"/>
                                    <w:bottom w:val="none" w:sz="0" w:space="0" w:color="auto"/>
                                    <w:right w:val="none" w:sz="0" w:space="0" w:color="auto"/>
                                  </w:divBdr>
                                  <w:divsChild>
                                    <w:div w:id="158545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9777137">
      <w:bodyDiv w:val="1"/>
      <w:marLeft w:val="0"/>
      <w:marRight w:val="0"/>
      <w:marTop w:val="0"/>
      <w:marBottom w:val="0"/>
      <w:divBdr>
        <w:top w:val="none" w:sz="0" w:space="0" w:color="auto"/>
        <w:left w:val="none" w:sz="0" w:space="0" w:color="auto"/>
        <w:bottom w:val="none" w:sz="0" w:space="0" w:color="auto"/>
        <w:right w:val="none" w:sz="0" w:space="0" w:color="auto"/>
      </w:divBdr>
      <w:divsChild>
        <w:div w:id="131798623">
          <w:marLeft w:val="0"/>
          <w:marRight w:val="0"/>
          <w:marTop w:val="0"/>
          <w:marBottom w:val="0"/>
          <w:divBdr>
            <w:top w:val="none" w:sz="0" w:space="0" w:color="auto"/>
            <w:left w:val="none" w:sz="0" w:space="0" w:color="auto"/>
            <w:bottom w:val="none" w:sz="0" w:space="0" w:color="auto"/>
            <w:right w:val="none" w:sz="0" w:space="0" w:color="auto"/>
          </w:divBdr>
          <w:divsChild>
            <w:div w:id="1570581704">
              <w:marLeft w:val="-240"/>
              <w:marRight w:val="-120"/>
              <w:marTop w:val="0"/>
              <w:marBottom w:val="0"/>
              <w:divBdr>
                <w:top w:val="none" w:sz="0" w:space="0" w:color="auto"/>
                <w:left w:val="none" w:sz="0" w:space="0" w:color="auto"/>
                <w:bottom w:val="none" w:sz="0" w:space="0" w:color="auto"/>
                <w:right w:val="none" w:sz="0" w:space="0" w:color="auto"/>
              </w:divBdr>
              <w:divsChild>
                <w:div w:id="1995790628">
                  <w:marLeft w:val="0"/>
                  <w:marRight w:val="0"/>
                  <w:marTop w:val="0"/>
                  <w:marBottom w:val="0"/>
                  <w:divBdr>
                    <w:top w:val="none" w:sz="0" w:space="0" w:color="auto"/>
                    <w:left w:val="none" w:sz="0" w:space="0" w:color="auto"/>
                    <w:bottom w:val="none" w:sz="0" w:space="0" w:color="auto"/>
                    <w:right w:val="none" w:sz="0" w:space="0" w:color="auto"/>
                  </w:divBdr>
                  <w:divsChild>
                    <w:div w:id="1299996525">
                      <w:marLeft w:val="0"/>
                      <w:marRight w:val="0"/>
                      <w:marTop w:val="0"/>
                      <w:marBottom w:val="60"/>
                      <w:divBdr>
                        <w:top w:val="none" w:sz="0" w:space="0" w:color="auto"/>
                        <w:left w:val="none" w:sz="0" w:space="0" w:color="auto"/>
                        <w:bottom w:val="none" w:sz="0" w:space="0" w:color="auto"/>
                        <w:right w:val="none" w:sz="0" w:space="0" w:color="auto"/>
                      </w:divBdr>
                      <w:divsChild>
                        <w:div w:id="397632094">
                          <w:marLeft w:val="0"/>
                          <w:marRight w:val="0"/>
                          <w:marTop w:val="0"/>
                          <w:marBottom w:val="0"/>
                          <w:divBdr>
                            <w:top w:val="none" w:sz="0" w:space="0" w:color="auto"/>
                            <w:left w:val="none" w:sz="0" w:space="0" w:color="auto"/>
                            <w:bottom w:val="none" w:sz="0" w:space="0" w:color="auto"/>
                            <w:right w:val="none" w:sz="0" w:space="0" w:color="auto"/>
                          </w:divBdr>
                          <w:divsChild>
                            <w:div w:id="848985938">
                              <w:marLeft w:val="0"/>
                              <w:marRight w:val="0"/>
                              <w:marTop w:val="0"/>
                              <w:marBottom w:val="0"/>
                              <w:divBdr>
                                <w:top w:val="none" w:sz="0" w:space="0" w:color="auto"/>
                                <w:left w:val="none" w:sz="0" w:space="0" w:color="auto"/>
                                <w:bottom w:val="none" w:sz="0" w:space="0" w:color="auto"/>
                                <w:right w:val="none" w:sz="0" w:space="0" w:color="auto"/>
                              </w:divBdr>
                              <w:divsChild>
                                <w:div w:id="773549592">
                                  <w:marLeft w:val="0"/>
                                  <w:marRight w:val="0"/>
                                  <w:marTop w:val="0"/>
                                  <w:marBottom w:val="0"/>
                                  <w:divBdr>
                                    <w:top w:val="none" w:sz="0" w:space="0" w:color="auto"/>
                                    <w:left w:val="none" w:sz="0" w:space="0" w:color="auto"/>
                                    <w:bottom w:val="none" w:sz="0" w:space="0" w:color="auto"/>
                                    <w:right w:val="none" w:sz="0" w:space="0" w:color="auto"/>
                                  </w:divBdr>
                                  <w:divsChild>
                                    <w:div w:id="28693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6393363">
      <w:bodyDiv w:val="1"/>
      <w:marLeft w:val="0"/>
      <w:marRight w:val="0"/>
      <w:marTop w:val="0"/>
      <w:marBottom w:val="0"/>
      <w:divBdr>
        <w:top w:val="none" w:sz="0" w:space="0" w:color="auto"/>
        <w:left w:val="none" w:sz="0" w:space="0" w:color="auto"/>
        <w:bottom w:val="none" w:sz="0" w:space="0" w:color="auto"/>
        <w:right w:val="none" w:sz="0" w:space="0" w:color="auto"/>
      </w:divBdr>
    </w:div>
    <w:div w:id="610236705">
      <w:bodyDiv w:val="1"/>
      <w:marLeft w:val="0"/>
      <w:marRight w:val="0"/>
      <w:marTop w:val="0"/>
      <w:marBottom w:val="0"/>
      <w:divBdr>
        <w:top w:val="none" w:sz="0" w:space="0" w:color="auto"/>
        <w:left w:val="none" w:sz="0" w:space="0" w:color="auto"/>
        <w:bottom w:val="none" w:sz="0" w:space="0" w:color="auto"/>
        <w:right w:val="none" w:sz="0" w:space="0" w:color="auto"/>
      </w:divBdr>
    </w:div>
    <w:div w:id="721832831">
      <w:bodyDiv w:val="1"/>
      <w:marLeft w:val="0"/>
      <w:marRight w:val="0"/>
      <w:marTop w:val="0"/>
      <w:marBottom w:val="0"/>
      <w:divBdr>
        <w:top w:val="none" w:sz="0" w:space="0" w:color="auto"/>
        <w:left w:val="none" w:sz="0" w:space="0" w:color="auto"/>
        <w:bottom w:val="none" w:sz="0" w:space="0" w:color="auto"/>
        <w:right w:val="none" w:sz="0" w:space="0" w:color="auto"/>
      </w:divBdr>
    </w:div>
    <w:div w:id="773669119">
      <w:bodyDiv w:val="1"/>
      <w:marLeft w:val="0"/>
      <w:marRight w:val="0"/>
      <w:marTop w:val="0"/>
      <w:marBottom w:val="0"/>
      <w:divBdr>
        <w:top w:val="none" w:sz="0" w:space="0" w:color="auto"/>
        <w:left w:val="none" w:sz="0" w:space="0" w:color="auto"/>
        <w:bottom w:val="none" w:sz="0" w:space="0" w:color="auto"/>
        <w:right w:val="none" w:sz="0" w:space="0" w:color="auto"/>
      </w:divBdr>
    </w:div>
    <w:div w:id="871040425">
      <w:bodyDiv w:val="1"/>
      <w:marLeft w:val="0"/>
      <w:marRight w:val="0"/>
      <w:marTop w:val="0"/>
      <w:marBottom w:val="0"/>
      <w:divBdr>
        <w:top w:val="none" w:sz="0" w:space="0" w:color="auto"/>
        <w:left w:val="none" w:sz="0" w:space="0" w:color="auto"/>
        <w:bottom w:val="none" w:sz="0" w:space="0" w:color="auto"/>
        <w:right w:val="none" w:sz="0" w:space="0" w:color="auto"/>
      </w:divBdr>
      <w:divsChild>
        <w:div w:id="1872569595">
          <w:marLeft w:val="1469"/>
          <w:marRight w:val="0"/>
          <w:marTop w:val="0"/>
          <w:marBottom w:val="100"/>
          <w:divBdr>
            <w:top w:val="none" w:sz="0" w:space="0" w:color="auto"/>
            <w:left w:val="none" w:sz="0" w:space="0" w:color="auto"/>
            <w:bottom w:val="none" w:sz="0" w:space="0" w:color="auto"/>
            <w:right w:val="none" w:sz="0" w:space="0" w:color="auto"/>
          </w:divBdr>
        </w:div>
      </w:divsChild>
    </w:div>
    <w:div w:id="895091710">
      <w:bodyDiv w:val="1"/>
      <w:marLeft w:val="0"/>
      <w:marRight w:val="0"/>
      <w:marTop w:val="0"/>
      <w:marBottom w:val="0"/>
      <w:divBdr>
        <w:top w:val="none" w:sz="0" w:space="0" w:color="auto"/>
        <w:left w:val="none" w:sz="0" w:space="0" w:color="auto"/>
        <w:bottom w:val="none" w:sz="0" w:space="0" w:color="auto"/>
        <w:right w:val="none" w:sz="0" w:space="0" w:color="auto"/>
      </w:divBdr>
    </w:div>
    <w:div w:id="987436953">
      <w:bodyDiv w:val="1"/>
      <w:marLeft w:val="0"/>
      <w:marRight w:val="0"/>
      <w:marTop w:val="0"/>
      <w:marBottom w:val="0"/>
      <w:divBdr>
        <w:top w:val="none" w:sz="0" w:space="0" w:color="auto"/>
        <w:left w:val="none" w:sz="0" w:space="0" w:color="auto"/>
        <w:bottom w:val="none" w:sz="0" w:space="0" w:color="auto"/>
        <w:right w:val="none" w:sz="0" w:space="0" w:color="auto"/>
      </w:divBdr>
      <w:divsChild>
        <w:div w:id="879364024">
          <w:marLeft w:val="1469"/>
          <w:marRight w:val="0"/>
          <w:marTop w:val="0"/>
          <w:marBottom w:val="100"/>
          <w:divBdr>
            <w:top w:val="none" w:sz="0" w:space="0" w:color="auto"/>
            <w:left w:val="none" w:sz="0" w:space="0" w:color="auto"/>
            <w:bottom w:val="none" w:sz="0" w:space="0" w:color="auto"/>
            <w:right w:val="none" w:sz="0" w:space="0" w:color="auto"/>
          </w:divBdr>
        </w:div>
      </w:divsChild>
    </w:div>
    <w:div w:id="1132988186">
      <w:bodyDiv w:val="1"/>
      <w:marLeft w:val="0"/>
      <w:marRight w:val="0"/>
      <w:marTop w:val="0"/>
      <w:marBottom w:val="0"/>
      <w:divBdr>
        <w:top w:val="none" w:sz="0" w:space="0" w:color="auto"/>
        <w:left w:val="none" w:sz="0" w:space="0" w:color="auto"/>
        <w:bottom w:val="none" w:sz="0" w:space="0" w:color="auto"/>
        <w:right w:val="none" w:sz="0" w:space="0" w:color="auto"/>
      </w:divBdr>
    </w:div>
    <w:div w:id="1290627304">
      <w:bodyDiv w:val="1"/>
      <w:marLeft w:val="0"/>
      <w:marRight w:val="0"/>
      <w:marTop w:val="0"/>
      <w:marBottom w:val="0"/>
      <w:divBdr>
        <w:top w:val="none" w:sz="0" w:space="0" w:color="auto"/>
        <w:left w:val="none" w:sz="0" w:space="0" w:color="auto"/>
        <w:bottom w:val="none" w:sz="0" w:space="0" w:color="auto"/>
        <w:right w:val="none" w:sz="0" w:space="0" w:color="auto"/>
      </w:divBdr>
    </w:div>
    <w:div w:id="1436705031">
      <w:bodyDiv w:val="1"/>
      <w:marLeft w:val="0"/>
      <w:marRight w:val="0"/>
      <w:marTop w:val="0"/>
      <w:marBottom w:val="0"/>
      <w:divBdr>
        <w:top w:val="none" w:sz="0" w:space="0" w:color="auto"/>
        <w:left w:val="none" w:sz="0" w:space="0" w:color="auto"/>
        <w:bottom w:val="none" w:sz="0" w:space="0" w:color="auto"/>
        <w:right w:val="none" w:sz="0" w:space="0" w:color="auto"/>
      </w:divBdr>
    </w:div>
    <w:div w:id="1454791697">
      <w:bodyDiv w:val="1"/>
      <w:marLeft w:val="0"/>
      <w:marRight w:val="0"/>
      <w:marTop w:val="0"/>
      <w:marBottom w:val="0"/>
      <w:divBdr>
        <w:top w:val="none" w:sz="0" w:space="0" w:color="auto"/>
        <w:left w:val="none" w:sz="0" w:space="0" w:color="auto"/>
        <w:bottom w:val="none" w:sz="0" w:space="0" w:color="auto"/>
        <w:right w:val="none" w:sz="0" w:space="0" w:color="auto"/>
      </w:divBdr>
      <w:divsChild>
        <w:div w:id="96949383">
          <w:marLeft w:val="1469"/>
          <w:marRight w:val="0"/>
          <w:marTop w:val="0"/>
          <w:marBottom w:val="100"/>
          <w:divBdr>
            <w:top w:val="none" w:sz="0" w:space="0" w:color="auto"/>
            <w:left w:val="none" w:sz="0" w:space="0" w:color="auto"/>
            <w:bottom w:val="none" w:sz="0" w:space="0" w:color="auto"/>
            <w:right w:val="none" w:sz="0" w:space="0" w:color="auto"/>
          </w:divBdr>
        </w:div>
      </w:divsChild>
    </w:div>
    <w:div w:id="1582448555">
      <w:bodyDiv w:val="1"/>
      <w:marLeft w:val="0"/>
      <w:marRight w:val="0"/>
      <w:marTop w:val="0"/>
      <w:marBottom w:val="0"/>
      <w:divBdr>
        <w:top w:val="none" w:sz="0" w:space="0" w:color="auto"/>
        <w:left w:val="none" w:sz="0" w:space="0" w:color="auto"/>
        <w:bottom w:val="none" w:sz="0" w:space="0" w:color="auto"/>
        <w:right w:val="none" w:sz="0" w:space="0" w:color="auto"/>
      </w:divBdr>
    </w:div>
    <w:div w:id="1601257823">
      <w:bodyDiv w:val="1"/>
      <w:marLeft w:val="0"/>
      <w:marRight w:val="0"/>
      <w:marTop w:val="0"/>
      <w:marBottom w:val="0"/>
      <w:divBdr>
        <w:top w:val="none" w:sz="0" w:space="0" w:color="auto"/>
        <w:left w:val="none" w:sz="0" w:space="0" w:color="auto"/>
        <w:bottom w:val="none" w:sz="0" w:space="0" w:color="auto"/>
        <w:right w:val="none" w:sz="0" w:space="0" w:color="auto"/>
      </w:divBdr>
    </w:div>
    <w:div w:id="1860003160">
      <w:bodyDiv w:val="1"/>
      <w:marLeft w:val="0"/>
      <w:marRight w:val="0"/>
      <w:marTop w:val="0"/>
      <w:marBottom w:val="0"/>
      <w:divBdr>
        <w:top w:val="none" w:sz="0" w:space="0" w:color="auto"/>
        <w:left w:val="none" w:sz="0" w:space="0" w:color="auto"/>
        <w:bottom w:val="none" w:sz="0" w:space="0" w:color="auto"/>
        <w:right w:val="none" w:sz="0" w:space="0" w:color="auto"/>
      </w:divBdr>
    </w:div>
    <w:div w:id="1894384059">
      <w:bodyDiv w:val="1"/>
      <w:marLeft w:val="0"/>
      <w:marRight w:val="0"/>
      <w:marTop w:val="0"/>
      <w:marBottom w:val="0"/>
      <w:divBdr>
        <w:top w:val="none" w:sz="0" w:space="0" w:color="auto"/>
        <w:left w:val="none" w:sz="0" w:space="0" w:color="auto"/>
        <w:bottom w:val="none" w:sz="0" w:space="0" w:color="auto"/>
        <w:right w:val="none" w:sz="0" w:space="0" w:color="auto"/>
      </w:divBdr>
      <w:divsChild>
        <w:div w:id="308677676">
          <w:marLeft w:val="1469"/>
          <w:marRight w:val="0"/>
          <w:marTop w:val="0"/>
          <w:marBottom w:val="100"/>
          <w:divBdr>
            <w:top w:val="none" w:sz="0" w:space="0" w:color="auto"/>
            <w:left w:val="none" w:sz="0" w:space="0" w:color="auto"/>
            <w:bottom w:val="none" w:sz="0" w:space="0" w:color="auto"/>
            <w:right w:val="none" w:sz="0" w:space="0" w:color="auto"/>
          </w:divBdr>
        </w:div>
      </w:divsChild>
    </w:div>
    <w:div w:id="2140879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theme" Target="theme/theme1.xml" Id="rId11" /><Relationship Type="http://schemas.openxmlformats.org/officeDocument/2006/relationships/numbering" Target="numbering.xml" Id="rId5" /><Relationship Type="http://schemas.openxmlformats.org/officeDocument/2006/relationships/fontTable" Target="fontTable.xml" Id="rId10" /><Relationship Type="http://schemas.openxmlformats.org/officeDocument/2006/relationships/customXml" Target="../customXml/item4.xml" Id="rId4" /><Relationship Type="http://schemas.openxmlformats.org/officeDocument/2006/relationships/hyperlink" Target="mailto:nhertz@mitokinin.com" TargetMode="Externa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F7DF06F05D6648AB54FBCB9183DF66" ma:contentTypeVersion="16" ma:contentTypeDescription="Create a new document." ma:contentTypeScope="" ma:versionID="8b8382f4e245e1c990b9adc3eaaff999">
  <xsd:schema xmlns:xsd="http://www.w3.org/2001/XMLSchema" xmlns:xs="http://www.w3.org/2001/XMLSchema" xmlns:p="http://schemas.microsoft.com/office/2006/metadata/properties" xmlns:ns1="http://schemas.microsoft.com/sharepoint/v3" xmlns:ns3="3bba17b1-ca09-4865-ba6f-0714c5739852" xmlns:ns4="ece2415d-1391-4c76-990c-907acc47fe18" xmlns:ns5="42b6da9e-d541-4448-aed0-fa61cfdedb69" targetNamespace="http://schemas.microsoft.com/office/2006/metadata/properties" ma:root="true" ma:fieldsID="511a569dabdf2666a5c9af2995b333ea" ns1:_="" ns3:_="" ns4:_="" ns5:_="">
    <xsd:import namespace="http://schemas.microsoft.com/sharepoint/v3"/>
    <xsd:import namespace="3bba17b1-ca09-4865-ba6f-0714c5739852"/>
    <xsd:import namespace="ece2415d-1391-4c76-990c-907acc47fe18"/>
    <xsd:import namespace="42b6da9e-d541-4448-aed0-fa61cfdedb69"/>
    <xsd:element name="properties">
      <xsd:complexType>
        <xsd:sequence>
          <xsd:element name="documentManagement">
            <xsd:complexType>
              <xsd:all>
                <xsd:element ref="ns3:Content_x0020_Author_x0020_Email" minOccurs="0"/>
                <xsd:element ref="ns1:RoutingRuleDescription" minOccurs="0"/>
                <xsd:element ref="ns3:Content_x0020_Owner1" minOccurs="0"/>
                <xsd:element ref="ns3:Record" minOccurs="0"/>
                <xsd:element ref="ns3:Record_x0020_Series_x0020_Number" minOccurs="0"/>
                <xsd:element ref="ns1:Language" minOccurs="0"/>
                <xsd:element ref="ns3:Sensitivity" minOccurs="0"/>
                <xsd:element ref="ns3:TaxCatchAllLabel" minOccurs="0"/>
                <xsd:element ref="ns3:nd4e770dece24acd81cc5ad0e0f5f382" minOccurs="0"/>
                <xsd:element ref="ns3:me5168d4f87948a08fcc94d4eeda3704" minOccurs="0"/>
                <xsd:element ref="ns3:TaxCatchAll" minOccurs="0"/>
                <xsd:element ref="ns4:MediaServiceMetadata" minOccurs="0"/>
                <xsd:element ref="ns4:MediaServiceFastMetadata" minOccurs="0"/>
                <xsd:element ref="ns4:MediaServiceObjectDetectorVersions"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lcf76f155ced4ddcb4097134ff3c332f" minOccurs="0"/>
                <xsd:element ref="ns4:MediaServiceOCR" minOccurs="0"/>
                <xsd:element ref="ns5:SharedWithUsers" minOccurs="0"/>
                <xsd:element ref="ns5:SharedWithDetail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4" nillable="true" ma:displayName="Description" ma:internalName="RoutingRuleDescription" ma:readOnly="false">
      <xsd:simpleType>
        <xsd:restriction base="dms:Text">
          <xsd:maxLength value="255"/>
        </xsd:restriction>
      </xsd:simpleType>
    </xsd:element>
    <xsd:element name="Language" ma:index="9" nillable="true" ma:displayName="Language" ma:default="English" ma:internalName="Language" ma:readOnly="false">
      <xsd:simpleType>
        <xsd:union memberTypes="dms:Text">
          <xsd:simpleType>
            <xsd:restriction base="dms:Choice">
              <xsd:enumeration value="Arabic (Saudi Arabia)"/>
              <xsd:enumeration value="Bulgarian (Bulgaria)"/>
              <xsd:enumeration value="Chinese (Hong Kong S.A.R.)"/>
              <xsd:enumeration value="Chinese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3bba17b1-ca09-4865-ba6f-0714c5739852" elementFormDefault="qualified">
    <xsd:import namespace="http://schemas.microsoft.com/office/2006/documentManagement/types"/>
    <xsd:import namespace="http://schemas.microsoft.com/office/infopath/2007/PartnerControls"/>
    <xsd:element name="Content_x0020_Author_x0020_Email" ma:index="3" nillable="true" ma:displayName="Content Author Email" ma:list="UserInfo" ma:SharePointGroup="0" ma:internalName="Content_x0020_Author_x0020_Email"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_x0020_Owner1" ma:index="6" nillable="true" ma:displayName="Content Owner" ma:description="Identifies the business owner responsible for the accuracy and appropriate use of content items. Is generally hidden from view, but is used by the content management system to notify a responsible person that review or other content lifecycle" ma:list="UserInfo" ma:SharePointGroup="0" ma:internalName="Content_x0020_Owner1"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cord" ma:index="7" nillable="true" ma:displayName="Record" ma:default="0" ma:description="​For collaborative or normal documents, the default is set to No." ma:internalName="Record" ma:readOnly="false">
      <xsd:simpleType>
        <xsd:restriction base="dms:Boolean"/>
      </xsd:simpleType>
    </xsd:element>
    <xsd:element name="Record_x0020_Series_x0020_Number" ma:index="8" nillable="true" ma:displayName="Record Series Number" ma:description="​If the record tag is set to yes, a valid Record Series Number (as defined by RM-00-001.AV is required to be present." ma:internalName="Record_x0020_Series_x0020_Number" ma:readOnly="false">
      <xsd:simpleType>
        <xsd:restriction base="dms:Text">
          <xsd:maxLength value="255"/>
        </xsd:restriction>
      </xsd:simpleType>
    </xsd:element>
    <xsd:element name="Sensitivity" ma:index="10" nillable="true" ma:displayName="Sensitivity" ma:default="Internal" ma:description="​Security level required by the content . Values = Public, Internal, Restricted, Secret" ma:format="Dropdown" ma:internalName="Sensitivity" ma:readOnly="false">
      <xsd:simpleType>
        <xsd:restriction base="dms:Choice">
          <xsd:enumeration value="Public"/>
          <xsd:enumeration value="Internal"/>
          <xsd:enumeration value="Restricted"/>
          <xsd:enumeration value="Secret"/>
        </xsd:restriction>
      </xsd:simpleType>
    </xsd:element>
    <xsd:element name="TaxCatchAllLabel" ma:index="12" nillable="true" ma:displayName="Taxonomy Catch All Column1" ma:hidden="true" ma:list="{7af002e2-4531-4180-9744-dcfc37cc3bda}" ma:internalName="TaxCatchAllLabel" ma:readOnly="true" ma:showField="CatchAllDataLabel" ma:web="42b6da9e-d541-4448-aed0-fa61cfdedb69">
      <xsd:complexType>
        <xsd:complexContent>
          <xsd:extension base="dms:MultiChoiceLookup">
            <xsd:sequence>
              <xsd:element name="Value" type="dms:Lookup" maxOccurs="unbounded" minOccurs="0" nillable="true"/>
            </xsd:sequence>
          </xsd:extension>
        </xsd:complexContent>
      </xsd:complexType>
    </xsd:element>
    <xsd:element name="nd4e770dece24acd81cc5ad0e0f5f382" ma:index="13" nillable="true" ma:taxonomy="true" ma:internalName="nd4e770dece24acd81cc5ad0e0f5f382" ma:taxonomyFieldName="Document_x0020_Categories" ma:displayName="Document Categories" ma:readOnly="false" ma:fieldId="{7d4e770d-ece2-4acd-81cc-5ad0e0f5f382}" ma:sspId="f53c2da0-965e-4c49-9e20-3f7554834061" ma:termSetId="0bc447bc-cd5f-4a5b-8cef-40c06dd94379" ma:anchorId="00000000-0000-0000-0000-000000000000" ma:open="false" ma:isKeyword="false">
      <xsd:complexType>
        <xsd:sequence>
          <xsd:element ref="pc:Terms" minOccurs="0" maxOccurs="1"/>
        </xsd:sequence>
      </xsd:complexType>
    </xsd:element>
    <xsd:element name="me5168d4f87948a08fcc94d4eeda3704" ma:index="15" nillable="true" ma:displayName="Topic Column_0" ma:hidden="true" ma:internalName="me5168d4f87948a08fcc94d4eeda3704" ma:readOnly="false">
      <xsd:simpleType>
        <xsd:restriction base="dms:Note"/>
      </xsd:simpleType>
    </xsd:element>
    <xsd:element name="TaxCatchAll" ma:index="21" nillable="true" ma:displayName="Taxonomy Catch All Column" ma:hidden="true" ma:list="{7af002e2-4531-4180-9744-dcfc37cc3bda}" ma:internalName="TaxCatchAll" ma:readOnly="false" ma:showField="CatchAllData" ma:web="42b6da9e-d541-4448-aed0-fa61cfdedb6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ce2415d-1391-4c76-990c-907acc47fe18" elementFormDefault="qualified">
    <xsd:import namespace="http://schemas.microsoft.com/office/2006/documentManagement/types"/>
    <xsd:import namespace="http://schemas.microsoft.com/office/infopath/2007/PartnerControls"/>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DateTaken" ma:index="27" nillable="true" ma:displayName="MediaServiceDateTaken" ma:description="" ma:hidden="true" ma:indexed="true" ma:internalName="MediaServiceDateTake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MediaServiceLocation" ma:index="29" nillable="true" ma:displayName="Location" ma:description="" ma:indexed="true"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f53c2da0-965e-4c49-9e20-3f7554834061" ma:termSetId="09814cd3-568e-fe90-9814-8d621ff8fb84" ma:anchorId="fba54fb3-c3e1-fe81-a776-ca4b69148c4d" ma:open="true" ma:isKeyword="false">
      <xsd:complexType>
        <xsd:sequence>
          <xsd:element ref="pc:Terms" minOccurs="0" maxOccurs="1"/>
        </xsd:sequence>
      </xsd:complexType>
    </xsd:element>
    <xsd:element name="MediaServiceOCR" ma:index="32" nillable="true" ma:displayName="Extracted Text" ma:internalName="MediaServiceOCR" ma:readOnly="true">
      <xsd:simpleType>
        <xsd:restriction base="dms:Note">
          <xsd:maxLength value="255"/>
        </xsd:restriction>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b6da9e-d541-4448-aed0-fa61cfdedb69"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3bba17b1-ca09-4865-ba6f-0714c5739852" xsi:nil="true"/>
    <Content_x0020_Author_x0020_Email xmlns="3bba17b1-ca09-4865-ba6f-0714c5739852">
      <UserInfo>
        <DisplayName/>
        <AccountId xsi:nil="true"/>
        <AccountType/>
      </UserInfo>
    </Content_x0020_Author_x0020_Email>
    <Record_x0020_Series_x0020_Number xmlns="3bba17b1-ca09-4865-ba6f-0714c5739852" xsi:nil="true"/>
    <me5168d4f87948a08fcc94d4eeda3704 xmlns="3bba17b1-ca09-4865-ba6f-0714c5739852" xsi:nil="true"/>
    <Content_x0020_Owner1 xmlns="3bba17b1-ca09-4865-ba6f-0714c5739852">
      <UserInfo>
        <DisplayName/>
        <AccountId xsi:nil="true"/>
        <AccountType/>
      </UserInfo>
    </Content_x0020_Owner1>
    <nd4e770dece24acd81cc5ad0e0f5f382 xmlns="3bba17b1-ca09-4865-ba6f-0714c5739852">
      <Terms xmlns="http://schemas.microsoft.com/office/infopath/2007/PartnerControls"/>
    </nd4e770dece24acd81cc5ad0e0f5f382>
    <lcf76f155ced4ddcb4097134ff3c332f xmlns="ece2415d-1391-4c76-990c-907acc47fe18">
      <Terms xmlns="http://schemas.microsoft.com/office/infopath/2007/PartnerControls"/>
    </lcf76f155ced4ddcb4097134ff3c332f>
    <RoutingRuleDescription xmlns="http://schemas.microsoft.com/sharepoint/v3" xsi:nil="true"/>
    <Sensitivity xmlns="3bba17b1-ca09-4865-ba6f-0714c5739852">Internal</Sensitivity>
    <Record xmlns="3bba17b1-ca09-4865-ba6f-0714c5739852">false</Record>
  </documentManagement>
</p:properties>
</file>

<file path=customXml/item4.xml><?xml version="1.0" encoding="utf-8"?>
<?mso-contentType ?>
<SharedContentType xmlns="Microsoft.SharePoint.Taxonomy.ContentTypeSync" SourceId="f53c2da0-965e-4c49-9e20-3f7554834061" ContentTypeId="0x0101" PreviousValue="false" LastSyncTimeStamp="2023-08-11T18:00:30.99Z"/>
</file>

<file path=customXml/itemProps1.xml><?xml version="1.0" encoding="utf-8"?>
<ds:datastoreItem xmlns:ds="http://schemas.openxmlformats.org/officeDocument/2006/customXml" ds:itemID="{A5190DA2-6EFD-40D6-BDAE-91B7F8D88E2C}">
  <ds:schemaRefs>
    <ds:schemaRef ds:uri="http://schemas.microsoft.com/sharepoint/v3/contenttype/forms"/>
  </ds:schemaRefs>
</ds:datastoreItem>
</file>

<file path=customXml/itemProps2.xml><?xml version="1.0" encoding="utf-8"?>
<ds:datastoreItem xmlns:ds="http://schemas.openxmlformats.org/officeDocument/2006/customXml" ds:itemID="{91F4B464-A9C1-4EAF-96C0-29D34521B4CA}"/>
</file>

<file path=customXml/itemProps3.xml><?xml version="1.0" encoding="utf-8"?>
<ds:datastoreItem xmlns:ds="http://schemas.openxmlformats.org/officeDocument/2006/customXml" ds:itemID="{21C32408-8E1C-4334-BA9A-E8869D80DB21}">
  <ds:schemaRefs>
    <ds:schemaRef ds:uri="http://schemas.microsoft.com/office/2006/metadata/properties"/>
    <ds:schemaRef ds:uri="http://schemas.microsoft.com/office/infopath/2007/PartnerControls"/>
    <ds:schemaRef ds:uri="http://schemas.microsoft.com/sharepoint/v3"/>
    <ds:schemaRef ds:uri="3bba17b1-ca09-4865-ba6f-0714c5739852"/>
    <ds:schemaRef ds:uri="ece2415d-1391-4c76-990c-907acc47fe18"/>
  </ds:schemaRefs>
</ds:datastoreItem>
</file>

<file path=customXml/itemProps4.xml><?xml version="1.0" encoding="utf-8"?>
<ds:datastoreItem xmlns:ds="http://schemas.openxmlformats.org/officeDocument/2006/customXml" ds:itemID="{CDABA9E4-CE8C-4AF0-9DBD-E2086456494A}">
  <ds:schemaRefs>
    <ds:schemaRef ds:uri="Microsoft.SharePoint.Taxonomy.ContentTypeSyn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Hertz</dc:creator>
  <cp:keywords/>
  <dc:description/>
  <cp:lastModifiedBy>Nicholas Hertz</cp:lastModifiedBy>
  <cp:revision>4</cp:revision>
  <dcterms:created xsi:type="dcterms:W3CDTF">2024-02-20T00:41:00Z</dcterms:created>
  <dcterms:modified xsi:type="dcterms:W3CDTF">2024-02-20T00:42:11Z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0x010100B7F7DF06F05D6648AB54FBCB9183DF66</vt:lpwstr>
  </property>
  <property fmtid="{D5CDD505-2E9C-101B-9397-08002B2CF9AE}" pid="3" name="Order">
    <vt:r8>3600</vt:r8>
  </property>
  <property fmtid="{D5CDD505-2E9C-101B-9397-08002B2CF9AE}" pid="4" name="Document Categories">
    <vt:lpwstr/>
  </property>
  <property fmtid="{D5CDD505-2E9C-101B-9397-08002B2CF9AE}" pid="5" name="MediaServiceImageTags">
    <vt:lpwstr/>
  </property>
</Properties>
</file>