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000009D" w14:textId="77777777" w:rsidR="00935612" w:rsidRPr="005F4953" w:rsidRDefault="00935612">
      <w:pPr>
        <w:rPr>
          <w:b/>
          <w:color w:val="212121"/>
        </w:rPr>
      </w:pPr>
    </w:p>
    <w:p w14:paraId="1F70BF96" w14:textId="77777777" w:rsidR="00AC46DC" w:rsidRDefault="00042A0A" w:rsidP="00050C42">
      <w:pPr>
        <w:rPr>
          <w:b/>
          <w:color w:val="212121"/>
        </w:rPr>
      </w:pPr>
      <w:r>
        <w:rPr>
          <w:b/>
          <w:noProof/>
          <w:color w:val="212121"/>
        </w:rPr>
        <w:drawing>
          <wp:inline distT="0" distB="0" distL="0" distR="0" wp14:anchorId="23BE3B82" wp14:editId="4759D225">
            <wp:extent cx="6858000" cy="6551930"/>
            <wp:effectExtent l="0" t="0" r="0" b="0"/>
            <wp:docPr id="542132070" name="Picture 14" descr="Several images of a patient's br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132070" name="Picture 14" descr="Several images of a patient's brain&#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6858000" cy="6551930"/>
                    </a:xfrm>
                    <a:prstGeom prst="rect">
                      <a:avLst/>
                    </a:prstGeom>
                  </pic:spPr>
                </pic:pic>
              </a:graphicData>
            </a:graphic>
          </wp:inline>
        </w:drawing>
      </w:r>
    </w:p>
    <w:p w14:paraId="000000A1" w14:textId="60225055" w:rsidR="00935612" w:rsidRPr="005F4953" w:rsidRDefault="00042A0A" w:rsidP="00050C42">
      <w:pPr>
        <w:rPr>
          <w:b/>
          <w:color w:val="212121"/>
        </w:rPr>
      </w:pPr>
      <w:r>
        <w:rPr>
          <w:b/>
          <w:color w:val="212121"/>
        </w:rPr>
        <w:t>E</w:t>
      </w:r>
      <w:r w:rsidR="00A3059A" w:rsidRPr="005F4953">
        <w:rPr>
          <w:b/>
          <w:color w:val="212121"/>
        </w:rPr>
        <w:t>xtended Data Fig. 1, related to Fig. 2. AD</w:t>
      </w:r>
      <w:r w:rsidR="00FB63AC">
        <w:rPr>
          <w:b/>
          <w:color w:val="212121"/>
        </w:rPr>
        <w:t xml:space="preserve"> connections</w:t>
      </w:r>
    </w:p>
    <w:p w14:paraId="38A0C227" w14:textId="155CBD84" w:rsidR="00D3710D" w:rsidRDefault="007A6692">
      <w:pPr>
        <w:rPr>
          <w:rFonts w:eastAsia="Cardo"/>
          <w:color w:val="212121"/>
        </w:rPr>
      </w:pPr>
      <w:r>
        <w:rPr>
          <w:b/>
          <w:color w:val="212121"/>
        </w:rPr>
        <w:t xml:space="preserve">a. </w:t>
      </w:r>
      <w:r>
        <w:rPr>
          <w:bCs/>
          <w:color w:val="212121"/>
        </w:rPr>
        <w:t>An anterograde AAV tracer injection in the AD labels all layers of the POST/PRE/PAR (AD</w:t>
      </w:r>
      <w:r w:rsidRPr="005F4953">
        <w:rPr>
          <w:rFonts w:eastAsia="Cardo"/>
          <w:color w:val="212121"/>
        </w:rPr>
        <w:t>→</w:t>
      </w:r>
      <w:r>
        <w:rPr>
          <w:rFonts w:eastAsia="Cardo"/>
          <w:color w:val="212121"/>
        </w:rPr>
        <w:t>POST/PRE/PAR) and superficial layers of the RSPv (AD</w:t>
      </w:r>
      <w:r w:rsidRPr="005F4953">
        <w:rPr>
          <w:rFonts w:eastAsia="Cardo"/>
          <w:color w:val="212121"/>
        </w:rPr>
        <w:t>→</w:t>
      </w:r>
      <w:r>
        <w:rPr>
          <w:rFonts w:eastAsia="Cardo"/>
          <w:color w:val="212121"/>
        </w:rPr>
        <w:t xml:space="preserve">RSPv). </w:t>
      </w:r>
      <w:r>
        <w:rPr>
          <w:b/>
          <w:color w:val="212121"/>
        </w:rPr>
        <w:t>b</w:t>
      </w:r>
      <w:r w:rsidR="006B50FC" w:rsidRPr="005F4953">
        <w:rPr>
          <w:b/>
          <w:color w:val="212121"/>
        </w:rPr>
        <w:t>.</w:t>
      </w:r>
      <w:r w:rsidR="006B50FC" w:rsidRPr="005F4953">
        <w:rPr>
          <w:rFonts w:eastAsia="Cardo"/>
          <w:color w:val="212121"/>
        </w:rPr>
        <w:t xml:space="preserve"> Repeated injections made across different levels of the RSPv consistently label primarily the </w:t>
      </w:r>
      <w:r>
        <w:rPr>
          <w:rFonts w:eastAsia="Cardo"/>
          <w:color w:val="212121"/>
        </w:rPr>
        <w:t>AD.lateral</w:t>
      </w:r>
      <w:r w:rsidR="006B50FC" w:rsidRPr="005F4953">
        <w:rPr>
          <w:rFonts w:eastAsia="Cardo"/>
          <w:color w:val="212121"/>
        </w:rPr>
        <w:t xml:space="preserve">. One FG injection that covers both the caudal ACAv and the rostral RSPv labels both the AD.lateral and the AMd.dorsal domains validating the </w:t>
      </w:r>
      <w:r w:rsidRPr="005F4953">
        <w:rPr>
          <w:rFonts w:eastAsia="Cardo"/>
          <w:color w:val="212121"/>
        </w:rPr>
        <w:t xml:space="preserve">AD.medial→RSPv </w:t>
      </w:r>
      <w:r>
        <w:rPr>
          <w:rFonts w:eastAsia="Cardo"/>
          <w:color w:val="212121"/>
        </w:rPr>
        <w:t xml:space="preserve"> and the </w:t>
      </w:r>
      <w:r w:rsidR="006B50FC" w:rsidRPr="005F4953">
        <w:rPr>
          <w:rFonts w:eastAsia="Cardo"/>
          <w:color w:val="212121"/>
        </w:rPr>
        <w:t xml:space="preserve">AMd.dorsal→caudal ACAv and the connections. </w:t>
      </w:r>
    </w:p>
    <w:p w14:paraId="5C183828" w14:textId="443D06F8" w:rsidR="001272F2" w:rsidRDefault="007A6692">
      <w:pPr>
        <w:rPr>
          <w:color w:val="212121"/>
        </w:rPr>
      </w:pPr>
      <w:r>
        <w:rPr>
          <w:b/>
          <w:color w:val="212121"/>
        </w:rPr>
        <w:t>c</w:t>
      </w:r>
      <w:r w:rsidR="006B50FC" w:rsidRPr="005F4953">
        <w:rPr>
          <w:b/>
          <w:color w:val="212121"/>
        </w:rPr>
        <w:t xml:space="preserve">. </w:t>
      </w:r>
      <w:r w:rsidRPr="008F6423">
        <w:rPr>
          <w:bCs/>
          <w:color w:val="212121"/>
        </w:rPr>
        <w:t>Repeated</w:t>
      </w:r>
      <w:r>
        <w:rPr>
          <w:b/>
          <w:color w:val="212121"/>
        </w:rPr>
        <w:t xml:space="preserve"> </w:t>
      </w:r>
      <w:r>
        <w:rPr>
          <w:color w:val="212121"/>
        </w:rPr>
        <w:t>t</w:t>
      </w:r>
      <w:r w:rsidR="006B50FC" w:rsidRPr="005F4953">
        <w:rPr>
          <w:color w:val="212121"/>
        </w:rPr>
        <w:t>racer injections in the PRE and PAR consistently label the AD.medial.</w:t>
      </w:r>
      <w:r>
        <w:rPr>
          <w:color w:val="212121"/>
        </w:rPr>
        <w:t xml:space="preserve"> Labeling in the LD is shown as verification of the Phal PRE injection. </w:t>
      </w:r>
      <w:r w:rsidRPr="008F6423">
        <w:rPr>
          <w:b/>
          <w:bCs/>
          <w:color w:val="212121"/>
        </w:rPr>
        <w:t>d</w:t>
      </w:r>
      <w:r w:rsidR="006B50FC" w:rsidRPr="005F4953">
        <w:rPr>
          <w:b/>
          <w:color w:val="212121"/>
        </w:rPr>
        <w:t xml:space="preserve">. </w:t>
      </w:r>
      <w:r w:rsidR="00794B2D" w:rsidRPr="005F4953">
        <w:rPr>
          <w:color w:val="212121"/>
        </w:rPr>
        <w:t>Anterograde tracer injections in POST, PRE, PAR, and SUB show their distinct projections to the MM and LM, which w</w:t>
      </w:r>
      <w:r>
        <w:rPr>
          <w:color w:val="212121"/>
        </w:rPr>
        <w:t>ere</w:t>
      </w:r>
      <w:r w:rsidR="00794B2D" w:rsidRPr="005F4953">
        <w:rPr>
          <w:color w:val="212121"/>
        </w:rPr>
        <w:t xml:space="preserve"> used to verify location</w:t>
      </w:r>
      <w:r>
        <w:rPr>
          <w:color w:val="212121"/>
        </w:rPr>
        <w:t>s</w:t>
      </w:r>
      <w:r w:rsidR="00794B2D" w:rsidRPr="005F4953">
        <w:rPr>
          <w:color w:val="212121"/>
        </w:rPr>
        <w:t xml:space="preserve"> of the hippocampal injection sites. See Table 2 for structure abbreviations.</w:t>
      </w:r>
    </w:p>
    <w:p w14:paraId="58D2DC5C" w14:textId="77777777" w:rsidR="001272F2" w:rsidRDefault="001272F2">
      <w:pPr>
        <w:rPr>
          <w:color w:val="212121"/>
        </w:rPr>
      </w:pPr>
    </w:p>
    <w:p w14:paraId="0AB47FEE" w14:textId="3C17F55D" w:rsidR="00F86373" w:rsidRDefault="00F86373">
      <w:pPr>
        <w:rPr>
          <w:b/>
          <w:color w:val="212121"/>
        </w:rPr>
      </w:pPr>
    </w:p>
    <w:p w14:paraId="4265FF0F" w14:textId="2B42990C" w:rsidR="00F86373" w:rsidRDefault="00217727">
      <w:pPr>
        <w:rPr>
          <w:b/>
          <w:color w:val="212121"/>
        </w:rPr>
      </w:pPr>
      <w:r>
        <w:rPr>
          <w:b/>
          <w:noProof/>
          <w:color w:val="212121"/>
        </w:rPr>
        <w:drawing>
          <wp:inline distT="0" distB="0" distL="0" distR="0" wp14:anchorId="34F624F2" wp14:editId="7B8A372C">
            <wp:extent cx="6858000" cy="6695440"/>
            <wp:effectExtent l="0" t="0" r="0" b="0"/>
            <wp:docPr id="1452366205" name="Picture 15" descr="A collage of images of a br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2366205" name="Picture 15" descr="A collage of images of a brain&#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858000" cy="6695440"/>
                    </a:xfrm>
                    <a:prstGeom prst="rect">
                      <a:avLst/>
                    </a:prstGeom>
                  </pic:spPr>
                </pic:pic>
              </a:graphicData>
            </a:graphic>
          </wp:inline>
        </w:drawing>
      </w:r>
    </w:p>
    <w:p w14:paraId="000000A4" w14:textId="161B9CAC" w:rsidR="00935612" w:rsidRPr="005F4953" w:rsidRDefault="00A3059A">
      <w:pPr>
        <w:rPr>
          <w:b/>
          <w:color w:val="212121"/>
        </w:rPr>
      </w:pPr>
      <w:r w:rsidRPr="005F4953">
        <w:rPr>
          <w:b/>
          <w:color w:val="212121"/>
        </w:rPr>
        <w:t xml:space="preserve">Extended Data Fig. 2, related to Fig. </w:t>
      </w:r>
      <w:r w:rsidR="00EB157F">
        <w:rPr>
          <w:b/>
          <w:color w:val="212121"/>
        </w:rPr>
        <w:t>3</w:t>
      </w:r>
      <w:r w:rsidRPr="005F4953">
        <w:rPr>
          <w:b/>
          <w:color w:val="212121"/>
        </w:rPr>
        <w:t>. AV</w:t>
      </w:r>
      <w:r w:rsidR="005F633F">
        <w:rPr>
          <w:b/>
          <w:color w:val="212121"/>
        </w:rPr>
        <w:t xml:space="preserve"> connections</w:t>
      </w:r>
      <w:r w:rsidRPr="005F4953">
        <w:rPr>
          <w:b/>
          <w:color w:val="212121"/>
        </w:rPr>
        <w:t xml:space="preserve"> </w:t>
      </w:r>
    </w:p>
    <w:p w14:paraId="7F6137C9" w14:textId="28C780FF" w:rsidR="00F53A01" w:rsidRDefault="00F53A01" w:rsidP="00F53A01">
      <w:pPr>
        <w:rPr>
          <w:b/>
          <w:color w:val="212121"/>
        </w:rPr>
      </w:pPr>
      <w:r>
        <w:rPr>
          <w:b/>
          <w:color w:val="212121"/>
        </w:rPr>
        <w:t xml:space="preserve">a. </w:t>
      </w:r>
      <w:r>
        <w:rPr>
          <w:bCs/>
          <w:color w:val="212121"/>
        </w:rPr>
        <w:t xml:space="preserve">Repeated AV retrograde tracer injections consistently label neurons in the deep layers of POST, PRE, and PAR. Labeled neurons in the MMl shown as verification of AV injection location. </w:t>
      </w:r>
      <w:r>
        <w:rPr>
          <w:b/>
          <w:color w:val="212121"/>
        </w:rPr>
        <w:t>b</w:t>
      </w:r>
      <w:r w:rsidR="006B50FC" w:rsidRPr="005F4953">
        <w:rPr>
          <w:b/>
          <w:color w:val="212121"/>
        </w:rPr>
        <w:t xml:space="preserve">. </w:t>
      </w:r>
      <w:r w:rsidR="006B50FC" w:rsidRPr="005F4953">
        <w:rPr>
          <w:color w:val="212121"/>
        </w:rPr>
        <w:t>Retrograde tracer injections were placed in regions of the axon terminals resulting from an AV</w:t>
      </w:r>
      <w:r w:rsidR="0037143D">
        <w:rPr>
          <w:color w:val="212121"/>
        </w:rPr>
        <w:t xml:space="preserve"> (plus </w:t>
      </w:r>
      <w:r w:rsidR="006B50FC" w:rsidRPr="005F4953">
        <w:rPr>
          <w:color w:val="212121"/>
        </w:rPr>
        <w:t>AD</w:t>
      </w:r>
      <w:r w:rsidR="0037143D">
        <w:rPr>
          <w:color w:val="212121"/>
        </w:rPr>
        <w:t>)</w:t>
      </w:r>
      <w:r w:rsidR="006B50FC" w:rsidRPr="005F4953">
        <w:rPr>
          <w:color w:val="212121"/>
        </w:rPr>
        <w:t xml:space="preserve"> anterograde tracer injection. CTB injections in the </w:t>
      </w:r>
      <w:r w:rsidR="0037143D">
        <w:rPr>
          <w:color w:val="212121"/>
        </w:rPr>
        <w:t xml:space="preserve">POST </w:t>
      </w:r>
      <w:r w:rsidR="006B50FC" w:rsidRPr="005F4953">
        <w:rPr>
          <w:color w:val="212121"/>
        </w:rPr>
        <w:t>(1)</w:t>
      </w:r>
      <w:r w:rsidR="0037143D">
        <w:rPr>
          <w:color w:val="212121"/>
        </w:rPr>
        <w:t>, PRE (2), and PAR (3)</w:t>
      </w:r>
      <w:r w:rsidR="006B50FC" w:rsidRPr="005F4953">
        <w:rPr>
          <w:color w:val="212121"/>
        </w:rPr>
        <w:t xml:space="preserve"> labels the AV.dorsal</w:t>
      </w:r>
      <w:r w:rsidR="0037143D">
        <w:rPr>
          <w:color w:val="212121"/>
        </w:rPr>
        <w:t xml:space="preserve"> (and AD.medial) va</w:t>
      </w:r>
      <w:r w:rsidR="006B50FC" w:rsidRPr="005F4953">
        <w:rPr>
          <w:color w:val="212121"/>
        </w:rPr>
        <w:t xml:space="preserve">lidating the AV and AD domain specific connections with each of the ROIs. In the bottom panels, retrogradely labeled cells in the LD </w:t>
      </w:r>
      <w:r w:rsidR="0037143D">
        <w:rPr>
          <w:color w:val="212121"/>
        </w:rPr>
        <w:t xml:space="preserve">(for POST, PRE, PAR) </w:t>
      </w:r>
      <w:r w:rsidR="006B50FC" w:rsidRPr="005F4953">
        <w:rPr>
          <w:color w:val="212121"/>
        </w:rPr>
        <w:t>and BLA</w:t>
      </w:r>
      <w:r w:rsidR="0037143D">
        <w:rPr>
          <w:color w:val="212121"/>
        </w:rPr>
        <w:t xml:space="preserve"> (for PAR)</w:t>
      </w:r>
      <w:r w:rsidR="006B50FC" w:rsidRPr="005F4953">
        <w:rPr>
          <w:color w:val="212121"/>
        </w:rPr>
        <w:t xml:space="preserve"> are shown to verify the tracer injection locations. For example, the PAR receives input from the BLA and none from the LD, while the POST and PRE receive input from different groups of neurons in the LD</w:t>
      </w:r>
      <w:r w:rsidR="0037143D">
        <w:rPr>
          <w:color w:val="212121"/>
        </w:rPr>
        <w:t xml:space="preserve"> and none from the BLA</w:t>
      </w:r>
      <w:r w:rsidR="006B50FC" w:rsidRPr="005F4953">
        <w:rPr>
          <w:color w:val="212121"/>
        </w:rPr>
        <w:t xml:space="preserve">. </w:t>
      </w:r>
      <w:r w:rsidRPr="008F6423">
        <w:rPr>
          <w:b/>
          <w:bCs/>
          <w:color w:val="212121"/>
        </w:rPr>
        <w:t>c.</w:t>
      </w:r>
      <w:r w:rsidR="005B695D">
        <w:rPr>
          <w:b/>
          <w:bCs/>
          <w:color w:val="212121"/>
        </w:rPr>
        <w:t xml:space="preserve"> </w:t>
      </w:r>
      <w:r w:rsidR="005B695D">
        <w:rPr>
          <w:color w:val="212121"/>
        </w:rPr>
        <w:t xml:space="preserve">Anterograde AAV injections in the POST and PRE show projections specifically to AV.dorsal. Projections to MM and LM shown injection site location verification. </w:t>
      </w:r>
      <w:r>
        <w:rPr>
          <w:b/>
          <w:color w:val="212121"/>
        </w:rPr>
        <w:t>d</w:t>
      </w:r>
      <w:r>
        <w:rPr>
          <w:b/>
          <w:color w:val="212121"/>
        </w:rPr>
        <w:softHyphen/>
      </w:r>
      <w:r w:rsidR="008824A6" w:rsidRPr="005F4953">
        <w:rPr>
          <w:b/>
          <w:color w:val="212121"/>
        </w:rPr>
        <w:t xml:space="preserve">. </w:t>
      </w:r>
      <w:r w:rsidR="008824A6" w:rsidRPr="005F4953">
        <w:rPr>
          <w:rFonts w:eastAsia="Cardo"/>
          <w:color w:val="212121"/>
        </w:rPr>
        <w:t xml:space="preserve">An AAV/FG co-injection in PRE confirms the unidirectional </w:t>
      </w:r>
      <w:r w:rsidR="008824A6" w:rsidRPr="005F4953">
        <w:rPr>
          <w:rFonts w:eastAsia="Cardo"/>
          <w:color w:val="212121"/>
        </w:rPr>
        <w:lastRenderedPageBreak/>
        <w:t>AD.medial→PRE and the bidirectional AV.dorsal</w:t>
      </w:r>
      <w:r w:rsidR="008824A6" w:rsidRPr="005F4953">
        <w:rPr>
          <w:rFonts w:eastAsia="Cardo"/>
        </w:rPr>
        <w:t>↔</w:t>
      </w:r>
      <w:r w:rsidR="008824A6" w:rsidRPr="005F4953">
        <w:rPr>
          <w:color w:val="212121"/>
        </w:rPr>
        <w:t>PRE connections. LD labeling is shown to verify PRE injection locations.</w:t>
      </w:r>
      <w:r w:rsidR="008824A6" w:rsidRPr="005F4953">
        <w:rPr>
          <w:b/>
          <w:color w:val="212121"/>
        </w:rPr>
        <w:t xml:space="preserve"> </w:t>
      </w:r>
      <w:r>
        <w:rPr>
          <w:b/>
          <w:color w:val="212121"/>
        </w:rPr>
        <w:t xml:space="preserve">e. </w:t>
      </w:r>
      <w:r>
        <w:rPr>
          <w:bCs/>
          <w:color w:val="212121"/>
        </w:rPr>
        <w:t>CTB (top) and Phal (bottom) AV injections show bidirectional connections with RSPd and RSPv (AV</w:t>
      </w:r>
      <w:r w:rsidRPr="005F4953">
        <w:rPr>
          <w:rFonts w:eastAsia="Cardo"/>
        </w:rPr>
        <w:t>↔</w:t>
      </w:r>
      <w:r>
        <w:rPr>
          <w:bCs/>
          <w:color w:val="212121"/>
        </w:rPr>
        <w:t>RSPd/v).</w:t>
      </w:r>
      <w:r w:rsidR="005B695D">
        <w:rPr>
          <w:bCs/>
          <w:color w:val="212121"/>
        </w:rPr>
        <w:t xml:space="preserve"> f. AV AAV injection shows projections to RSPv. Dashed circle denotes location of the CTB and FG injections that label neurons in the AV.medial validating the AV.medial</w:t>
      </w:r>
      <w:r w:rsidR="005B695D" w:rsidRPr="005F4953">
        <w:rPr>
          <w:rFonts w:eastAsia="Cardo"/>
          <w:color w:val="212121"/>
        </w:rPr>
        <w:t>→</w:t>
      </w:r>
      <w:r w:rsidR="005B695D">
        <w:rPr>
          <w:rFonts w:eastAsia="Cardo"/>
          <w:color w:val="212121"/>
        </w:rPr>
        <w:t xml:space="preserve">RSPv connection. </w:t>
      </w:r>
      <w:r w:rsidR="005B695D" w:rsidRPr="008F6423">
        <w:rPr>
          <w:rFonts w:eastAsia="Cardo"/>
          <w:b/>
          <w:bCs/>
          <w:color w:val="212121"/>
        </w:rPr>
        <w:t>g-i.</w:t>
      </w:r>
      <w:r w:rsidR="005B695D">
        <w:rPr>
          <w:rFonts w:eastAsia="Cardo"/>
          <w:color w:val="212121"/>
        </w:rPr>
        <w:t xml:space="preserve"> </w:t>
      </w:r>
      <w:r w:rsidR="005B695D" w:rsidRPr="005F4953">
        <w:rPr>
          <w:rFonts w:eastAsia="Cardo"/>
          <w:color w:val="212121"/>
        </w:rPr>
        <w:t>Several anterograde tracer injections in the SUBd and SUBv consistently show SUBv→AV.medial and SUBd→AV.lateral connections.</w:t>
      </w:r>
      <w:r w:rsidR="00C9762F">
        <w:rPr>
          <w:rFonts w:eastAsia="Cardo"/>
          <w:color w:val="212121"/>
        </w:rPr>
        <w:t xml:space="preserve"> </w:t>
      </w:r>
      <w:r w:rsidRPr="005F4953">
        <w:rPr>
          <w:color w:val="212121"/>
        </w:rPr>
        <w:t xml:space="preserve">See Table 2 for structure abbreviations. </w:t>
      </w:r>
    </w:p>
    <w:p w14:paraId="6C6D02CD" w14:textId="77777777" w:rsidR="008824A6" w:rsidRDefault="008824A6" w:rsidP="00FD075A">
      <w:pPr>
        <w:rPr>
          <w:b/>
          <w:color w:val="212121"/>
        </w:rPr>
      </w:pPr>
    </w:p>
    <w:p w14:paraId="5BE6391F" w14:textId="0EFBEEEA" w:rsidR="00054E85" w:rsidRDefault="00054E85">
      <w:pPr>
        <w:spacing w:line="276" w:lineRule="auto"/>
        <w:rPr>
          <w:b/>
          <w:color w:val="212121"/>
        </w:rPr>
      </w:pPr>
      <w:r>
        <w:rPr>
          <w:b/>
          <w:color w:val="212121"/>
        </w:rPr>
        <w:br w:type="page"/>
      </w:r>
    </w:p>
    <w:p w14:paraId="72094712" w14:textId="77777777" w:rsidR="00FD075A" w:rsidRPr="005F4953" w:rsidRDefault="00FD075A" w:rsidP="00FD075A">
      <w:pPr>
        <w:rPr>
          <w:b/>
          <w:color w:val="212121"/>
        </w:rPr>
      </w:pPr>
    </w:p>
    <w:p w14:paraId="44975B3E" w14:textId="04C0B992" w:rsidR="00CA1EEB" w:rsidRDefault="00CA1EEB">
      <w:pPr>
        <w:rPr>
          <w:b/>
          <w:color w:val="212121"/>
        </w:rPr>
      </w:pPr>
      <w:r>
        <w:rPr>
          <w:b/>
          <w:noProof/>
          <w:color w:val="212121"/>
        </w:rPr>
        <w:drawing>
          <wp:inline distT="0" distB="0" distL="0" distR="0" wp14:anchorId="5A9D1728" wp14:editId="1B4C39E7">
            <wp:extent cx="6858000" cy="7940040"/>
            <wp:effectExtent l="0" t="0" r="0" b="0"/>
            <wp:docPr id="294662631" name="Picture 16" descr="A collage of images of a br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662631" name="Picture 16" descr="A collage of images of a brain&#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6858000" cy="7940040"/>
                    </a:xfrm>
                    <a:prstGeom prst="rect">
                      <a:avLst/>
                    </a:prstGeom>
                  </pic:spPr>
                </pic:pic>
              </a:graphicData>
            </a:graphic>
          </wp:inline>
        </w:drawing>
      </w:r>
    </w:p>
    <w:p w14:paraId="4D8C55AC" w14:textId="77777777" w:rsidR="00CA1EEB" w:rsidRDefault="00CA1EEB">
      <w:pPr>
        <w:rPr>
          <w:b/>
          <w:color w:val="212121"/>
        </w:rPr>
      </w:pPr>
    </w:p>
    <w:p w14:paraId="20562299" w14:textId="77777777" w:rsidR="00CA1EEB" w:rsidRDefault="00CA1EEB">
      <w:pPr>
        <w:rPr>
          <w:color w:val="212121"/>
        </w:rPr>
      </w:pPr>
    </w:p>
    <w:p w14:paraId="212CBDDB" w14:textId="77777777" w:rsidR="00AC46DC" w:rsidRDefault="00AC46DC">
      <w:pPr>
        <w:rPr>
          <w:b/>
          <w:color w:val="212121"/>
        </w:rPr>
      </w:pPr>
    </w:p>
    <w:p w14:paraId="000000AA" w14:textId="4372AB91" w:rsidR="00935612" w:rsidRPr="005F4953" w:rsidRDefault="006B50FC">
      <w:pPr>
        <w:rPr>
          <w:b/>
          <w:color w:val="212121"/>
        </w:rPr>
      </w:pPr>
      <w:r w:rsidRPr="00FA2262">
        <w:rPr>
          <w:b/>
          <w:color w:val="212121"/>
        </w:rPr>
        <w:lastRenderedPageBreak/>
        <w:t xml:space="preserve">Extended Data Fig. </w:t>
      </w:r>
      <w:r w:rsidR="00FD075A" w:rsidRPr="00FA2262">
        <w:rPr>
          <w:b/>
          <w:color w:val="212121"/>
        </w:rPr>
        <w:t>3</w:t>
      </w:r>
      <w:r w:rsidRPr="00FA2262">
        <w:rPr>
          <w:b/>
          <w:color w:val="212121"/>
        </w:rPr>
        <w:t>,</w:t>
      </w:r>
      <w:r w:rsidRPr="005F4953">
        <w:rPr>
          <w:b/>
          <w:color w:val="212121"/>
        </w:rPr>
        <w:t xml:space="preserve"> related to Fig</w:t>
      </w:r>
      <w:r w:rsidR="00EB157F">
        <w:rPr>
          <w:b/>
          <w:color w:val="212121"/>
        </w:rPr>
        <w:t>s</w:t>
      </w:r>
      <w:r w:rsidRPr="005F4953">
        <w:rPr>
          <w:b/>
          <w:color w:val="212121"/>
        </w:rPr>
        <w:t xml:space="preserve">. </w:t>
      </w:r>
      <w:r w:rsidR="00EB157F">
        <w:rPr>
          <w:b/>
          <w:color w:val="212121"/>
        </w:rPr>
        <w:t>4 &amp; 5</w:t>
      </w:r>
      <w:r w:rsidRPr="005F4953">
        <w:rPr>
          <w:b/>
          <w:color w:val="212121"/>
        </w:rPr>
        <w:t>. AMd</w:t>
      </w:r>
      <w:r w:rsidR="00217727">
        <w:rPr>
          <w:b/>
          <w:color w:val="212121"/>
        </w:rPr>
        <w:t>.</w:t>
      </w:r>
      <w:r w:rsidRPr="005F4953">
        <w:rPr>
          <w:b/>
          <w:color w:val="212121"/>
        </w:rPr>
        <w:t xml:space="preserve">dorsal, </w:t>
      </w:r>
      <w:r w:rsidR="00217727">
        <w:rPr>
          <w:b/>
          <w:color w:val="212121"/>
        </w:rPr>
        <w:t>AMd.</w:t>
      </w:r>
      <w:r w:rsidRPr="005F4953">
        <w:rPr>
          <w:b/>
          <w:color w:val="212121"/>
        </w:rPr>
        <w:t xml:space="preserve">dorsolateral, and </w:t>
      </w:r>
      <w:r w:rsidR="00217727">
        <w:rPr>
          <w:b/>
          <w:color w:val="212121"/>
        </w:rPr>
        <w:t>AMd.</w:t>
      </w:r>
      <w:r w:rsidRPr="005F4953">
        <w:rPr>
          <w:b/>
          <w:color w:val="212121"/>
        </w:rPr>
        <w:t>lateral domain</w:t>
      </w:r>
      <w:r w:rsidR="00217727">
        <w:rPr>
          <w:b/>
          <w:color w:val="212121"/>
        </w:rPr>
        <w:t xml:space="preserve"> connections</w:t>
      </w:r>
      <w:r w:rsidRPr="005F4953">
        <w:rPr>
          <w:b/>
          <w:color w:val="212121"/>
        </w:rPr>
        <w:t xml:space="preserve"> </w:t>
      </w:r>
    </w:p>
    <w:p w14:paraId="000000AB" w14:textId="60745494" w:rsidR="00935612" w:rsidRPr="005F4953" w:rsidRDefault="00217727">
      <w:pPr>
        <w:rPr>
          <w:color w:val="212121"/>
        </w:rPr>
      </w:pPr>
      <w:r>
        <w:rPr>
          <w:b/>
        </w:rPr>
        <w:t>a</w:t>
      </w:r>
      <w:r w:rsidRPr="005F4953">
        <w:rPr>
          <w:b/>
        </w:rPr>
        <w:t xml:space="preserve">. </w:t>
      </w:r>
      <w:r w:rsidRPr="005F4953">
        <w:t xml:space="preserve">ARA atlas levels showing the approximate boundary between rostral (&lt;ARA 53) and caudal (&gt;ARA 53) ACA based on their connections with the AM. </w:t>
      </w:r>
      <w:r>
        <w:rPr>
          <w:b/>
          <w:color w:val="212121"/>
        </w:rPr>
        <w:t>b</w:t>
      </w:r>
      <w:r w:rsidR="006B50FC" w:rsidRPr="005F4953">
        <w:rPr>
          <w:b/>
          <w:color w:val="212121"/>
        </w:rPr>
        <w:t xml:space="preserve">. </w:t>
      </w:r>
      <w:r w:rsidR="006B50FC" w:rsidRPr="005F4953">
        <w:rPr>
          <w:color w:val="212121"/>
        </w:rPr>
        <w:t xml:space="preserve">Numerous injections made in the </w:t>
      </w:r>
      <w:r>
        <w:rPr>
          <w:color w:val="212121"/>
        </w:rPr>
        <w:t>rostral</w:t>
      </w:r>
      <w:r w:rsidR="006B50FC" w:rsidRPr="005F4953">
        <w:rPr>
          <w:color w:val="212121"/>
        </w:rPr>
        <w:t xml:space="preserve"> ACA (left) and </w:t>
      </w:r>
      <w:r>
        <w:rPr>
          <w:color w:val="212121"/>
        </w:rPr>
        <w:t>caudal</w:t>
      </w:r>
      <w:r w:rsidR="006B50FC" w:rsidRPr="005F4953">
        <w:rPr>
          <w:color w:val="212121"/>
        </w:rPr>
        <w:t xml:space="preserve"> ACA (right) substantiate the</w:t>
      </w:r>
      <w:r>
        <w:rPr>
          <w:rFonts w:eastAsia="Cardo"/>
        </w:rPr>
        <w:t xml:space="preserve"> </w:t>
      </w:r>
      <w:r w:rsidR="006B50FC" w:rsidRPr="005F4953">
        <w:rPr>
          <w:rFonts w:eastAsia="Cardo"/>
        </w:rPr>
        <w:t xml:space="preserve">AMd.dorsomedial↔rostral ACA </w:t>
      </w:r>
      <w:r>
        <w:rPr>
          <w:rFonts w:eastAsia="Cardo"/>
        </w:rPr>
        <w:t xml:space="preserve">and </w:t>
      </w:r>
      <w:r w:rsidRPr="005F4953">
        <w:rPr>
          <w:color w:val="212121"/>
        </w:rPr>
        <w:t>AMd.dorsal</w:t>
      </w:r>
      <w:r w:rsidRPr="005F4953">
        <w:rPr>
          <w:rFonts w:eastAsia="Cardo"/>
        </w:rPr>
        <w:t xml:space="preserve">↔caudal ACA </w:t>
      </w:r>
      <w:r w:rsidR="006B50FC" w:rsidRPr="005F4953">
        <w:rPr>
          <w:rFonts w:eastAsia="Cardo"/>
        </w:rPr>
        <w:t xml:space="preserve">connectivity. </w:t>
      </w:r>
      <w:r w:rsidR="006B50FC" w:rsidRPr="005F4953">
        <w:rPr>
          <w:b/>
        </w:rPr>
        <w:t xml:space="preserve">c. </w:t>
      </w:r>
      <w:r w:rsidR="006B50FC" w:rsidRPr="005F4953">
        <w:t xml:space="preserve">The ACA, MOs-fef, and ENTl connectivity with the ATN are exclusively through the AM. Tracer injections in each of these ROIs label terminals or cells only in the AM and not in the AD or AV. </w:t>
      </w:r>
      <w:r w:rsidR="00242D1F">
        <w:rPr>
          <w:b/>
        </w:rPr>
        <w:t>d</w:t>
      </w:r>
      <w:r w:rsidR="006B50FC" w:rsidRPr="005F4953">
        <w:rPr>
          <w:b/>
        </w:rPr>
        <w:t xml:space="preserve">. </w:t>
      </w:r>
      <w:r w:rsidR="006B50FC" w:rsidRPr="005F4953">
        <w:rPr>
          <w:rFonts w:eastAsia="Cardo"/>
        </w:rPr>
        <w:t>Seve</w:t>
      </w:r>
      <w:r>
        <w:rPr>
          <w:rFonts w:eastAsia="Cardo"/>
        </w:rPr>
        <w:t>ral</w:t>
      </w:r>
      <w:r w:rsidR="006B50FC" w:rsidRPr="005F4953">
        <w:rPr>
          <w:rFonts w:eastAsia="Cardo"/>
        </w:rPr>
        <w:t xml:space="preserve"> retrograde injections in the RSPv consistently label neurons in the AMd.dorsolateral. In the final panel,</w:t>
      </w:r>
      <w:r>
        <w:rPr>
          <w:rFonts w:eastAsia="Cardo"/>
        </w:rPr>
        <w:t xml:space="preserve"> </w:t>
      </w:r>
      <w:r w:rsidR="006B50FC" w:rsidRPr="005F4953">
        <w:rPr>
          <w:rFonts w:eastAsia="Cardo"/>
        </w:rPr>
        <w:t>a FG RSPv and a CTB PRE injection w</w:t>
      </w:r>
      <w:r w:rsidR="00B1634B">
        <w:rPr>
          <w:rFonts w:eastAsia="Cardo"/>
        </w:rPr>
        <w:t>as</w:t>
      </w:r>
      <w:r w:rsidR="006B50FC" w:rsidRPr="005F4953">
        <w:rPr>
          <w:rFonts w:eastAsia="Cardo"/>
        </w:rPr>
        <w:t xml:space="preserve"> made in the same brain. This case shows the AMd.dorsolateral→RSPv, but also the AV.medial→RSPv, AD.lateral→RSPv, AV.dorsal→PRE, and AD.medial→PRE connections. Note the absence of CTB labels in the AM.</w:t>
      </w:r>
      <w:r w:rsidR="006B50FC" w:rsidRPr="005F4953">
        <w:rPr>
          <w:b/>
        </w:rPr>
        <w:t xml:space="preserve"> </w:t>
      </w:r>
      <w:r w:rsidR="00242D1F">
        <w:rPr>
          <w:b/>
        </w:rPr>
        <w:t>e</w:t>
      </w:r>
      <w:r w:rsidR="00242D1F" w:rsidRPr="005F4953">
        <w:rPr>
          <w:b/>
        </w:rPr>
        <w:t xml:space="preserve">. </w:t>
      </w:r>
      <w:r w:rsidR="00242D1F" w:rsidRPr="005F4953">
        <w:t>Many injections in the PTLp (caudal, medial part) label the AMd.lateral, while in the final panel, a Phal/CTB co-injection in the PTLp (caudal, lateral part) does not show any labeled axon terminals or cells in the AM</w:t>
      </w:r>
      <w:r w:rsidR="00B1634B">
        <w:t xml:space="preserve"> validating the specific AMd.lateral</w:t>
      </w:r>
      <w:r w:rsidR="00B1634B" w:rsidRPr="005F4953">
        <w:rPr>
          <w:rFonts w:eastAsia="Cardo"/>
        </w:rPr>
        <w:t>↔</w:t>
      </w:r>
      <w:r w:rsidR="00B1634B">
        <w:rPr>
          <w:rFonts w:eastAsia="Cardo"/>
        </w:rPr>
        <w:t>PTLp (caudal, medial) connections</w:t>
      </w:r>
      <w:r w:rsidR="00242D1F" w:rsidRPr="005F4953">
        <w:t xml:space="preserve">. </w:t>
      </w:r>
      <w:r w:rsidR="00242D1F" w:rsidRPr="005F4953">
        <w:rPr>
          <w:color w:val="212121"/>
        </w:rPr>
        <w:t xml:space="preserve">See Table 2 for structure abbreviations. </w:t>
      </w:r>
    </w:p>
    <w:p w14:paraId="000000AC" w14:textId="77777777" w:rsidR="00935612" w:rsidRDefault="00935612">
      <w:pPr>
        <w:rPr>
          <w:b/>
          <w:color w:val="212121"/>
        </w:rPr>
      </w:pPr>
    </w:p>
    <w:p w14:paraId="5596D29C" w14:textId="0442CDF2" w:rsidR="00054E85" w:rsidRDefault="00054E85">
      <w:pPr>
        <w:spacing w:line="276" w:lineRule="auto"/>
        <w:rPr>
          <w:b/>
          <w:color w:val="212121"/>
        </w:rPr>
      </w:pPr>
      <w:r>
        <w:rPr>
          <w:b/>
          <w:color w:val="212121"/>
        </w:rPr>
        <w:br w:type="page"/>
      </w:r>
    </w:p>
    <w:p w14:paraId="000000AD" w14:textId="0177B9A7" w:rsidR="00935612" w:rsidRPr="009D088B" w:rsidRDefault="00841E3C">
      <w:pPr>
        <w:rPr>
          <w:b/>
          <w:color w:val="212121"/>
        </w:rPr>
      </w:pPr>
      <w:r>
        <w:rPr>
          <w:b/>
          <w:noProof/>
          <w:color w:val="212121"/>
        </w:rPr>
        <w:lastRenderedPageBreak/>
        <w:drawing>
          <wp:inline distT="0" distB="0" distL="0" distR="0" wp14:anchorId="0419A87E" wp14:editId="52E6001A">
            <wp:extent cx="6858000" cy="8782685"/>
            <wp:effectExtent l="0" t="0" r="0" b="0"/>
            <wp:docPr id="1654145795" name="Picture 1" descr="A collage of images of a br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4145795" name="Picture 1" descr="A collage of images of a brain&#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858000" cy="8782685"/>
                    </a:xfrm>
                    <a:prstGeom prst="rect">
                      <a:avLst/>
                    </a:prstGeom>
                  </pic:spPr>
                </pic:pic>
              </a:graphicData>
            </a:graphic>
          </wp:inline>
        </w:drawing>
      </w:r>
      <w:r w:rsidR="00A3059A" w:rsidRPr="009D088B">
        <w:rPr>
          <w:b/>
          <w:color w:val="212121"/>
        </w:rPr>
        <w:lastRenderedPageBreak/>
        <w:t xml:space="preserve">Extended Data Fig. </w:t>
      </w:r>
      <w:r w:rsidR="00E02804" w:rsidRPr="008F6423">
        <w:rPr>
          <w:b/>
          <w:color w:val="212121"/>
        </w:rPr>
        <w:t>4</w:t>
      </w:r>
      <w:r w:rsidR="00A3059A" w:rsidRPr="009D088B">
        <w:rPr>
          <w:b/>
          <w:color w:val="212121"/>
        </w:rPr>
        <w:t xml:space="preserve">, related to Fig. </w:t>
      </w:r>
      <w:r w:rsidR="00CA1EEB">
        <w:rPr>
          <w:b/>
          <w:color w:val="212121"/>
        </w:rPr>
        <w:t xml:space="preserve">6. </w:t>
      </w:r>
      <w:r w:rsidR="00A3059A" w:rsidRPr="009D088B">
        <w:rPr>
          <w:b/>
          <w:color w:val="212121"/>
        </w:rPr>
        <w:t>AMd.medial</w:t>
      </w:r>
      <w:r w:rsidR="00CA1EEB">
        <w:rPr>
          <w:b/>
          <w:color w:val="212121"/>
        </w:rPr>
        <w:t xml:space="preserve"> tip, AMd.ventromedial,</w:t>
      </w:r>
      <w:r w:rsidR="00A3059A" w:rsidRPr="009D088B">
        <w:rPr>
          <w:b/>
          <w:color w:val="212121"/>
        </w:rPr>
        <w:t xml:space="preserve"> and AMv</w:t>
      </w:r>
      <w:r w:rsidR="00CA1EEB">
        <w:rPr>
          <w:b/>
          <w:color w:val="212121"/>
        </w:rPr>
        <w:t xml:space="preserve"> connections</w:t>
      </w:r>
      <w:r w:rsidR="00A3059A" w:rsidRPr="009D088B">
        <w:rPr>
          <w:b/>
          <w:color w:val="212121"/>
        </w:rPr>
        <w:t xml:space="preserve"> </w:t>
      </w:r>
    </w:p>
    <w:p w14:paraId="28702653" w14:textId="7C012300" w:rsidR="00450E67" w:rsidRPr="008F6423" w:rsidRDefault="006B50FC" w:rsidP="008F6423">
      <w:pPr>
        <w:autoSpaceDE w:val="0"/>
        <w:autoSpaceDN w:val="0"/>
        <w:adjustRightInd w:val="0"/>
      </w:pPr>
      <w:r w:rsidRPr="009D088B">
        <w:rPr>
          <w:b/>
          <w:color w:val="212121"/>
        </w:rPr>
        <w:t xml:space="preserve">a. </w:t>
      </w:r>
      <w:r w:rsidR="009D088B" w:rsidRPr="008F6423">
        <w:rPr>
          <w:bCs/>
          <w:color w:val="212121"/>
        </w:rPr>
        <w:t xml:space="preserve">Projections from the AM and AV to SUB are sparse and are to a very specific region within the caudal SUB. Anterograde tracer injections in the AM and AV do not label the SUB in rostral sections, but instead label caudal parts of the SUBv albeit with different patterns. </w:t>
      </w:r>
      <w:r w:rsidR="009D088B" w:rsidRPr="008F6423">
        <w:rPr>
          <w:b/>
          <w:color w:val="212121"/>
        </w:rPr>
        <w:t>b</w:t>
      </w:r>
      <w:r w:rsidR="009D088B" w:rsidRPr="008F6423">
        <w:rPr>
          <w:bCs/>
          <w:color w:val="212121"/>
        </w:rPr>
        <w:t>. Retrograde tracer injections placed in the SUBd and SUBv in rostral levels show no labeled neurons in the AV or AM, while a CTB injection in the caudal SUBv labels neurons in the AV.lateral, AMd.lateral, and AMd.medial domains.</w:t>
      </w:r>
      <w:r w:rsidR="002120F7">
        <w:rPr>
          <w:bCs/>
          <w:color w:val="212121"/>
        </w:rPr>
        <w:t xml:space="preserve"> </w:t>
      </w:r>
      <w:r w:rsidR="00CA1EEB">
        <w:rPr>
          <w:b/>
          <w:bCs/>
          <w:color w:val="212121"/>
        </w:rPr>
        <w:t>c</w:t>
      </w:r>
      <w:r w:rsidR="00CA1EEB" w:rsidRPr="002120F7">
        <w:rPr>
          <w:b/>
          <w:bCs/>
          <w:color w:val="212121"/>
        </w:rPr>
        <w:t xml:space="preserve">. </w:t>
      </w:r>
      <w:r w:rsidR="00CA1EEB" w:rsidRPr="002120F7">
        <w:rPr>
          <w:bCs/>
          <w:color w:val="212121"/>
        </w:rPr>
        <w:t>Repeated SUBv injections validate the SUBv→AMd.medial projections.</w:t>
      </w:r>
      <w:r w:rsidR="00CA1EEB">
        <w:rPr>
          <w:b/>
          <w:bCs/>
          <w:color w:val="212121"/>
        </w:rPr>
        <w:t xml:space="preserve"> d-e</w:t>
      </w:r>
      <w:r w:rsidR="002120F7" w:rsidRPr="002120F7">
        <w:rPr>
          <w:b/>
          <w:bCs/>
          <w:color w:val="212121"/>
        </w:rPr>
        <w:t xml:space="preserve">. </w:t>
      </w:r>
      <w:r w:rsidR="002120F7" w:rsidRPr="002120F7">
        <w:rPr>
          <w:bCs/>
          <w:color w:val="212121"/>
        </w:rPr>
        <w:t xml:space="preserve">Distinction between AMd.medial tip and AMd.ventromedial domains. </w:t>
      </w:r>
      <w:r w:rsidR="00CA1EEB" w:rsidRPr="008F6423">
        <w:rPr>
          <w:b/>
          <w:color w:val="212121"/>
        </w:rPr>
        <w:t>d.</w:t>
      </w:r>
      <w:r w:rsidR="00CA1EEB">
        <w:rPr>
          <w:bCs/>
          <w:color w:val="212121"/>
        </w:rPr>
        <w:t xml:space="preserve"> </w:t>
      </w:r>
      <w:r w:rsidR="002120F7" w:rsidRPr="002120F7">
        <w:rPr>
          <w:bCs/>
          <w:color w:val="212121"/>
        </w:rPr>
        <w:t xml:space="preserve">AAV/FG co-injection in PL shows AMd.medial tip↔PL (but also AMv↔PL). </w:t>
      </w:r>
      <w:r w:rsidR="00CA1EEB" w:rsidRPr="008F6423">
        <w:rPr>
          <w:b/>
          <w:color w:val="212121"/>
        </w:rPr>
        <w:t>e.</w:t>
      </w:r>
      <w:r w:rsidR="002120F7" w:rsidRPr="002120F7">
        <w:rPr>
          <w:bCs/>
          <w:color w:val="212121"/>
        </w:rPr>
        <w:t xml:space="preserve"> Anterograde/retrograde co-injections in the PL and ILA in the same brain show AMd.medial tip↔PL, AMd.ventromedial↔ILA, and AMv↔ILA/PL</w:t>
      </w:r>
      <w:r w:rsidR="00CA1EEB">
        <w:rPr>
          <w:bCs/>
          <w:color w:val="212121"/>
        </w:rPr>
        <w:t xml:space="preserve"> connections.</w:t>
      </w:r>
      <w:r w:rsidR="0015014E">
        <w:rPr>
          <w:bCs/>
          <w:color w:val="212121"/>
        </w:rPr>
        <w:t xml:space="preserve"> </w:t>
      </w:r>
      <w:r w:rsidR="00CA1EEB">
        <w:rPr>
          <w:b/>
          <w:bCs/>
        </w:rPr>
        <w:t>f</w:t>
      </w:r>
      <w:r w:rsidR="00450E67" w:rsidRPr="008F6423">
        <w:rPr>
          <w:b/>
          <w:bCs/>
        </w:rPr>
        <w:t xml:space="preserve">. </w:t>
      </w:r>
      <w:r w:rsidR="00450E67" w:rsidRPr="008F6423">
        <w:t>A Cre-dependent TVA receptor mediated rabies injection in the AMv (AAVretro</w:t>
      </w:r>
      <w:r w:rsidR="00CE6490">
        <w:t>-</w:t>
      </w:r>
      <w:r w:rsidR="00450E67" w:rsidRPr="008F6423">
        <w:t xml:space="preserve">Cre injection in the MPF) back labels neurons in the PL, ORBm, ILA, and rostral ACAv (layer VI), substantiating inputs to AMv from these regions. Note the absence of labels in the caudal ACAv. </w:t>
      </w:r>
      <w:r w:rsidR="00CA1EEB">
        <w:rPr>
          <w:b/>
          <w:bCs/>
        </w:rPr>
        <w:t>g</w:t>
      </w:r>
      <w:r w:rsidR="00450E67" w:rsidRPr="008F6423">
        <w:rPr>
          <w:b/>
          <w:bCs/>
        </w:rPr>
        <w:t xml:space="preserve">. </w:t>
      </w:r>
      <w:r w:rsidR="00450E67" w:rsidRPr="008F6423">
        <w:t>A Cre-dependent TVA receptor mediated rabies injection in the AMd.medial tip back labels cells in the PL and ILA confirming input from these regions to AMd.medial tip/dorsomedial (AAVretro</w:t>
      </w:r>
      <w:r w:rsidR="00CE6490">
        <w:t>-</w:t>
      </w:r>
      <w:r w:rsidR="00450E67" w:rsidRPr="008F6423">
        <w:t>Cre injection in the MPF).</w:t>
      </w:r>
      <w:r w:rsidR="00CA1EEB">
        <w:t xml:space="preserve"> </w:t>
      </w:r>
      <w:r w:rsidR="00CA1EEB">
        <w:rPr>
          <w:b/>
          <w:bCs/>
        </w:rPr>
        <w:t xml:space="preserve">h. </w:t>
      </w:r>
      <w:r w:rsidR="00CA1EEB">
        <w:t>Quantification of the data from f-g shows the distinct connections of AMd.medial tip versus the AMv.</w:t>
      </w:r>
      <w:r w:rsidR="0015014E">
        <w:t xml:space="preserve"> </w:t>
      </w:r>
      <w:r w:rsidR="0015014E" w:rsidRPr="008F6423">
        <w:rPr>
          <w:b/>
          <w:bCs/>
        </w:rPr>
        <w:t>i.</w:t>
      </w:r>
      <w:r w:rsidR="0015014E">
        <w:t xml:space="preserve"> </w:t>
      </w:r>
      <w:r w:rsidR="00CD48F8">
        <w:rPr>
          <w:rFonts w:ascii="TimesNewRomanPSMT" w:eastAsia="Arial" w:hAnsi="TimesNewRomanPSMT" w:cs="TimesNewRomanPSMT"/>
          <w:color w:val="212121"/>
        </w:rPr>
        <w:t>Cre-dependent tracing of AMv neurons (AAVretro</w:t>
      </w:r>
      <w:r w:rsidR="00CE6490">
        <w:rPr>
          <w:rFonts w:ascii="TimesNewRomanPSMT" w:eastAsia="Arial" w:hAnsi="TimesNewRomanPSMT" w:cs="TimesNewRomanPSMT"/>
          <w:color w:val="212121"/>
        </w:rPr>
        <w:t>-</w:t>
      </w:r>
      <w:r w:rsidR="00CD48F8">
        <w:rPr>
          <w:rFonts w:ascii="TimesNewRomanPSMT" w:eastAsia="Arial" w:hAnsi="TimesNewRomanPSMT" w:cs="TimesNewRomanPSMT"/>
          <w:color w:val="212121"/>
        </w:rPr>
        <w:t xml:space="preserve">Cre in MPF) shows projections to layer 1 of PL, ILA, and rostral ACA. Observe the lack of labeling in the caudal ACA. j. Quantification of projections from the AMv, AMd.medial tip, and AMd.ventromedial domains showing their relative projections. Note the stronger projections from AMv and AMd.medial tip to PL, AMd.ventromedial to ILA, AMv to ORBm/vl (but not ORBl), and overall fewer projections to RSP and PTLp from these regions. </w:t>
      </w:r>
      <w:r w:rsidR="003B556E">
        <w:rPr>
          <w:rFonts w:ascii="TimesNewRomanPSMT" w:eastAsia="Arial" w:hAnsi="TimesNewRomanPSMT" w:cs="TimesNewRomanPSMT"/>
          <w:color w:val="212121"/>
        </w:rPr>
        <w:t xml:space="preserve">This bar graph validates all the data presented for each of these domains. </w:t>
      </w:r>
      <w:r w:rsidR="003B556E">
        <w:rPr>
          <w:rFonts w:ascii="TimesNewRomanPSMT" w:eastAsia="Arial" w:hAnsi="TimesNewRomanPSMT" w:cs="TimesNewRomanPSMT"/>
          <w:b/>
          <w:bCs/>
          <w:color w:val="212121"/>
        </w:rPr>
        <w:t>k.</w:t>
      </w:r>
      <w:r w:rsidR="003B556E">
        <w:rPr>
          <w:rFonts w:ascii="TimesNewRomanPSMT" w:eastAsia="Arial" w:hAnsi="TimesNewRomanPSMT" w:cs="TimesNewRomanPSMT"/>
          <w:color w:val="212121"/>
        </w:rPr>
        <w:t xml:space="preserve"> Summary of connections among the MPF and the AMd domains and AMv.</w:t>
      </w:r>
    </w:p>
    <w:p w14:paraId="1B542652" w14:textId="0DCA4196" w:rsidR="00E02804" w:rsidRDefault="00E02804">
      <w:pPr>
        <w:rPr>
          <w:color w:val="212121"/>
        </w:rPr>
      </w:pPr>
    </w:p>
    <w:p w14:paraId="000000AF" w14:textId="0152FA84" w:rsidR="00935612" w:rsidRDefault="007173A4">
      <w:pPr>
        <w:rPr>
          <w:b/>
          <w:color w:val="212121"/>
        </w:rPr>
      </w:pPr>
      <w:r>
        <w:rPr>
          <w:noProof/>
          <w:color w:val="212121"/>
        </w:rPr>
        <w:lastRenderedPageBreak/>
        <w:drawing>
          <wp:inline distT="0" distB="0" distL="0" distR="0" wp14:anchorId="0B04B794" wp14:editId="597DE12F">
            <wp:extent cx="6491605" cy="9144000"/>
            <wp:effectExtent l="0" t="0" r="0" b="0"/>
            <wp:docPr id="4253128" name="Picture 2" descr="A collage of images of different colored shap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3128" name="Picture 2" descr="A collage of images of different colored shape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491605" cy="9144000"/>
                    </a:xfrm>
                    <a:prstGeom prst="rect">
                      <a:avLst/>
                    </a:prstGeom>
                  </pic:spPr>
                </pic:pic>
              </a:graphicData>
            </a:graphic>
          </wp:inline>
        </w:drawing>
      </w:r>
      <w:r w:rsidR="00E02804">
        <w:rPr>
          <w:b/>
          <w:color w:val="212121"/>
        </w:rPr>
        <w:lastRenderedPageBreak/>
        <w:t>Extended Data Fig. 5</w:t>
      </w:r>
      <w:r w:rsidR="00841E3C">
        <w:rPr>
          <w:b/>
          <w:color w:val="212121"/>
        </w:rPr>
        <w:t xml:space="preserve">, related to Fig. 9. </w:t>
      </w:r>
      <w:r w:rsidR="00E02804">
        <w:rPr>
          <w:b/>
          <w:color w:val="212121"/>
        </w:rPr>
        <w:t xml:space="preserve">Connections of the ATN with the </w:t>
      </w:r>
      <w:r w:rsidR="00841E3C">
        <w:rPr>
          <w:b/>
          <w:color w:val="212121"/>
        </w:rPr>
        <w:t>dorsal raphe</w:t>
      </w:r>
      <w:r w:rsidR="00E02804">
        <w:rPr>
          <w:b/>
          <w:color w:val="212121"/>
        </w:rPr>
        <w:t xml:space="preserve"> and </w:t>
      </w:r>
      <w:r w:rsidR="00841E3C">
        <w:rPr>
          <w:b/>
          <w:color w:val="212121"/>
        </w:rPr>
        <w:t>lateral dorsal tegmental nucleus</w:t>
      </w:r>
    </w:p>
    <w:p w14:paraId="51916CF5" w14:textId="7F6EAE5D" w:rsidR="00A640AF" w:rsidRPr="00A640AF" w:rsidRDefault="00841E3C" w:rsidP="00A640AF">
      <w:pPr>
        <w:rPr>
          <w:bCs/>
          <w:color w:val="212121"/>
        </w:rPr>
      </w:pPr>
      <w:r>
        <w:rPr>
          <w:b/>
          <w:color w:val="212121"/>
        </w:rPr>
        <w:t>a.</w:t>
      </w:r>
      <w:r w:rsidR="005079E8">
        <w:rPr>
          <w:b/>
          <w:color w:val="212121"/>
        </w:rPr>
        <w:t xml:space="preserve"> </w:t>
      </w:r>
      <w:r w:rsidR="005079E8">
        <w:rPr>
          <w:bCs/>
          <w:color w:val="212121"/>
        </w:rPr>
        <w:t xml:space="preserve">An AAV injection that spans both the MMm and MMl labels both the AM and AV, while one restricted to the MMm labels only the AM. </w:t>
      </w:r>
      <w:r>
        <w:rPr>
          <w:b/>
          <w:color w:val="212121"/>
        </w:rPr>
        <w:t>b</w:t>
      </w:r>
      <w:r w:rsidR="00A640AF">
        <w:rPr>
          <w:b/>
          <w:color w:val="212121"/>
        </w:rPr>
        <w:t xml:space="preserve">. </w:t>
      </w:r>
      <w:r w:rsidR="00A640AF" w:rsidRPr="008F6423">
        <w:rPr>
          <w:bCs/>
          <w:color w:val="212121"/>
        </w:rPr>
        <w:t>Retrograde tracer injections in PVT (CTB, pink), PT, CM, IAM (CTB, yellow) show the well documented DR projections to the midline and intralaminar thalamic nuclei. A retrograde tracer in the AM, with leakage into the A</w:t>
      </w:r>
      <w:r w:rsidR="00A640AF">
        <w:rPr>
          <w:bCs/>
          <w:color w:val="212121"/>
        </w:rPr>
        <w:t>D</w:t>
      </w:r>
      <w:r w:rsidR="00A640AF" w:rsidRPr="008F6423">
        <w:rPr>
          <w:bCs/>
          <w:color w:val="212121"/>
        </w:rPr>
        <w:t xml:space="preserve">, also shows retrogradely labeled cells in the DR, suggesting a DR→AM/AD connection, but a circumscribed AM retrograde injection does not back label DR cells in </w:t>
      </w:r>
      <w:r>
        <w:rPr>
          <w:b/>
          <w:color w:val="212121"/>
        </w:rPr>
        <w:t>c</w:t>
      </w:r>
      <w:r w:rsidR="00A640AF" w:rsidRPr="008F6423">
        <w:rPr>
          <w:bCs/>
          <w:color w:val="212121"/>
        </w:rPr>
        <w:t xml:space="preserve">, which also shows DR→AV and confirms the DR→AD projection. Together, the data suggest DR→AD/AV. </w:t>
      </w:r>
      <w:r>
        <w:rPr>
          <w:b/>
          <w:bCs/>
          <w:color w:val="212121"/>
        </w:rPr>
        <w:t>d</w:t>
      </w:r>
      <w:r w:rsidR="00044E88" w:rsidRPr="008F6423">
        <w:rPr>
          <w:b/>
          <w:bCs/>
          <w:color w:val="212121"/>
        </w:rPr>
        <w:t xml:space="preserve">. </w:t>
      </w:r>
      <w:r w:rsidRPr="005079E8">
        <w:rPr>
          <w:color w:val="212121"/>
        </w:rPr>
        <w:t>Most</w:t>
      </w:r>
      <w:r w:rsidR="00044E88" w:rsidRPr="008F6423">
        <w:rPr>
          <w:color w:val="212121"/>
        </w:rPr>
        <w:t xml:space="preserve"> AV/AD projecting neurons in the dorsal raphe (DR) are serotonergic. In a single animal, two separate CTB tracer injections were made in the AV/AD (CTB 561, red and CTB 647, white). Both injections labeled neurons in the DR. Sections through the DR were stained for </w:t>
      </w:r>
      <w:r w:rsidR="00044E88" w:rsidRPr="008F6423">
        <w:rPr>
          <w:color w:val="0D0D0D"/>
        </w:rPr>
        <w:t>tryptophan hydroxylase (TPH2) to identify serotonin positive cells. A 60x image shows an overview of the DR with CTB and TPH2 labeled cells. A magnified image of a cell co-labeled with CTB and TPH2 is shown. The pie charts show that counts of CTB labeled cells and TPH2+ cells revealed that 94% and 98% of the CTB labeled DR cells were also positive for TPH2.</w:t>
      </w:r>
      <w:r w:rsidR="00044E88">
        <w:rPr>
          <w:bCs/>
          <w:color w:val="212121"/>
        </w:rPr>
        <w:t xml:space="preserve"> </w:t>
      </w:r>
      <w:r>
        <w:rPr>
          <w:b/>
          <w:color w:val="212121"/>
        </w:rPr>
        <w:t>e</w:t>
      </w:r>
      <w:r w:rsidR="00A640AF" w:rsidRPr="008F6423">
        <w:rPr>
          <w:b/>
          <w:color w:val="212121"/>
        </w:rPr>
        <w:t>.</w:t>
      </w:r>
      <w:r w:rsidR="00A640AF">
        <w:rPr>
          <w:bCs/>
          <w:color w:val="212121"/>
        </w:rPr>
        <w:t xml:space="preserve"> </w:t>
      </w:r>
      <w:r w:rsidR="00A640AF" w:rsidRPr="00A640AF">
        <w:rPr>
          <w:bCs/>
          <w:color w:val="212121"/>
        </w:rPr>
        <w:t>A Phal injection in the LDT labels axons in the AV and AM</w:t>
      </w:r>
      <w:r>
        <w:rPr>
          <w:bCs/>
          <w:color w:val="212121"/>
        </w:rPr>
        <w:t xml:space="preserve">. </w:t>
      </w:r>
      <w:r>
        <w:rPr>
          <w:b/>
          <w:bCs/>
          <w:color w:val="212121"/>
        </w:rPr>
        <w:t>f</w:t>
      </w:r>
      <w:r w:rsidR="00A640AF" w:rsidRPr="00A640AF">
        <w:rPr>
          <w:b/>
          <w:bCs/>
          <w:color w:val="212121"/>
        </w:rPr>
        <w:t xml:space="preserve">. </w:t>
      </w:r>
      <w:r w:rsidR="00A640AF" w:rsidRPr="00A640AF">
        <w:rPr>
          <w:bCs/>
          <w:color w:val="212121"/>
        </w:rPr>
        <w:t>Given the small size of the LDT, repeated anterograde injections were made, which consistently labeled axons in the AV and AM. The LDT does not project to MM, which is also shown. See Table 2 for structure abbreviations. </w:t>
      </w:r>
    </w:p>
    <w:p w14:paraId="010A523A" w14:textId="2C666552" w:rsidR="00AC1503" w:rsidRDefault="004D7060">
      <w:pPr>
        <w:rPr>
          <w:b/>
          <w:color w:val="212121"/>
        </w:rPr>
      </w:pPr>
      <w:r>
        <w:rPr>
          <w:b/>
          <w:noProof/>
          <w:color w:val="212121"/>
        </w:rPr>
        <w:lastRenderedPageBreak/>
        <w:drawing>
          <wp:inline distT="0" distB="0" distL="0" distR="0" wp14:anchorId="6F49B2AF" wp14:editId="6BE97E04">
            <wp:extent cx="6858000" cy="8555990"/>
            <wp:effectExtent l="0" t="0" r="0" b="0"/>
            <wp:docPr id="997982454" name="Picture 3" descr="A collage of images of a br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982454" name="Picture 3" descr="A collage of images of a brain&#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858000" cy="8555990"/>
                    </a:xfrm>
                    <a:prstGeom prst="rect">
                      <a:avLst/>
                    </a:prstGeom>
                  </pic:spPr>
                </pic:pic>
              </a:graphicData>
            </a:graphic>
          </wp:inline>
        </w:drawing>
      </w:r>
    </w:p>
    <w:p w14:paraId="57E7086D" w14:textId="77777777" w:rsidR="00AC46DC" w:rsidRDefault="00AC46DC">
      <w:pPr>
        <w:rPr>
          <w:b/>
          <w:color w:val="212121"/>
        </w:rPr>
      </w:pPr>
    </w:p>
    <w:p w14:paraId="492BF105" w14:textId="4C7C4EC7" w:rsidR="00AC1503" w:rsidRDefault="00AC1503">
      <w:pPr>
        <w:rPr>
          <w:b/>
          <w:color w:val="212121"/>
        </w:rPr>
      </w:pPr>
      <w:r>
        <w:rPr>
          <w:b/>
          <w:color w:val="212121"/>
        </w:rPr>
        <w:lastRenderedPageBreak/>
        <w:t>Extended Data Fig. 6</w:t>
      </w:r>
      <w:r w:rsidR="007B15CC">
        <w:rPr>
          <w:b/>
          <w:color w:val="212121"/>
        </w:rPr>
        <w:t xml:space="preserve">. IAD connections with CP </w:t>
      </w:r>
    </w:p>
    <w:p w14:paraId="1923D3E9" w14:textId="5C5A7ABB" w:rsidR="00E80FE2" w:rsidRDefault="00A640AF" w:rsidP="00E02804">
      <w:pPr>
        <w:rPr>
          <w:bCs/>
          <w:color w:val="212121"/>
        </w:rPr>
      </w:pPr>
      <w:r>
        <w:rPr>
          <w:b/>
          <w:color w:val="212121"/>
        </w:rPr>
        <w:t>a</w:t>
      </w:r>
      <w:r w:rsidR="007173A4">
        <w:rPr>
          <w:b/>
          <w:color w:val="212121"/>
        </w:rPr>
        <w:t>-b</w:t>
      </w:r>
      <w:r>
        <w:rPr>
          <w:b/>
          <w:color w:val="212121"/>
        </w:rPr>
        <w:t xml:space="preserve">. </w:t>
      </w:r>
      <w:r w:rsidR="00E14665" w:rsidRPr="008F6423">
        <w:rPr>
          <w:bCs/>
          <w:color w:val="212121"/>
        </w:rPr>
        <w:t>An anterograde tracer in the AM labels terminals in the dorsomedial CP both at the rostral (CPi.dm</w:t>
      </w:r>
      <w:r w:rsidR="007173A4">
        <w:rPr>
          <w:bCs/>
          <w:color w:val="212121"/>
        </w:rPr>
        <w:t>, a</w:t>
      </w:r>
      <w:r w:rsidR="00E14665" w:rsidRPr="008F6423">
        <w:rPr>
          <w:bCs/>
          <w:color w:val="212121"/>
        </w:rPr>
        <w:t>) and caudal (CPc.dm</w:t>
      </w:r>
      <w:r w:rsidR="007173A4">
        <w:rPr>
          <w:bCs/>
          <w:color w:val="212121"/>
        </w:rPr>
        <w:t>, b</w:t>
      </w:r>
      <w:r w:rsidR="00E14665" w:rsidRPr="008F6423">
        <w:rPr>
          <w:bCs/>
          <w:color w:val="212121"/>
        </w:rPr>
        <w:t xml:space="preserve">) levels. Retrograde tracers placed in the CPi.dm and CPc.dm show labeled projection neurons in the IAD disclosing the IAD→CPi.dm/CPc.dm connection. </w:t>
      </w:r>
    </w:p>
    <w:p w14:paraId="39B00010" w14:textId="34DFD209" w:rsidR="00E80FE2" w:rsidRDefault="007173A4" w:rsidP="00E02804">
      <w:pPr>
        <w:rPr>
          <w:bCs/>
          <w:color w:val="212121"/>
        </w:rPr>
      </w:pPr>
      <w:r>
        <w:rPr>
          <w:b/>
          <w:color w:val="212121"/>
        </w:rPr>
        <w:t>c</w:t>
      </w:r>
      <w:r w:rsidR="00E14665" w:rsidRPr="00E14665">
        <w:rPr>
          <w:b/>
          <w:color w:val="212121"/>
        </w:rPr>
        <w:t>.</w:t>
      </w:r>
      <w:r w:rsidR="00E14665" w:rsidRPr="008F6423">
        <w:rPr>
          <w:bCs/>
          <w:color w:val="212121"/>
        </w:rPr>
        <w:t xml:space="preserve"> </w:t>
      </w:r>
      <w:r w:rsidR="00E80FE2" w:rsidRPr="00212B4D">
        <w:rPr>
          <w:bCs/>
          <w:color w:val="212121"/>
        </w:rPr>
        <w:t>Repeated retrograde</w:t>
      </w:r>
      <w:r>
        <w:rPr>
          <w:bCs/>
          <w:color w:val="212121"/>
        </w:rPr>
        <w:t xml:space="preserve"> FG</w:t>
      </w:r>
      <w:r w:rsidR="00E80FE2" w:rsidRPr="00212B4D">
        <w:rPr>
          <w:bCs/>
          <w:color w:val="212121"/>
        </w:rPr>
        <w:t xml:space="preserve"> injection</w:t>
      </w:r>
      <w:r>
        <w:rPr>
          <w:bCs/>
          <w:color w:val="212121"/>
        </w:rPr>
        <w:t>s</w:t>
      </w:r>
      <w:r w:rsidR="00E80FE2" w:rsidRPr="00212B4D">
        <w:rPr>
          <w:bCs/>
          <w:color w:val="212121"/>
        </w:rPr>
        <w:t xml:space="preserve"> into the CPi.dm and intermediate domains (CPi.im) revealed retrograde labeling in the IAD, but not in AM, confirming IAD</w:t>
      </w:r>
      <w:r w:rsidRPr="00795EA2">
        <w:rPr>
          <w:bCs/>
          <w:color w:val="212121"/>
        </w:rPr>
        <w:t>→</w:t>
      </w:r>
      <w:r w:rsidR="00E80FE2" w:rsidRPr="00212B4D">
        <w:rPr>
          <w:bCs/>
          <w:color w:val="212121"/>
        </w:rPr>
        <w:t>CPi.dm projections.</w:t>
      </w:r>
    </w:p>
    <w:p w14:paraId="680C2DEA" w14:textId="4EEA30D4" w:rsidR="00E02804" w:rsidRPr="008F6423" w:rsidRDefault="007173A4" w:rsidP="00E02804">
      <w:pPr>
        <w:rPr>
          <w:bCs/>
          <w:color w:val="212121"/>
        </w:rPr>
      </w:pPr>
      <w:r>
        <w:rPr>
          <w:b/>
          <w:color w:val="212121"/>
        </w:rPr>
        <w:t>d</w:t>
      </w:r>
      <w:r w:rsidR="00E80FE2" w:rsidRPr="008F6423">
        <w:rPr>
          <w:b/>
          <w:color w:val="212121"/>
        </w:rPr>
        <w:t>.</w:t>
      </w:r>
      <w:r w:rsidR="00E80FE2">
        <w:rPr>
          <w:bCs/>
          <w:color w:val="212121"/>
        </w:rPr>
        <w:t xml:space="preserve"> </w:t>
      </w:r>
      <w:r w:rsidR="00E14665" w:rsidRPr="008F6423">
        <w:rPr>
          <w:bCs/>
          <w:color w:val="212121"/>
        </w:rPr>
        <w:t>Cre-dependent anterograde tracing of AMd/IAD neurons (Cre-dependent AAV-GFP) compared to Cre-dependent tracing of AM neurons that do not involve the IAD (Cre-dependent AAV-RFP) show the former labeling the CPi.dm and CPc.dm (green), whereas the latter injection that does not trace IAD neurons does not (red). Cre was delivered to the AM through a large AAVretro</w:t>
      </w:r>
      <w:r w:rsidR="00CE6490">
        <w:rPr>
          <w:bCs/>
          <w:color w:val="212121"/>
        </w:rPr>
        <w:t>-</w:t>
      </w:r>
      <w:r w:rsidR="00E14665" w:rsidRPr="008F6423">
        <w:rPr>
          <w:bCs/>
          <w:color w:val="212121"/>
        </w:rPr>
        <w:t xml:space="preserve">Cre injection that affected the ILA, PL, and ACA. </w:t>
      </w:r>
      <w:r>
        <w:rPr>
          <w:b/>
          <w:color w:val="212121"/>
        </w:rPr>
        <w:t>e</w:t>
      </w:r>
      <w:r w:rsidR="00E14665" w:rsidRPr="00E14665">
        <w:rPr>
          <w:b/>
          <w:color w:val="212121"/>
        </w:rPr>
        <w:t>.</w:t>
      </w:r>
      <w:r w:rsidR="00E14665" w:rsidRPr="008F6423">
        <w:rPr>
          <w:bCs/>
          <w:color w:val="212121"/>
        </w:rPr>
        <w:t xml:space="preserve"> Quantification of the normalized projection density in the CP following Cre-dependent injections into the IAD/AMd, AMd.medial (AMd.m), and the AMv validates the IAD→CP connection. </w:t>
      </w:r>
      <w:r>
        <w:rPr>
          <w:b/>
          <w:color w:val="212121"/>
        </w:rPr>
        <w:t>f</w:t>
      </w:r>
      <w:r w:rsidRPr="00795EA2">
        <w:rPr>
          <w:b/>
          <w:color w:val="212121"/>
        </w:rPr>
        <w:t>.</w:t>
      </w:r>
      <w:r w:rsidRPr="007E6E32">
        <w:rPr>
          <w:bCs/>
          <w:color w:val="212121"/>
        </w:rPr>
        <w:t xml:space="preserve"> The detailed CPi (top) and CPc (bottom) dorsomedial domains are visualized atop the projections from the IAD.</w:t>
      </w:r>
      <w:r>
        <w:rPr>
          <w:bCs/>
          <w:color w:val="212121"/>
        </w:rPr>
        <w:t xml:space="preserve"> All ROIs that project to the CPi and CPc dorsomedial domains are presented to demonstrate the region’s role in integrating visual and spatial information.</w:t>
      </w:r>
      <w:r>
        <w:rPr>
          <w:b/>
          <w:color w:val="212121"/>
        </w:rPr>
        <w:t xml:space="preserve"> g</w:t>
      </w:r>
      <w:r w:rsidR="00E14665" w:rsidRPr="007E6E32">
        <w:rPr>
          <w:b/>
          <w:color w:val="212121"/>
        </w:rPr>
        <w:t>.</w:t>
      </w:r>
      <w:r w:rsidR="00E14665">
        <w:rPr>
          <w:bCs/>
          <w:color w:val="212121"/>
        </w:rPr>
        <w:t xml:space="preserve"> Anterograde </w:t>
      </w:r>
      <w:r w:rsidR="001A183A">
        <w:rPr>
          <w:bCs/>
          <w:color w:val="212121"/>
        </w:rPr>
        <w:t xml:space="preserve">AAV </w:t>
      </w:r>
      <w:r w:rsidR="00E14665">
        <w:rPr>
          <w:bCs/>
          <w:color w:val="212121"/>
        </w:rPr>
        <w:t>tracer</w:t>
      </w:r>
      <w:r w:rsidR="001A183A">
        <w:rPr>
          <w:bCs/>
          <w:color w:val="212121"/>
        </w:rPr>
        <w:t xml:space="preserve"> </w:t>
      </w:r>
      <w:r w:rsidR="00E14665">
        <w:rPr>
          <w:bCs/>
          <w:color w:val="212121"/>
        </w:rPr>
        <w:t>injections into the SC revealed axonal labeling in the IAD</w:t>
      </w:r>
      <w:r w:rsidR="001A183A">
        <w:rPr>
          <w:bCs/>
          <w:color w:val="212121"/>
        </w:rPr>
        <w:t xml:space="preserve"> suggesting an SC</w:t>
      </w:r>
      <w:r w:rsidR="001A183A" w:rsidRPr="00795EA2">
        <w:rPr>
          <w:bCs/>
          <w:color w:val="212121"/>
        </w:rPr>
        <w:t>→</w:t>
      </w:r>
      <w:r w:rsidR="001A183A">
        <w:rPr>
          <w:bCs/>
          <w:color w:val="212121"/>
        </w:rPr>
        <w:t>IAD connection</w:t>
      </w:r>
      <w:r w:rsidR="00E14665">
        <w:rPr>
          <w:bCs/>
          <w:color w:val="212121"/>
        </w:rPr>
        <w:t xml:space="preserve">. </w:t>
      </w:r>
      <w:r>
        <w:rPr>
          <w:b/>
          <w:color w:val="212121"/>
        </w:rPr>
        <w:t>h</w:t>
      </w:r>
      <w:r w:rsidR="00E14665" w:rsidRPr="00E14665">
        <w:rPr>
          <w:b/>
          <w:color w:val="212121"/>
        </w:rPr>
        <w:t>.</w:t>
      </w:r>
      <w:r w:rsidR="00E14665" w:rsidRPr="008F6423">
        <w:rPr>
          <w:bCs/>
          <w:color w:val="212121"/>
        </w:rPr>
        <w:t xml:space="preserve"> Schematic of IAD in a network of ROIs involved in visual and spatial processing. Note that the CPi.dm (CPi.dm.d, CPi.dm.dm) and CPc.dm (CPc.d.dm) domains that the IAD projects to are the domains that integrate converging visual/spatial information from the ACAv, MOs-fef, ENTm, RSP, VIS, and PTLp. The inputs of each domain are listed. See Table 2 for structure abbreviations.</w:t>
      </w:r>
    </w:p>
    <w:p w14:paraId="1C91EA08" w14:textId="77777777" w:rsidR="00E02804" w:rsidRPr="008F6423" w:rsidRDefault="00E02804" w:rsidP="00E02804">
      <w:pPr>
        <w:rPr>
          <w:bCs/>
          <w:color w:val="212121"/>
        </w:rPr>
      </w:pPr>
    </w:p>
    <w:p w14:paraId="0327EFF4" w14:textId="5D6E7251" w:rsidR="0044011B" w:rsidRPr="005F4953" w:rsidRDefault="00CC13FB">
      <w:pPr>
        <w:rPr>
          <w:b/>
          <w:color w:val="212121"/>
        </w:rPr>
      </w:pPr>
      <w:r>
        <w:rPr>
          <w:b/>
          <w:noProof/>
          <w:color w:val="212121"/>
        </w:rPr>
        <w:lastRenderedPageBreak/>
        <w:drawing>
          <wp:inline distT="0" distB="0" distL="0" distR="0" wp14:anchorId="2520A9C2" wp14:editId="5D955A3A">
            <wp:extent cx="6858000" cy="8898890"/>
            <wp:effectExtent l="0" t="0" r="0" b="0"/>
            <wp:docPr id="1048681017" name="Picture 4" descr="A collage of graph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681017" name="Picture 4" descr="A collage of graphs and diagrams&#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858000" cy="8898890"/>
                    </a:xfrm>
                    <a:prstGeom prst="rect">
                      <a:avLst/>
                    </a:prstGeom>
                  </pic:spPr>
                </pic:pic>
              </a:graphicData>
            </a:graphic>
          </wp:inline>
        </w:drawing>
      </w:r>
      <w:r w:rsidR="00AC2947">
        <w:rPr>
          <w:b/>
          <w:color w:val="212121"/>
        </w:rPr>
        <w:lastRenderedPageBreak/>
        <w:t>E</w:t>
      </w:r>
      <w:r w:rsidR="00A3059A" w:rsidRPr="005F4953">
        <w:rPr>
          <w:b/>
          <w:color w:val="212121"/>
        </w:rPr>
        <w:t xml:space="preserve">xtended Data Fig. </w:t>
      </w:r>
      <w:r w:rsidR="00E02804">
        <w:rPr>
          <w:b/>
          <w:color w:val="212121"/>
        </w:rPr>
        <w:t>7</w:t>
      </w:r>
      <w:r w:rsidR="00A3059A" w:rsidRPr="005F4953">
        <w:rPr>
          <w:b/>
          <w:color w:val="212121"/>
        </w:rPr>
        <w:t xml:space="preserve">, related to Fig. </w:t>
      </w:r>
      <w:r w:rsidR="00AC2947">
        <w:rPr>
          <w:b/>
          <w:color w:val="212121"/>
        </w:rPr>
        <w:t>10</w:t>
      </w:r>
      <w:r w:rsidR="00A3059A" w:rsidRPr="005F4953">
        <w:rPr>
          <w:b/>
          <w:color w:val="212121"/>
        </w:rPr>
        <w:t>. Dendritic morphological comparison of AT</w:t>
      </w:r>
      <w:r w:rsidR="0044011B" w:rsidRPr="005F4953">
        <w:rPr>
          <w:b/>
          <w:color w:val="212121"/>
        </w:rPr>
        <w:t>N</w:t>
      </w:r>
      <w:r w:rsidR="00A3059A" w:rsidRPr="005F4953">
        <w:rPr>
          <w:b/>
          <w:color w:val="212121"/>
        </w:rPr>
        <w:t xml:space="preserve"> neurons</w:t>
      </w:r>
    </w:p>
    <w:p w14:paraId="1708C837" w14:textId="47FC0951" w:rsidR="00E80FE2" w:rsidRDefault="006B50FC">
      <w:pPr>
        <w:rPr>
          <w:b/>
          <w:color w:val="212121"/>
        </w:rPr>
      </w:pPr>
      <w:r w:rsidRPr="005F4953">
        <w:rPr>
          <w:color w:val="212121"/>
        </w:rPr>
        <w:t>Boxplot comparisons demonstrate differences between AD</w:t>
      </w:r>
      <w:r w:rsidR="00CF720F" w:rsidRPr="005F4953">
        <w:rPr>
          <w:color w:val="212121"/>
        </w:rPr>
        <w:t xml:space="preserve"> (n=10)</w:t>
      </w:r>
      <w:r w:rsidRPr="005F4953">
        <w:rPr>
          <w:color w:val="212121"/>
        </w:rPr>
        <w:t xml:space="preserve">, AM </w:t>
      </w:r>
      <w:r w:rsidR="00CF720F" w:rsidRPr="005F4953">
        <w:rPr>
          <w:color w:val="212121"/>
        </w:rPr>
        <w:t xml:space="preserve">(n=82), </w:t>
      </w:r>
      <w:r w:rsidRPr="005F4953">
        <w:rPr>
          <w:color w:val="212121"/>
        </w:rPr>
        <w:t>and AV</w:t>
      </w:r>
      <w:r w:rsidR="00CF720F" w:rsidRPr="005F4953">
        <w:rPr>
          <w:color w:val="212121"/>
        </w:rPr>
        <w:t xml:space="preserve"> (n=17)</w:t>
      </w:r>
      <w:r w:rsidRPr="005F4953">
        <w:rPr>
          <w:color w:val="212121"/>
        </w:rPr>
        <w:t xml:space="preserve"> neurons in </w:t>
      </w:r>
      <w:r w:rsidRPr="005F4953">
        <w:rPr>
          <w:b/>
          <w:color w:val="212121"/>
        </w:rPr>
        <w:t>a,</w:t>
      </w:r>
      <w:r w:rsidRPr="005F4953">
        <w:rPr>
          <w:color w:val="212121"/>
        </w:rPr>
        <w:t xml:space="preserve"> </w:t>
      </w:r>
      <w:r w:rsidR="00402317" w:rsidRPr="005F4953">
        <w:rPr>
          <w:color w:val="212121"/>
        </w:rPr>
        <w:t>t</w:t>
      </w:r>
      <w:r w:rsidRPr="005F4953">
        <w:rPr>
          <w:color w:val="212121"/>
        </w:rPr>
        <w:t xml:space="preserve">otal dendritic length, </w:t>
      </w:r>
      <w:r w:rsidRPr="005F4953">
        <w:rPr>
          <w:b/>
          <w:color w:val="212121"/>
        </w:rPr>
        <w:t>b,</w:t>
      </w:r>
      <w:r w:rsidRPr="005F4953">
        <w:rPr>
          <w:color w:val="212121"/>
        </w:rPr>
        <w:t xml:space="preserve"> </w:t>
      </w:r>
      <w:r w:rsidR="00402317" w:rsidRPr="005F4953">
        <w:rPr>
          <w:color w:val="212121"/>
        </w:rPr>
        <w:t>t</w:t>
      </w:r>
      <w:r w:rsidRPr="005F4953">
        <w:rPr>
          <w:color w:val="212121"/>
        </w:rPr>
        <w:t xml:space="preserve">otal number of branches, </w:t>
      </w:r>
      <w:r w:rsidRPr="005F4953">
        <w:rPr>
          <w:b/>
          <w:color w:val="212121"/>
        </w:rPr>
        <w:t>c,</w:t>
      </w:r>
      <w:r w:rsidRPr="005F4953">
        <w:rPr>
          <w:color w:val="212121"/>
        </w:rPr>
        <w:t xml:space="preserve"> </w:t>
      </w:r>
      <w:r w:rsidR="00CF720F" w:rsidRPr="005F4953">
        <w:rPr>
          <w:color w:val="212121"/>
        </w:rPr>
        <w:t>b</w:t>
      </w:r>
      <w:r w:rsidRPr="005F4953">
        <w:rPr>
          <w:color w:val="212121"/>
        </w:rPr>
        <w:t xml:space="preserve">ranch </w:t>
      </w:r>
      <w:r w:rsidR="00CF720F" w:rsidRPr="005F4953">
        <w:rPr>
          <w:color w:val="212121"/>
        </w:rPr>
        <w:t>a</w:t>
      </w:r>
      <w:r w:rsidRPr="005F4953">
        <w:rPr>
          <w:color w:val="212121"/>
        </w:rPr>
        <w:t xml:space="preserve">symmetry, </w:t>
      </w:r>
      <w:r w:rsidRPr="005F4953">
        <w:rPr>
          <w:b/>
          <w:color w:val="212121"/>
        </w:rPr>
        <w:t>d,</w:t>
      </w:r>
      <w:r w:rsidRPr="005F4953">
        <w:rPr>
          <w:color w:val="212121"/>
        </w:rPr>
        <w:t xml:space="preserve"> </w:t>
      </w:r>
      <w:r w:rsidR="00CF720F" w:rsidRPr="005F4953">
        <w:rPr>
          <w:color w:val="212121"/>
        </w:rPr>
        <w:t>a</w:t>
      </w:r>
      <w:r w:rsidRPr="005F4953">
        <w:rPr>
          <w:color w:val="212121"/>
        </w:rPr>
        <w:t xml:space="preserve">verage </w:t>
      </w:r>
      <w:r w:rsidR="00CF720F" w:rsidRPr="005F4953">
        <w:rPr>
          <w:color w:val="212121"/>
        </w:rPr>
        <w:t>b</w:t>
      </w:r>
      <w:r w:rsidRPr="005F4953">
        <w:rPr>
          <w:color w:val="212121"/>
        </w:rPr>
        <w:t xml:space="preserve">ranch </w:t>
      </w:r>
      <w:r w:rsidR="00CF720F" w:rsidRPr="005F4953">
        <w:rPr>
          <w:color w:val="212121"/>
        </w:rPr>
        <w:t>o</w:t>
      </w:r>
      <w:r w:rsidRPr="005F4953">
        <w:rPr>
          <w:color w:val="212121"/>
        </w:rPr>
        <w:t xml:space="preserve">rder, </w:t>
      </w:r>
      <w:r w:rsidRPr="005F4953">
        <w:rPr>
          <w:b/>
          <w:color w:val="212121"/>
        </w:rPr>
        <w:t>e,</w:t>
      </w:r>
      <w:r w:rsidRPr="005F4953">
        <w:rPr>
          <w:color w:val="212121"/>
        </w:rPr>
        <w:t xml:space="preserve"> </w:t>
      </w:r>
      <w:r w:rsidR="00CF720F" w:rsidRPr="005F4953">
        <w:rPr>
          <w:color w:val="212121"/>
        </w:rPr>
        <w:t>h</w:t>
      </w:r>
      <w:r w:rsidRPr="005F4953">
        <w:rPr>
          <w:color w:val="212121"/>
        </w:rPr>
        <w:t>eight,</w:t>
      </w:r>
      <w:r w:rsidR="00CF720F" w:rsidRPr="005F4953">
        <w:rPr>
          <w:color w:val="212121"/>
        </w:rPr>
        <w:t xml:space="preserve"> and</w:t>
      </w:r>
      <w:r w:rsidRPr="005F4953">
        <w:rPr>
          <w:color w:val="212121"/>
        </w:rPr>
        <w:t xml:space="preserve"> </w:t>
      </w:r>
      <w:r w:rsidRPr="005F4953">
        <w:rPr>
          <w:b/>
          <w:color w:val="212121"/>
        </w:rPr>
        <w:t>f,</w:t>
      </w:r>
      <w:r w:rsidRPr="005F4953">
        <w:rPr>
          <w:color w:val="212121"/>
        </w:rPr>
        <w:t xml:space="preserve"> </w:t>
      </w:r>
      <w:r w:rsidR="00CF720F" w:rsidRPr="005F4953">
        <w:rPr>
          <w:color w:val="212121"/>
        </w:rPr>
        <w:t>m</w:t>
      </w:r>
      <w:r w:rsidRPr="005F4953">
        <w:rPr>
          <w:color w:val="212121"/>
        </w:rPr>
        <w:t xml:space="preserve">aximum dendritic path distance. </w:t>
      </w:r>
      <w:r w:rsidRPr="005F4953">
        <w:rPr>
          <w:b/>
          <w:color w:val="212121"/>
        </w:rPr>
        <w:t>g.</w:t>
      </w:r>
      <w:r w:rsidRPr="005F4953">
        <w:rPr>
          <w:color w:val="212121"/>
        </w:rPr>
        <w:t xml:space="preserve"> Sholl intersection profile (number of dendritic intersections per concentric sphere, drawn at 50 μm intervals) shows a larger number of intersections for AM neurons compared to AV and AD neurons. AV neurons have a higher peak intersection (AD and AV both peaking at the 100 μm sphere) compared to AD neurons, whereas the AD neurons extend further and have more intersections away from the cell body than AV neurons. </w:t>
      </w:r>
      <w:r w:rsidRPr="005F4953">
        <w:rPr>
          <w:b/>
          <w:color w:val="212121"/>
        </w:rPr>
        <w:t>h.</w:t>
      </w:r>
      <w:r w:rsidRPr="005F4953">
        <w:rPr>
          <w:color w:val="212121"/>
        </w:rPr>
        <w:t xml:space="preserve"> All ATN neurons</w:t>
      </w:r>
      <w:r w:rsidR="00E62EB2" w:rsidRPr="005F4953">
        <w:rPr>
          <w:color w:val="212121"/>
        </w:rPr>
        <w:t xml:space="preserve"> (n=109)</w:t>
      </w:r>
      <w:r w:rsidRPr="005F4953">
        <w:rPr>
          <w:color w:val="212121"/>
        </w:rPr>
        <w:t>, classified into two morphological types based on total dendritic wiring length and number of branches, are plotted together in the left-most panel where the X-axis is total dendritic length and Y-axis is total number of branches. The middle panel magnifies the boundary region between the two morphological clusters where Type 1 neurons colored in blue are smaller, less complex and Type 2 neurons colored in red are larger, more complex. Representative Type 1 and Type 2 neurons resemble previously characterized radiate (blue) and bushy (red) neurons. The two neurons shown in the rightmost panel are the closest from their respective cluster centers.</w:t>
      </w:r>
      <w:r w:rsidR="00AC2947">
        <w:rPr>
          <w:b/>
          <w:color w:val="212121"/>
        </w:rPr>
        <w:t xml:space="preserve"> </w:t>
      </w:r>
      <w:r w:rsidR="00AF258E">
        <w:rPr>
          <w:b/>
          <w:color w:val="212121"/>
        </w:rPr>
        <w:t xml:space="preserve">i. </w:t>
      </w:r>
      <w:r w:rsidR="00AF258E" w:rsidRPr="005F4953">
        <w:rPr>
          <w:color w:val="212121"/>
        </w:rPr>
        <w:t>MORF3 60x confocal imaging of AM neurons show grape-like appendages that have been previously identified in thalamic neurons. See Table 2 for structure abbreviations.</w:t>
      </w:r>
      <w:r w:rsidR="00AC2947">
        <w:rPr>
          <w:color w:val="212121"/>
        </w:rPr>
        <w:t xml:space="preserve"> </w:t>
      </w:r>
      <w:r w:rsidR="00AF258E">
        <w:rPr>
          <w:b/>
          <w:color w:val="212121"/>
        </w:rPr>
        <w:t>j</w:t>
      </w:r>
      <w:r w:rsidRPr="005F4953">
        <w:rPr>
          <w:b/>
          <w:color w:val="212121"/>
        </w:rPr>
        <w:t>.</w:t>
      </w:r>
      <w:r w:rsidRPr="005F4953">
        <w:rPr>
          <w:color w:val="212121"/>
        </w:rPr>
        <w:t xml:space="preserve"> Boxplot comparison shows greater dendritic length between non-edge</w:t>
      </w:r>
      <w:r w:rsidR="00B47190" w:rsidRPr="005F4953">
        <w:rPr>
          <w:color w:val="212121"/>
        </w:rPr>
        <w:t xml:space="preserve"> (n=45)</w:t>
      </w:r>
      <w:r w:rsidRPr="005F4953">
        <w:rPr>
          <w:color w:val="212121"/>
        </w:rPr>
        <w:t xml:space="preserve"> neurons compared to the edge</w:t>
      </w:r>
      <w:r w:rsidR="00B47190" w:rsidRPr="005F4953">
        <w:rPr>
          <w:color w:val="212121"/>
        </w:rPr>
        <w:t xml:space="preserve"> (n=27) AMd</w:t>
      </w:r>
      <w:r w:rsidRPr="005F4953">
        <w:rPr>
          <w:color w:val="212121"/>
        </w:rPr>
        <w:t xml:space="preserve"> neurons. </w:t>
      </w:r>
      <w:r w:rsidR="003B559B">
        <w:rPr>
          <w:b/>
          <w:color w:val="212121"/>
        </w:rPr>
        <w:t>k</w:t>
      </w:r>
      <w:r w:rsidR="003B559B" w:rsidRPr="005F4953">
        <w:rPr>
          <w:b/>
          <w:color w:val="212121"/>
        </w:rPr>
        <w:t>-</w:t>
      </w:r>
      <w:r w:rsidR="003B559B">
        <w:rPr>
          <w:b/>
          <w:color w:val="212121"/>
        </w:rPr>
        <w:t>m</w:t>
      </w:r>
      <w:r w:rsidR="003B559B" w:rsidRPr="005F4953">
        <w:rPr>
          <w:b/>
          <w:color w:val="212121"/>
        </w:rPr>
        <w:t xml:space="preserve">. </w:t>
      </w:r>
      <w:r w:rsidR="003B559B" w:rsidRPr="005F4953">
        <w:rPr>
          <w:color w:val="212121"/>
        </w:rPr>
        <w:t>Comparative morphometric analyses of the neurons in the AMd domains demonstrate differences</w:t>
      </w:r>
      <w:r w:rsidR="00846FAA" w:rsidRPr="005F4953">
        <w:rPr>
          <w:color w:val="212121"/>
        </w:rPr>
        <w:t>.</w:t>
      </w:r>
      <w:r w:rsidR="003B559B" w:rsidRPr="005F4953">
        <w:rPr>
          <w:color w:val="212121"/>
        </w:rPr>
        <w:t xml:space="preserve"> </w:t>
      </w:r>
      <w:r w:rsidR="003B559B">
        <w:rPr>
          <w:b/>
          <w:color w:val="212121"/>
        </w:rPr>
        <w:t>k</w:t>
      </w:r>
      <w:r w:rsidR="003B559B" w:rsidRPr="005F4953">
        <w:rPr>
          <w:b/>
          <w:color w:val="212121"/>
        </w:rPr>
        <w:t xml:space="preserve">. </w:t>
      </w:r>
      <w:r w:rsidR="003B559B" w:rsidRPr="005F4953">
        <w:rPr>
          <w:color w:val="212121"/>
        </w:rPr>
        <w:t>Boxplot of average dendritic deviation from the AMd center. AMd.dorsomedial</w:t>
      </w:r>
      <w:r w:rsidR="00021895" w:rsidRPr="005F4953">
        <w:rPr>
          <w:color w:val="212121"/>
        </w:rPr>
        <w:t xml:space="preserve"> (n=11)</w:t>
      </w:r>
      <w:r w:rsidR="003B559B" w:rsidRPr="005F4953">
        <w:rPr>
          <w:color w:val="212121"/>
        </w:rPr>
        <w:t xml:space="preserve"> and </w:t>
      </w:r>
      <w:r w:rsidR="000D5BB2" w:rsidRPr="005F4953">
        <w:rPr>
          <w:color w:val="212121"/>
        </w:rPr>
        <w:t>AMd.</w:t>
      </w:r>
      <w:r w:rsidR="003B559B" w:rsidRPr="005F4953">
        <w:rPr>
          <w:color w:val="212121"/>
        </w:rPr>
        <w:t>medial</w:t>
      </w:r>
      <w:r w:rsidR="000D5BB2" w:rsidRPr="005F4953">
        <w:rPr>
          <w:color w:val="212121"/>
        </w:rPr>
        <w:t xml:space="preserve"> (n=17)</w:t>
      </w:r>
      <w:r w:rsidR="003B559B" w:rsidRPr="005F4953">
        <w:rPr>
          <w:color w:val="212121"/>
        </w:rPr>
        <w:t xml:space="preserve"> domains show lower dendritic deviation than the AMd.core</w:t>
      </w:r>
      <w:r w:rsidR="000D5BB2" w:rsidRPr="005F4953">
        <w:rPr>
          <w:color w:val="212121"/>
        </w:rPr>
        <w:t xml:space="preserve"> (n=12)</w:t>
      </w:r>
      <w:r w:rsidR="003B559B" w:rsidRPr="005F4953">
        <w:rPr>
          <w:color w:val="212121"/>
        </w:rPr>
        <w:t xml:space="preserve"> domain. </w:t>
      </w:r>
      <w:r w:rsidR="003B559B">
        <w:rPr>
          <w:b/>
          <w:color w:val="212121"/>
        </w:rPr>
        <w:t>l</w:t>
      </w:r>
      <w:r w:rsidR="003B559B" w:rsidRPr="005F4953">
        <w:rPr>
          <w:b/>
          <w:color w:val="212121"/>
        </w:rPr>
        <w:t xml:space="preserve">. </w:t>
      </w:r>
      <w:r w:rsidR="003B559B" w:rsidRPr="005F4953">
        <w:rPr>
          <w:color w:val="212121"/>
        </w:rPr>
        <w:t xml:space="preserve">Boxplot showing the proportion of dendritic arbor closer to the AMd center than soma. AMd.medial neurons have a greater proportion of dendritic arbor closer to the AMd center than the core and </w:t>
      </w:r>
      <w:r w:rsidR="00846FAA" w:rsidRPr="005F4953">
        <w:rPr>
          <w:color w:val="212121"/>
        </w:rPr>
        <w:t>the dorsal</w:t>
      </w:r>
      <w:r w:rsidR="003B559B" w:rsidRPr="005F4953">
        <w:rPr>
          <w:color w:val="212121"/>
        </w:rPr>
        <w:t xml:space="preserve"> domain. </w:t>
      </w:r>
      <w:r w:rsidR="003B559B">
        <w:rPr>
          <w:b/>
          <w:color w:val="212121"/>
        </w:rPr>
        <w:t>m</w:t>
      </w:r>
      <w:r w:rsidR="003B559B" w:rsidRPr="005F4953">
        <w:rPr>
          <w:b/>
          <w:color w:val="212121"/>
        </w:rPr>
        <w:t xml:space="preserve">. </w:t>
      </w:r>
      <w:r w:rsidR="003B559B" w:rsidRPr="005F4953">
        <w:rPr>
          <w:color w:val="212121"/>
        </w:rPr>
        <w:t xml:space="preserve">Boxplot of height in which AMd.dorsomedial neurons show reduced height compared to </w:t>
      </w:r>
      <w:r w:rsidR="009E734A" w:rsidRPr="005F4953">
        <w:rPr>
          <w:color w:val="212121"/>
        </w:rPr>
        <w:t>AMd.</w:t>
      </w:r>
      <w:r w:rsidR="003B559B" w:rsidRPr="005F4953">
        <w:rPr>
          <w:color w:val="212121"/>
        </w:rPr>
        <w:t xml:space="preserve">core, </w:t>
      </w:r>
      <w:r w:rsidR="009E734A" w:rsidRPr="005F4953">
        <w:rPr>
          <w:color w:val="212121"/>
        </w:rPr>
        <w:t>AMd.</w:t>
      </w:r>
      <w:r w:rsidR="003B559B" w:rsidRPr="005F4953">
        <w:rPr>
          <w:color w:val="212121"/>
        </w:rPr>
        <w:t>lateral</w:t>
      </w:r>
      <w:r w:rsidR="009E734A" w:rsidRPr="005F4953">
        <w:rPr>
          <w:color w:val="212121"/>
        </w:rPr>
        <w:t xml:space="preserve"> (n=20),</w:t>
      </w:r>
      <w:r w:rsidR="003B559B" w:rsidRPr="005F4953">
        <w:rPr>
          <w:color w:val="212121"/>
        </w:rPr>
        <w:t xml:space="preserve"> and </w:t>
      </w:r>
      <w:r w:rsidR="009E734A" w:rsidRPr="005F4953">
        <w:rPr>
          <w:color w:val="212121"/>
        </w:rPr>
        <w:t>AMd.</w:t>
      </w:r>
      <w:r w:rsidR="003B559B" w:rsidRPr="005F4953">
        <w:rPr>
          <w:color w:val="212121"/>
        </w:rPr>
        <w:t xml:space="preserve">medial domains. AMd.medial had greater height than AMd.dorsal </w:t>
      </w:r>
      <w:r w:rsidR="000D5BB2" w:rsidRPr="005F4953">
        <w:rPr>
          <w:color w:val="212121"/>
        </w:rPr>
        <w:t xml:space="preserve">(n=12) </w:t>
      </w:r>
      <w:r w:rsidR="003B559B" w:rsidRPr="005F4953">
        <w:rPr>
          <w:color w:val="212121"/>
        </w:rPr>
        <w:t xml:space="preserve">neurons as well. </w:t>
      </w:r>
      <w:r w:rsidR="003B559B">
        <w:rPr>
          <w:b/>
          <w:color w:val="212121"/>
        </w:rPr>
        <w:t>n</w:t>
      </w:r>
      <w:r w:rsidR="003B559B" w:rsidRPr="005F4953">
        <w:rPr>
          <w:b/>
          <w:color w:val="212121"/>
        </w:rPr>
        <w:t xml:space="preserve">. </w:t>
      </w:r>
      <w:r w:rsidR="003B559B" w:rsidRPr="005F4953">
        <w:rPr>
          <w:color w:val="212121"/>
        </w:rPr>
        <w:t xml:space="preserve">Boxplot of maximum dendritic path length. Both medial and lateral domains show greater maximum dendritic path length compared to both dorsal and dorsomedial domains. False discovery rate corrected Wilcoxon signed rank test was used to find significant differences between AMd domains. </w:t>
      </w:r>
      <w:r w:rsidR="00402317" w:rsidRPr="005F4953">
        <w:rPr>
          <w:color w:val="212121"/>
        </w:rPr>
        <w:t>For the boxplots, the line inside of each box is the sample median. The top and bottom edges of each box are the upper and lower quartiles, respectively. The distance between the top and bottom edges is the interquartile range (IQR). The upper quartile corresponds to the 0.75 quantile and the lower quartile corresponds to the 0.25 quantile. Outliers are values that are more than 1.5 · IQR away from the top or bottom of the box. Boxplot displays each outlier using an 'o' symbol. The whiskers are lines that extend above and below each box. One whisker connects the upper quartile to the nonoutlier maximum (the maximum data value that is not an outlier), and the other connects the lower quartile to the nonoutlier minimum (the minimum data value that is not an outlier).</w:t>
      </w:r>
      <w:r w:rsidR="00402317" w:rsidRPr="005F4953">
        <w:rPr>
          <w:b/>
          <w:color w:val="212121"/>
        </w:rPr>
        <w:t xml:space="preserve"> </w:t>
      </w:r>
    </w:p>
    <w:p w14:paraId="4F1939E6" w14:textId="56109C50" w:rsidR="00FB63AC" w:rsidRPr="005F4953" w:rsidRDefault="00FB63AC" w:rsidP="00B8305C">
      <w:pPr>
        <w:rPr>
          <w:color w:val="212121"/>
        </w:rPr>
      </w:pPr>
      <w:r>
        <w:rPr>
          <w:b/>
          <w:color w:val="212121"/>
        </w:rPr>
        <w:t xml:space="preserve"> </w:t>
      </w:r>
    </w:p>
    <w:p w14:paraId="41B7CC18" w14:textId="4FDE3EA5" w:rsidR="003B559B" w:rsidRDefault="003B559B">
      <w:pPr>
        <w:spacing w:line="276" w:lineRule="auto"/>
        <w:rPr>
          <w:b/>
          <w:color w:val="212121"/>
        </w:rPr>
      </w:pPr>
      <w:r>
        <w:rPr>
          <w:b/>
          <w:color w:val="212121"/>
        </w:rPr>
        <w:br w:type="page"/>
      </w:r>
    </w:p>
    <w:p w14:paraId="000000B1" w14:textId="77777777" w:rsidR="00935612" w:rsidRPr="005F4953" w:rsidRDefault="00935612">
      <w:pPr>
        <w:rPr>
          <w:color w:val="212121"/>
        </w:rPr>
      </w:pPr>
    </w:p>
    <w:sectPr w:rsidR="00935612" w:rsidRPr="005F4953">
      <w:footerReference w:type="default" r:id="rId14"/>
      <w:pgSz w:w="12240" w:h="15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ADC591" w14:textId="77777777" w:rsidR="00ED2A5D" w:rsidRDefault="00ED2A5D">
      <w:r>
        <w:separator/>
      </w:r>
    </w:p>
  </w:endnote>
  <w:endnote w:type="continuationSeparator" w:id="0">
    <w:p w14:paraId="3BCC2CB6" w14:textId="77777777" w:rsidR="00ED2A5D" w:rsidRDefault="00ED2A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rdo">
    <w:altName w:val="Calibri"/>
    <w:charset w:val="00"/>
    <w:family w:val="auto"/>
    <w:pitch w:val="default"/>
  </w:font>
  <w:font w:name="TimesNewRomanPSMT">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2201865"/>
      <w:docPartObj>
        <w:docPartGallery w:val="Page Numbers (Bottom of Page)"/>
        <w:docPartUnique/>
      </w:docPartObj>
    </w:sdtPr>
    <w:sdtEndPr>
      <w:rPr>
        <w:noProof/>
      </w:rPr>
    </w:sdtEndPr>
    <w:sdtContent>
      <w:p w14:paraId="6F8ACC57" w14:textId="0D5198C8" w:rsidR="009D4937" w:rsidRDefault="009D493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795112D" w14:textId="77777777" w:rsidR="009D4937" w:rsidRDefault="009D49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1F724A" w14:textId="77777777" w:rsidR="00ED2A5D" w:rsidRDefault="00ED2A5D">
      <w:r>
        <w:separator/>
      </w:r>
    </w:p>
  </w:footnote>
  <w:footnote w:type="continuationSeparator" w:id="0">
    <w:p w14:paraId="2F2C50A7" w14:textId="77777777" w:rsidR="00ED2A5D" w:rsidRDefault="00ED2A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0E2502"/>
    <w:multiLevelType w:val="hybridMultilevel"/>
    <w:tmpl w:val="A20C40F0"/>
    <w:lvl w:ilvl="0" w:tplc="12EE9D86">
      <w:start w:val="1"/>
      <w:numFmt w:val="lowerLetter"/>
      <w:lvlText w:val="%1."/>
      <w:lvlJc w:val="left"/>
      <w:pPr>
        <w:ind w:left="720" w:hanging="360"/>
      </w:pPr>
      <w:rPr>
        <w:rFonts w:eastAsia="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34B3D22"/>
    <w:multiLevelType w:val="hybridMultilevel"/>
    <w:tmpl w:val="BDFCDCF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F784672"/>
    <w:multiLevelType w:val="hybridMultilevel"/>
    <w:tmpl w:val="71F2EC76"/>
    <w:lvl w:ilvl="0" w:tplc="C4DE327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82296993">
    <w:abstractNumId w:val="0"/>
  </w:num>
  <w:num w:numId="2" w16cid:durableId="763064546">
    <w:abstractNumId w:val="1"/>
  </w:num>
  <w:num w:numId="3" w16cid:durableId="15855347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evdxaef6wrwx8eaw52xzd92azzsp55aa9sx&quot;&gt;ATN paper library&lt;record-ids&gt;&lt;item&gt;7&lt;/item&gt;&lt;item&gt;9&lt;/item&gt;&lt;item&gt;10&lt;/item&gt;&lt;item&gt;13&lt;/item&gt;&lt;item&gt;14&lt;/item&gt;&lt;item&gt;15&lt;/item&gt;&lt;item&gt;16&lt;/item&gt;&lt;item&gt;17&lt;/item&gt;&lt;item&gt;18&lt;/item&gt;&lt;item&gt;19&lt;/item&gt;&lt;item&gt;21&lt;/item&gt;&lt;item&gt;24&lt;/item&gt;&lt;item&gt;26&lt;/item&gt;&lt;item&gt;28&lt;/item&gt;&lt;item&gt;29&lt;/item&gt;&lt;item&gt;30&lt;/item&gt;&lt;item&gt;35&lt;/item&gt;&lt;item&gt;36&lt;/item&gt;&lt;item&gt;38&lt;/item&gt;&lt;item&gt;39&lt;/item&gt;&lt;item&gt;40&lt;/item&gt;&lt;item&gt;41&lt;/item&gt;&lt;item&gt;42&lt;/item&gt;&lt;item&gt;43&lt;/item&gt;&lt;item&gt;44&lt;/item&gt;&lt;item&gt;45&lt;/item&gt;&lt;item&gt;46&lt;/item&gt;&lt;item&gt;47&lt;/item&gt;&lt;item&gt;49&lt;/item&gt;&lt;item&gt;50&lt;/item&gt;&lt;item&gt;51&lt;/item&gt;&lt;item&gt;52&lt;/item&gt;&lt;item&gt;53&lt;/item&gt;&lt;item&gt;54&lt;/item&gt;&lt;item&gt;55&lt;/item&gt;&lt;item&gt;58&lt;/item&gt;&lt;item&gt;59&lt;/item&gt;&lt;item&gt;60&lt;/item&gt;&lt;item&gt;61&lt;/item&gt;&lt;item&gt;62&lt;/item&gt;&lt;item&gt;63&lt;/item&gt;&lt;item&gt;64&lt;/item&gt;&lt;item&gt;65&lt;/item&gt;&lt;item&gt;66&lt;/item&gt;&lt;item&gt;67&lt;/item&gt;&lt;item&gt;69&lt;/item&gt;&lt;item&gt;70&lt;/item&gt;&lt;item&gt;71&lt;/item&gt;&lt;item&gt;72&lt;/item&gt;&lt;item&gt;73&lt;/item&gt;&lt;item&gt;74&lt;/item&gt;&lt;item&gt;75&lt;/item&gt;&lt;item&gt;76&lt;/item&gt;&lt;item&gt;77&lt;/item&gt;&lt;item&gt;78&lt;/item&gt;&lt;item&gt;84&lt;/item&gt;&lt;item&gt;85&lt;/item&gt;&lt;item&gt;86&lt;/item&gt;&lt;item&gt;87&lt;/item&gt;&lt;item&gt;88&lt;/item&gt;&lt;item&gt;89&lt;/item&gt;&lt;item&gt;92&lt;/item&gt;&lt;item&gt;93&lt;/item&gt;&lt;item&gt;94&lt;/item&gt;&lt;item&gt;95&lt;/item&gt;&lt;item&gt;97&lt;/item&gt;&lt;item&gt;98&lt;/item&gt;&lt;item&gt;99&lt;/item&gt;&lt;item&gt;100&lt;/item&gt;&lt;item&gt;101&lt;/item&gt;&lt;item&gt;102&lt;/item&gt;&lt;item&gt;103&lt;/item&gt;&lt;item&gt;106&lt;/item&gt;&lt;item&gt;108&lt;/item&gt;&lt;item&gt;109&lt;/item&gt;&lt;item&gt;110&lt;/item&gt;&lt;item&gt;111&lt;/item&gt;&lt;item&gt;112&lt;/item&gt;&lt;item&gt;113&lt;/item&gt;&lt;item&gt;115&lt;/item&gt;&lt;item&gt;116&lt;/item&gt;&lt;item&gt;117&lt;/item&gt;&lt;item&gt;118&lt;/item&gt;&lt;item&gt;119&lt;/item&gt;&lt;item&gt;120&lt;/item&gt;&lt;item&gt;121&lt;/item&gt;&lt;item&gt;122&lt;/item&gt;&lt;item&gt;123&lt;/item&gt;&lt;item&gt;124&lt;/item&gt;&lt;item&gt;125&lt;/item&gt;&lt;item&gt;126&lt;/item&gt;&lt;item&gt;127&lt;/item&gt;&lt;item&gt;129&lt;/item&gt;&lt;item&gt;133&lt;/item&gt;&lt;item&gt;134&lt;/item&gt;&lt;item&gt;135&lt;/item&gt;&lt;item&gt;136&lt;/item&gt;&lt;item&gt;143&lt;/item&gt;&lt;item&gt;145&lt;/item&gt;&lt;/record-ids&gt;&lt;/item&gt;&lt;/Libraries&gt;"/>
  </w:docVars>
  <w:rsids>
    <w:rsidRoot w:val="00935612"/>
    <w:rsid w:val="000072F0"/>
    <w:rsid w:val="00011697"/>
    <w:rsid w:val="00013A5A"/>
    <w:rsid w:val="00015CB9"/>
    <w:rsid w:val="00016F1C"/>
    <w:rsid w:val="00017E96"/>
    <w:rsid w:val="000200B4"/>
    <w:rsid w:val="00020A55"/>
    <w:rsid w:val="00021895"/>
    <w:rsid w:val="00023201"/>
    <w:rsid w:val="000247F0"/>
    <w:rsid w:val="000250B0"/>
    <w:rsid w:val="000254C1"/>
    <w:rsid w:val="00025FF3"/>
    <w:rsid w:val="00026AB9"/>
    <w:rsid w:val="00026F42"/>
    <w:rsid w:val="00031ACE"/>
    <w:rsid w:val="000339BF"/>
    <w:rsid w:val="000351AB"/>
    <w:rsid w:val="000370C0"/>
    <w:rsid w:val="000400D0"/>
    <w:rsid w:val="00040227"/>
    <w:rsid w:val="00041364"/>
    <w:rsid w:val="00041791"/>
    <w:rsid w:val="00042A0A"/>
    <w:rsid w:val="00043BBF"/>
    <w:rsid w:val="00044281"/>
    <w:rsid w:val="000445DD"/>
    <w:rsid w:val="00044E88"/>
    <w:rsid w:val="00045D0A"/>
    <w:rsid w:val="00046F2C"/>
    <w:rsid w:val="0005007F"/>
    <w:rsid w:val="00050C42"/>
    <w:rsid w:val="00054E85"/>
    <w:rsid w:val="00056122"/>
    <w:rsid w:val="00057C48"/>
    <w:rsid w:val="00057F17"/>
    <w:rsid w:val="00061267"/>
    <w:rsid w:val="000619F2"/>
    <w:rsid w:val="00061D27"/>
    <w:rsid w:val="000627F8"/>
    <w:rsid w:val="000648DC"/>
    <w:rsid w:val="0006538D"/>
    <w:rsid w:val="00066093"/>
    <w:rsid w:val="00066851"/>
    <w:rsid w:val="000724CE"/>
    <w:rsid w:val="00074CAC"/>
    <w:rsid w:val="0007556E"/>
    <w:rsid w:val="00077EA6"/>
    <w:rsid w:val="00081532"/>
    <w:rsid w:val="0008451F"/>
    <w:rsid w:val="00086777"/>
    <w:rsid w:val="00090D25"/>
    <w:rsid w:val="000916AA"/>
    <w:rsid w:val="0009194E"/>
    <w:rsid w:val="00092BB2"/>
    <w:rsid w:val="0009605A"/>
    <w:rsid w:val="000A4826"/>
    <w:rsid w:val="000A4878"/>
    <w:rsid w:val="000A5456"/>
    <w:rsid w:val="000A6687"/>
    <w:rsid w:val="000B147A"/>
    <w:rsid w:val="000B35C4"/>
    <w:rsid w:val="000B4D9C"/>
    <w:rsid w:val="000B6B8A"/>
    <w:rsid w:val="000B794D"/>
    <w:rsid w:val="000B7D09"/>
    <w:rsid w:val="000C204C"/>
    <w:rsid w:val="000C228C"/>
    <w:rsid w:val="000C2299"/>
    <w:rsid w:val="000C64D7"/>
    <w:rsid w:val="000C6D12"/>
    <w:rsid w:val="000C6E6F"/>
    <w:rsid w:val="000C6E88"/>
    <w:rsid w:val="000D02E2"/>
    <w:rsid w:val="000D0B36"/>
    <w:rsid w:val="000D19D0"/>
    <w:rsid w:val="000D4C01"/>
    <w:rsid w:val="000D5BB2"/>
    <w:rsid w:val="000D6253"/>
    <w:rsid w:val="000D68C0"/>
    <w:rsid w:val="000D6BBC"/>
    <w:rsid w:val="000E1D22"/>
    <w:rsid w:val="000E1F21"/>
    <w:rsid w:val="000E3029"/>
    <w:rsid w:val="000E3534"/>
    <w:rsid w:val="000E4006"/>
    <w:rsid w:val="000E4B38"/>
    <w:rsid w:val="000F2B9C"/>
    <w:rsid w:val="000F3E22"/>
    <w:rsid w:val="000F4492"/>
    <w:rsid w:val="000F4A40"/>
    <w:rsid w:val="000F6F0A"/>
    <w:rsid w:val="000F7517"/>
    <w:rsid w:val="00103F1D"/>
    <w:rsid w:val="00106EEC"/>
    <w:rsid w:val="0010731A"/>
    <w:rsid w:val="001074C4"/>
    <w:rsid w:val="0010758C"/>
    <w:rsid w:val="001118CB"/>
    <w:rsid w:val="00117C4A"/>
    <w:rsid w:val="00117EA6"/>
    <w:rsid w:val="00123B5B"/>
    <w:rsid w:val="00123E4C"/>
    <w:rsid w:val="00123E9B"/>
    <w:rsid w:val="0012435A"/>
    <w:rsid w:val="00126689"/>
    <w:rsid w:val="001272F2"/>
    <w:rsid w:val="00127B39"/>
    <w:rsid w:val="00127D1E"/>
    <w:rsid w:val="00127D5A"/>
    <w:rsid w:val="0013207E"/>
    <w:rsid w:val="00132B90"/>
    <w:rsid w:val="0013573D"/>
    <w:rsid w:val="001366BB"/>
    <w:rsid w:val="00136B4B"/>
    <w:rsid w:val="0013737C"/>
    <w:rsid w:val="00137474"/>
    <w:rsid w:val="0014084D"/>
    <w:rsid w:val="001447A0"/>
    <w:rsid w:val="001451B1"/>
    <w:rsid w:val="001451D0"/>
    <w:rsid w:val="0015014E"/>
    <w:rsid w:val="00150F38"/>
    <w:rsid w:val="0015219F"/>
    <w:rsid w:val="0015301A"/>
    <w:rsid w:val="00154A36"/>
    <w:rsid w:val="0015575C"/>
    <w:rsid w:val="00156238"/>
    <w:rsid w:val="00156775"/>
    <w:rsid w:val="00156AF5"/>
    <w:rsid w:val="00160F23"/>
    <w:rsid w:val="00163223"/>
    <w:rsid w:val="00166B10"/>
    <w:rsid w:val="00171BF1"/>
    <w:rsid w:val="001728D0"/>
    <w:rsid w:val="00172919"/>
    <w:rsid w:val="00172EFC"/>
    <w:rsid w:val="00174F04"/>
    <w:rsid w:val="001755F8"/>
    <w:rsid w:val="001808A3"/>
    <w:rsid w:val="00181517"/>
    <w:rsid w:val="00182490"/>
    <w:rsid w:val="001828FA"/>
    <w:rsid w:val="001844CF"/>
    <w:rsid w:val="001877F2"/>
    <w:rsid w:val="00191BE2"/>
    <w:rsid w:val="001931D1"/>
    <w:rsid w:val="001940B8"/>
    <w:rsid w:val="001940FD"/>
    <w:rsid w:val="001954A0"/>
    <w:rsid w:val="00196D06"/>
    <w:rsid w:val="00196F03"/>
    <w:rsid w:val="001A05E0"/>
    <w:rsid w:val="001A0A68"/>
    <w:rsid w:val="001A183A"/>
    <w:rsid w:val="001A2192"/>
    <w:rsid w:val="001A48E9"/>
    <w:rsid w:val="001A7387"/>
    <w:rsid w:val="001B1053"/>
    <w:rsid w:val="001B62BB"/>
    <w:rsid w:val="001C66CB"/>
    <w:rsid w:val="001D05BA"/>
    <w:rsid w:val="001D1900"/>
    <w:rsid w:val="001D2069"/>
    <w:rsid w:val="001D2354"/>
    <w:rsid w:val="001D6EEB"/>
    <w:rsid w:val="001E26EB"/>
    <w:rsid w:val="001E4860"/>
    <w:rsid w:val="001E4A25"/>
    <w:rsid w:val="001F0A8B"/>
    <w:rsid w:val="001F326D"/>
    <w:rsid w:val="001F35FE"/>
    <w:rsid w:val="001F68BB"/>
    <w:rsid w:val="002006C8"/>
    <w:rsid w:val="002017D0"/>
    <w:rsid w:val="0020340C"/>
    <w:rsid w:val="00203617"/>
    <w:rsid w:val="00207296"/>
    <w:rsid w:val="002077B4"/>
    <w:rsid w:val="00207AB5"/>
    <w:rsid w:val="002120F7"/>
    <w:rsid w:val="00217727"/>
    <w:rsid w:val="00221CDE"/>
    <w:rsid w:val="00224D34"/>
    <w:rsid w:val="00224EBA"/>
    <w:rsid w:val="0022570A"/>
    <w:rsid w:val="00230AB3"/>
    <w:rsid w:val="002341BB"/>
    <w:rsid w:val="00235D53"/>
    <w:rsid w:val="00236482"/>
    <w:rsid w:val="002407D0"/>
    <w:rsid w:val="00242A15"/>
    <w:rsid w:val="00242D1F"/>
    <w:rsid w:val="002438F6"/>
    <w:rsid w:val="0024456B"/>
    <w:rsid w:val="0024516F"/>
    <w:rsid w:val="0024587E"/>
    <w:rsid w:val="00245D94"/>
    <w:rsid w:val="0025045C"/>
    <w:rsid w:val="00250B65"/>
    <w:rsid w:val="00251E9C"/>
    <w:rsid w:val="002578DD"/>
    <w:rsid w:val="00262C47"/>
    <w:rsid w:val="00263B82"/>
    <w:rsid w:val="00264BDA"/>
    <w:rsid w:val="00266EB3"/>
    <w:rsid w:val="0026718E"/>
    <w:rsid w:val="00267BF2"/>
    <w:rsid w:val="00270507"/>
    <w:rsid w:val="00271431"/>
    <w:rsid w:val="0027472B"/>
    <w:rsid w:val="002757E6"/>
    <w:rsid w:val="0027685D"/>
    <w:rsid w:val="002801C5"/>
    <w:rsid w:val="0028220E"/>
    <w:rsid w:val="00286ACC"/>
    <w:rsid w:val="0029256D"/>
    <w:rsid w:val="002948C9"/>
    <w:rsid w:val="00296A1F"/>
    <w:rsid w:val="002A0B5A"/>
    <w:rsid w:val="002A15A8"/>
    <w:rsid w:val="002A2929"/>
    <w:rsid w:val="002A7938"/>
    <w:rsid w:val="002A7B5E"/>
    <w:rsid w:val="002B0900"/>
    <w:rsid w:val="002B19D8"/>
    <w:rsid w:val="002B23F9"/>
    <w:rsid w:val="002B4507"/>
    <w:rsid w:val="002C012A"/>
    <w:rsid w:val="002C17CE"/>
    <w:rsid w:val="002C1A7D"/>
    <w:rsid w:val="002C2279"/>
    <w:rsid w:val="002C4268"/>
    <w:rsid w:val="002C547E"/>
    <w:rsid w:val="002D02E4"/>
    <w:rsid w:val="002D2ED8"/>
    <w:rsid w:val="002D3431"/>
    <w:rsid w:val="002D3756"/>
    <w:rsid w:val="002D4207"/>
    <w:rsid w:val="002D4F63"/>
    <w:rsid w:val="002D691F"/>
    <w:rsid w:val="002E15D5"/>
    <w:rsid w:val="002E1674"/>
    <w:rsid w:val="002E183E"/>
    <w:rsid w:val="002E5E65"/>
    <w:rsid w:val="002F0CDB"/>
    <w:rsid w:val="002F11C6"/>
    <w:rsid w:val="002F25A3"/>
    <w:rsid w:val="002F2937"/>
    <w:rsid w:val="002F32DE"/>
    <w:rsid w:val="002F5304"/>
    <w:rsid w:val="002F7F41"/>
    <w:rsid w:val="003011AA"/>
    <w:rsid w:val="003064F1"/>
    <w:rsid w:val="003100DD"/>
    <w:rsid w:val="0031060E"/>
    <w:rsid w:val="00311EDB"/>
    <w:rsid w:val="0031703A"/>
    <w:rsid w:val="00317DE8"/>
    <w:rsid w:val="00320109"/>
    <w:rsid w:val="003222F3"/>
    <w:rsid w:val="00323B57"/>
    <w:rsid w:val="00325DDD"/>
    <w:rsid w:val="003267A0"/>
    <w:rsid w:val="00331CDD"/>
    <w:rsid w:val="00333039"/>
    <w:rsid w:val="0033313B"/>
    <w:rsid w:val="00337D62"/>
    <w:rsid w:val="0034180B"/>
    <w:rsid w:val="003436C5"/>
    <w:rsid w:val="00343762"/>
    <w:rsid w:val="003445DA"/>
    <w:rsid w:val="00347C77"/>
    <w:rsid w:val="003528DA"/>
    <w:rsid w:val="003533AA"/>
    <w:rsid w:val="00353F34"/>
    <w:rsid w:val="003643D4"/>
    <w:rsid w:val="00366797"/>
    <w:rsid w:val="00370F91"/>
    <w:rsid w:val="0037143D"/>
    <w:rsid w:val="00374BEA"/>
    <w:rsid w:val="00376027"/>
    <w:rsid w:val="00377B09"/>
    <w:rsid w:val="00380022"/>
    <w:rsid w:val="00380936"/>
    <w:rsid w:val="00383957"/>
    <w:rsid w:val="00385E06"/>
    <w:rsid w:val="003902C0"/>
    <w:rsid w:val="00392AFA"/>
    <w:rsid w:val="00394C54"/>
    <w:rsid w:val="0039770B"/>
    <w:rsid w:val="00397712"/>
    <w:rsid w:val="0039784A"/>
    <w:rsid w:val="003A12DB"/>
    <w:rsid w:val="003A1AA9"/>
    <w:rsid w:val="003A5219"/>
    <w:rsid w:val="003A6F16"/>
    <w:rsid w:val="003B556E"/>
    <w:rsid w:val="003B559B"/>
    <w:rsid w:val="003C0B7E"/>
    <w:rsid w:val="003C1A20"/>
    <w:rsid w:val="003C2258"/>
    <w:rsid w:val="003C24FA"/>
    <w:rsid w:val="003C536F"/>
    <w:rsid w:val="003D139E"/>
    <w:rsid w:val="003D1423"/>
    <w:rsid w:val="003D4528"/>
    <w:rsid w:val="003E09EF"/>
    <w:rsid w:val="003E3E86"/>
    <w:rsid w:val="003E7792"/>
    <w:rsid w:val="003E7A83"/>
    <w:rsid w:val="003F0ECF"/>
    <w:rsid w:val="003F47F7"/>
    <w:rsid w:val="003F49D5"/>
    <w:rsid w:val="003F4AE0"/>
    <w:rsid w:val="003F5F8E"/>
    <w:rsid w:val="003F6AD7"/>
    <w:rsid w:val="00402317"/>
    <w:rsid w:val="00403657"/>
    <w:rsid w:val="0040662A"/>
    <w:rsid w:val="004119B0"/>
    <w:rsid w:val="004139F5"/>
    <w:rsid w:val="00413E70"/>
    <w:rsid w:val="0041444A"/>
    <w:rsid w:val="004158B5"/>
    <w:rsid w:val="00416ADA"/>
    <w:rsid w:val="004174BB"/>
    <w:rsid w:val="0042185C"/>
    <w:rsid w:val="004233D3"/>
    <w:rsid w:val="00423D6A"/>
    <w:rsid w:val="0043010E"/>
    <w:rsid w:val="00431895"/>
    <w:rsid w:val="00433538"/>
    <w:rsid w:val="00433A15"/>
    <w:rsid w:val="00433CE3"/>
    <w:rsid w:val="004344A3"/>
    <w:rsid w:val="00436514"/>
    <w:rsid w:val="0044011B"/>
    <w:rsid w:val="00440FCC"/>
    <w:rsid w:val="00441422"/>
    <w:rsid w:val="00441AA0"/>
    <w:rsid w:val="004422E3"/>
    <w:rsid w:val="004438BD"/>
    <w:rsid w:val="00444442"/>
    <w:rsid w:val="00444EFB"/>
    <w:rsid w:val="00445D78"/>
    <w:rsid w:val="004469CD"/>
    <w:rsid w:val="00450C3C"/>
    <w:rsid w:val="00450E67"/>
    <w:rsid w:val="00452C5E"/>
    <w:rsid w:val="004561C2"/>
    <w:rsid w:val="0045732A"/>
    <w:rsid w:val="00463BC9"/>
    <w:rsid w:val="00472ABB"/>
    <w:rsid w:val="0047363C"/>
    <w:rsid w:val="00475DED"/>
    <w:rsid w:val="0047665E"/>
    <w:rsid w:val="00477132"/>
    <w:rsid w:val="00480532"/>
    <w:rsid w:val="00482085"/>
    <w:rsid w:val="004837A3"/>
    <w:rsid w:val="00484D7F"/>
    <w:rsid w:val="00485547"/>
    <w:rsid w:val="00487191"/>
    <w:rsid w:val="004941D7"/>
    <w:rsid w:val="0049586F"/>
    <w:rsid w:val="00497269"/>
    <w:rsid w:val="004A009F"/>
    <w:rsid w:val="004A349C"/>
    <w:rsid w:val="004A4327"/>
    <w:rsid w:val="004A50EE"/>
    <w:rsid w:val="004A5DC4"/>
    <w:rsid w:val="004B541C"/>
    <w:rsid w:val="004B6435"/>
    <w:rsid w:val="004B68DE"/>
    <w:rsid w:val="004C0AF7"/>
    <w:rsid w:val="004C581C"/>
    <w:rsid w:val="004C600D"/>
    <w:rsid w:val="004C6E7D"/>
    <w:rsid w:val="004D3107"/>
    <w:rsid w:val="004D4AD1"/>
    <w:rsid w:val="004D686A"/>
    <w:rsid w:val="004D7060"/>
    <w:rsid w:val="004E2BF1"/>
    <w:rsid w:val="004E785E"/>
    <w:rsid w:val="004F0FEC"/>
    <w:rsid w:val="004F2439"/>
    <w:rsid w:val="004F2ED9"/>
    <w:rsid w:val="004F3C23"/>
    <w:rsid w:val="004F3DDC"/>
    <w:rsid w:val="004F683A"/>
    <w:rsid w:val="005008A7"/>
    <w:rsid w:val="005038CF"/>
    <w:rsid w:val="00505ADB"/>
    <w:rsid w:val="005066F8"/>
    <w:rsid w:val="005079E8"/>
    <w:rsid w:val="00511201"/>
    <w:rsid w:val="005132B3"/>
    <w:rsid w:val="00517385"/>
    <w:rsid w:val="00517F77"/>
    <w:rsid w:val="0052437B"/>
    <w:rsid w:val="0052652F"/>
    <w:rsid w:val="0053023B"/>
    <w:rsid w:val="00530A85"/>
    <w:rsid w:val="005322B8"/>
    <w:rsid w:val="0053697D"/>
    <w:rsid w:val="005377BB"/>
    <w:rsid w:val="005407F0"/>
    <w:rsid w:val="0054096C"/>
    <w:rsid w:val="005409FD"/>
    <w:rsid w:val="00540BD2"/>
    <w:rsid w:val="00540DA8"/>
    <w:rsid w:val="005424B0"/>
    <w:rsid w:val="0054657E"/>
    <w:rsid w:val="005542F2"/>
    <w:rsid w:val="005578E7"/>
    <w:rsid w:val="0056092E"/>
    <w:rsid w:val="00560C37"/>
    <w:rsid w:val="00562D71"/>
    <w:rsid w:val="00565A6C"/>
    <w:rsid w:val="00570FBC"/>
    <w:rsid w:val="00571E49"/>
    <w:rsid w:val="00572B04"/>
    <w:rsid w:val="00573371"/>
    <w:rsid w:val="005753B9"/>
    <w:rsid w:val="0057727E"/>
    <w:rsid w:val="0058095C"/>
    <w:rsid w:val="005814E0"/>
    <w:rsid w:val="00581DE0"/>
    <w:rsid w:val="00586610"/>
    <w:rsid w:val="0059103D"/>
    <w:rsid w:val="00591C37"/>
    <w:rsid w:val="00594536"/>
    <w:rsid w:val="005A5690"/>
    <w:rsid w:val="005A637E"/>
    <w:rsid w:val="005A7538"/>
    <w:rsid w:val="005B08A5"/>
    <w:rsid w:val="005B288E"/>
    <w:rsid w:val="005B3B77"/>
    <w:rsid w:val="005B572B"/>
    <w:rsid w:val="005B6739"/>
    <w:rsid w:val="005B695D"/>
    <w:rsid w:val="005C5FB4"/>
    <w:rsid w:val="005C7074"/>
    <w:rsid w:val="005D021D"/>
    <w:rsid w:val="005D0F81"/>
    <w:rsid w:val="005D0FE3"/>
    <w:rsid w:val="005D2639"/>
    <w:rsid w:val="005D3EC2"/>
    <w:rsid w:val="005D4D9B"/>
    <w:rsid w:val="005D62DC"/>
    <w:rsid w:val="005D7B5C"/>
    <w:rsid w:val="005E1AEB"/>
    <w:rsid w:val="005E1E07"/>
    <w:rsid w:val="005E4362"/>
    <w:rsid w:val="005E5CFA"/>
    <w:rsid w:val="005E6434"/>
    <w:rsid w:val="005E7BE6"/>
    <w:rsid w:val="005F0761"/>
    <w:rsid w:val="005F1721"/>
    <w:rsid w:val="005F331F"/>
    <w:rsid w:val="005F3E84"/>
    <w:rsid w:val="005F4953"/>
    <w:rsid w:val="005F633F"/>
    <w:rsid w:val="006008C7"/>
    <w:rsid w:val="00600E26"/>
    <w:rsid w:val="006023B7"/>
    <w:rsid w:val="006047A7"/>
    <w:rsid w:val="006050B4"/>
    <w:rsid w:val="006076D4"/>
    <w:rsid w:val="00610D05"/>
    <w:rsid w:val="0061249B"/>
    <w:rsid w:val="00614430"/>
    <w:rsid w:val="00616385"/>
    <w:rsid w:val="00617DEF"/>
    <w:rsid w:val="006276C5"/>
    <w:rsid w:val="0063115A"/>
    <w:rsid w:val="00632241"/>
    <w:rsid w:val="00633F5A"/>
    <w:rsid w:val="00634DCC"/>
    <w:rsid w:val="00635D88"/>
    <w:rsid w:val="00637D0D"/>
    <w:rsid w:val="00640508"/>
    <w:rsid w:val="006429C2"/>
    <w:rsid w:val="006438CA"/>
    <w:rsid w:val="00644D7D"/>
    <w:rsid w:val="00646778"/>
    <w:rsid w:val="00647B7D"/>
    <w:rsid w:val="006516DA"/>
    <w:rsid w:val="00652519"/>
    <w:rsid w:val="00653225"/>
    <w:rsid w:val="00655CBC"/>
    <w:rsid w:val="0065681A"/>
    <w:rsid w:val="006568B1"/>
    <w:rsid w:val="00656E5B"/>
    <w:rsid w:val="00657061"/>
    <w:rsid w:val="00657AEC"/>
    <w:rsid w:val="00657F7A"/>
    <w:rsid w:val="00664286"/>
    <w:rsid w:val="006674A3"/>
    <w:rsid w:val="00670709"/>
    <w:rsid w:val="006708C2"/>
    <w:rsid w:val="00674C36"/>
    <w:rsid w:val="00675DF8"/>
    <w:rsid w:val="00676DB2"/>
    <w:rsid w:val="00677CF4"/>
    <w:rsid w:val="00682DA3"/>
    <w:rsid w:val="0068543E"/>
    <w:rsid w:val="006862A2"/>
    <w:rsid w:val="006876AF"/>
    <w:rsid w:val="00687FB8"/>
    <w:rsid w:val="00690556"/>
    <w:rsid w:val="00690A55"/>
    <w:rsid w:val="0069217F"/>
    <w:rsid w:val="00692979"/>
    <w:rsid w:val="006A2767"/>
    <w:rsid w:val="006A2C7C"/>
    <w:rsid w:val="006A689B"/>
    <w:rsid w:val="006A73DF"/>
    <w:rsid w:val="006A7EE3"/>
    <w:rsid w:val="006B0EAF"/>
    <w:rsid w:val="006B224A"/>
    <w:rsid w:val="006B32DE"/>
    <w:rsid w:val="006B50FC"/>
    <w:rsid w:val="006B63C9"/>
    <w:rsid w:val="006C36B2"/>
    <w:rsid w:val="006C442C"/>
    <w:rsid w:val="006C57F9"/>
    <w:rsid w:val="006C66CC"/>
    <w:rsid w:val="006C75C1"/>
    <w:rsid w:val="006D0407"/>
    <w:rsid w:val="006D2864"/>
    <w:rsid w:val="006D4BF6"/>
    <w:rsid w:val="006D5F56"/>
    <w:rsid w:val="006D7FF6"/>
    <w:rsid w:val="006E0C22"/>
    <w:rsid w:val="006E0DEE"/>
    <w:rsid w:val="006E2BC7"/>
    <w:rsid w:val="006E47B9"/>
    <w:rsid w:val="006E5551"/>
    <w:rsid w:val="006E768E"/>
    <w:rsid w:val="006F1556"/>
    <w:rsid w:val="006F28DD"/>
    <w:rsid w:val="006F335E"/>
    <w:rsid w:val="006F5A45"/>
    <w:rsid w:val="00700A1E"/>
    <w:rsid w:val="00701480"/>
    <w:rsid w:val="00702081"/>
    <w:rsid w:val="00702DE5"/>
    <w:rsid w:val="00706B02"/>
    <w:rsid w:val="007070C9"/>
    <w:rsid w:val="00707BAA"/>
    <w:rsid w:val="00710381"/>
    <w:rsid w:val="00716679"/>
    <w:rsid w:val="007173A4"/>
    <w:rsid w:val="007179E3"/>
    <w:rsid w:val="0072377D"/>
    <w:rsid w:val="0072588C"/>
    <w:rsid w:val="00725AA3"/>
    <w:rsid w:val="00731115"/>
    <w:rsid w:val="007337DA"/>
    <w:rsid w:val="00733F65"/>
    <w:rsid w:val="007345D0"/>
    <w:rsid w:val="00735342"/>
    <w:rsid w:val="00735AA3"/>
    <w:rsid w:val="00740614"/>
    <w:rsid w:val="00742E41"/>
    <w:rsid w:val="00743F62"/>
    <w:rsid w:val="007475D9"/>
    <w:rsid w:val="007527D2"/>
    <w:rsid w:val="00753CC7"/>
    <w:rsid w:val="00755042"/>
    <w:rsid w:val="00755836"/>
    <w:rsid w:val="00760C94"/>
    <w:rsid w:val="0076285B"/>
    <w:rsid w:val="00762E38"/>
    <w:rsid w:val="007630DA"/>
    <w:rsid w:val="00764E31"/>
    <w:rsid w:val="00770059"/>
    <w:rsid w:val="00771ED2"/>
    <w:rsid w:val="00773257"/>
    <w:rsid w:val="00775DA5"/>
    <w:rsid w:val="007810FE"/>
    <w:rsid w:val="0078211D"/>
    <w:rsid w:val="00784866"/>
    <w:rsid w:val="0079207F"/>
    <w:rsid w:val="0079216C"/>
    <w:rsid w:val="00794B2D"/>
    <w:rsid w:val="00797659"/>
    <w:rsid w:val="007A0E41"/>
    <w:rsid w:val="007A2E1C"/>
    <w:rsid w:val="007A383A"/>
    <w:rsid w:val="007A56D7"/>
    <w:rsid w:val="007A6692"/>
    <w:rsid w:val="007B15CC"/>
    <w:rsid w:val="007B42B1"/>
    <w:rsid w:val="007B46FB"/>
    <w:rsid w:val="007B4DD7"/>
    <w:rsid w:val="007B76FF"/>
    <w:rsid w:val="007C163A"/>
    <w:rsid w:val="007C3A26"/>
    <w:rsid w:val="007C634B"/>
    <w:rsid w:val="007C6960"/>
    <w:rsid w:val="007C6ED7"/>
    <w:rsid w:val="007D1683"/>
    <w:rsid w:val="007D76DC"/>
    <w:rsid w:val="007E1B4E"/>
    <w:rsid w:val="007E34B4"/>
    <w:rsid w:val="007E34BA"/>
    <w:rsid w:val="007E356B"/>
    <w:rsid w:val="007E3D52"/>
    <w:rsid w:val="007E3F4C"/>
    <w:rsid w:val="007E73BD"/>
    <w:rsid w:val="007E7D84"/>
    <w:rsid w:val="007F167F"/>
    <w:rsid w:val="007F1711"/>
    <w:rsid w:val="007F182C"/>
    <w:rsid w:val="007F3857"/>
    <w:rsid w:val="007F61BE"/>
    <w:rsid w:val="007F7143"/>
    <w:rsid w:val="007F75FF"/>
    <w:rsid w:val="00801813"/>
    <w:rsid w:val="00802121"/>
    <w:rsid w:val="00807022"/>
    <w:rsid w:val="00807A82"/>
    <w:rsid w:val="00810AED"/>
    <w:rsid w:val="0081353A"/>
    <w:rsid w:val="00814752"/>
    <w:rsid w:val="00817162"/>
    <w:rsid w:val="008177BF"/>
    <w:rsid w:val="0082403E"/>
    <w:rsid w:val="00826E16"/>
    <w:rsid w:val="008307C7"/>
    <w:rsid w:val="00832124"/>
    <w:rsid w:val="00832274"/>
    <w:rsid w:val="00833F9D"/>
    <w:rsid w:val="008347B5"/>
    <w:rsid w:val="0083519E"/>
    <w:rsid w:val="00836C8F"/>
    <w:rsid w:val="008378C6"/>
    <w:rsid w:val="00841B79"/>
    <w:rsid w:val="00841E3C"/>
    <w:rsid w:val="00843EAC"/>
    <w:rsid w:val="008443F7"/>
    <w:rsid w:val="00845279"/>
    <w:rsid w:val="00846170"/>
    <w:rsid w:val="00846342"/>
    <w:rsid w:val="00846FAA"/>
    <w:rsid w:val="00851975"/>
    <w:rsid w:val="00854CDD"/>
    <w:rsid w:val="0085676D"/>
    <w:rsid w:val="00861C4E"/>
    <w:rsid w:val="00865323"/>
    <w:rsid w:val="00865335"/>
    <w:rsid w:val="00865CF2"/>
    <w:rsid w:val="00867B7E"/>
    <w:rsid w:val="00872FDD"/>
    <w:rsid w:val="0087308F"/>
    <w:rsid w:val="00874ACF"/>
    <w:rsid w:val="00876307"/>
    <w:rsid w:val="00877CEE"/>
    <w:rsid w:val="00882425"/>
    <w:rsid w:val="008824A6"/>
    <w:rsid w:val="00882B94"/>
    <w:rsid w:val="00883C07"/>
    <w:rsid w:val="00886BD0"/>
    <w:rsid w:val="00887D59"/>
    <w:rsid w:val="00887F52"/>
    <w:rsid w:val="008936CA"/>
    <w:rsid w:val="008974A8"/>
    <w:rsid w:val="008A62AD"/>
    <w:rsid w:val="008A72D3"/>
    <w:rsid w:val="008A77A0"/>
    <w:rsid w:val="008B095A"/>
    <w:rsid w:val="008B0A2B"/>
    <w:rsid w:val="008B777B"/>
    <w:rsid w:val="008B7AC0"/>
    <w:rsid w:val="008C6343"/>
    <w:rsid w:val="008D09D6"/>
    <w:rsid w:val="008D28A1"/>
    <w:rsid w:val="008D724A"/>
    <w:rsid w:val="008E1A7A"/>
    <w:rsid w:val="008E321F"/>
    <w:rsid w:val="008E368A"/>
    <w:rsid w:val="008E3E82"/>
    <w:rsid w:val="008E4A8C"/>
    <w:rsid w:val="008E4ED2"/>
    <w:rsid w:val="008E7647"/>
    <w:rsid w:val="008F014B"/>
    <w:rsid w:val="008F35E2"/>
    <w:rsid w:val="008F6423"/>
    <w:rsid w:val="0090016A"/>
    <w:rsid w:val="00901FE0"/>
    <w:rsid w:val="00906ADE"/>
    <w:rsid w:val="00906FF5"/>
    <w:rsid w:val="009106BF"/>
    <w:rsid w:val="00911755"/>
    <w:rsid w:val="00912055"/>
    <w:rsid w:val="00912F40"/>
    <w:rsid w:val="009134DE"/>
    <w:rsid w:val="00913F1C"/>
    <w:rsid w:val="00915361"/>
    <w:rsid w:val="0091576B"/>
    <w:rsid w:val="009157D7"/>
    <w:rsid w:val="00916745"/>
    <w:rsid w:val="00917E47"/>
    <w:rsid w:val="0092113A"/>
    <w:rsid w:val="00921B49"/>
    <w:rsid w:val="00923A10"/>
    <w:rsid w:val="0092682E"/>
    <w:rsid w:val="0092782F"/>
    <w:rsid w:val="00927C1A"/>
    <w:rsid w:val="00930583"/>
    <w:rsid w:val="009315F0"/>
    <w:rsid w:val="009331C4"/>
    <w:rsid w:val="00934220"/>
    <w:rsid w:val="00935612"/>
    <w:rsid w:val="00936857"/>
    <w:rsid w:val="00936D17"/>
    <w:rsid w:val="00940669"/>
    <w:rsid w:val="0094241C"/>
    <w:rsid w:val="00942ECC"/>
    <w:rsid w:val="00943FE6"/>
    <w:rsid w:val="009465A4"/>
    <w:rsid w:val="00946DFD"/>
    <w:rsid w:val="00947BDB"/>
    <w:rsid w:val="00950045"/>
    <w:rsid w:val="00950EA0"/>
    <w:rsid w:val="0095227D"/>
    <w:rsid w:val="00954B3A"/>
    <w:rsid w:val="00957064"/>
    <w:rsid w:val="009571F7"/>
    <w:rsid w:val="0095769F"/>
    <w:rsid w:val="009578E1"/>
    <w:rsid w:val="009617CC"/>
    <w:rsid w:val="009651DF"/>
    <w:rsid w:val="00965B19"/>
    <w:rsid w:val="00970819"/>
    <w:rsid w:val="00973DB7"/>
    <w:rsid w:val="0097419D"/>
    <w:rsid w:val="00974DF0"/>
    <w:rsid w:val="009810B4"/>
    <w:rsid w:val="00981B3C"/>
    <w:rsid w:val="00981D73"/>
    <w:rsid w:val="00982A06"/>
    <w:rsid w:val="00982C49"/>
    <w:rsid w:val="009834BB"/>
    <w:rsid w:val="00985B20"/>
    <w:rsid w:val="00987235"/>
    <w:rsid w:val="00987EA6"/>
    <w:rsid w:val="009939B8"/>
    <w:rsid w:val="00993AEB"/>
    <w:rsid w:val="00994233"/>
    <w:rsid w:val="009944FF"/>
    <w:rsid w:val="0099650A"/>
    <w:rsid w:val="009A147A"/>
    <w:rsid w:val="009A3932"/>
    <w:rsid w:val="009A3B9D"/>
    <w:rsid w:val="009A4B49"/>
    <w:rsid w:val="009A4CF4"/>
    <w:rsid w:val="009A6A65"/>
    <w:rsid w:val="009A6F2C"/>
    <w:rsid w:val="009A7310"/>
    <w:rsid w:val="009B2186"/>
    <w:rsid w:val="009B4B56"/>
    <w:rsid w:val="009B4FAC"/>
    <w:rsid w:val="009B5FD4"/>
    <w:rsid w:val="009C0579"/>
    <w:rsid w:val="009D088B"/>
    <w:rsid w:val="009D3E36"/>
    <w:rsid w:val="009D4937"/>
    <w:rsid w:val="009D5351"/>
    <w:rsid w:val="009D5674"/>
    <w:rsid w:val="009D576F"/>
    <w:rsid w:val="009D57C7"/>
    <w:rsid w:val="009D5D00"/>
    <w:rsid w:val="009E39F2"/>
    <w:rsid w:val="009E470E"/>
    <w:rsid w:val="009E734A"/>
    <w:rsid w:val="009F1FCB"/>
    <w:rsid w:val="009F353A"/>
    <w:rsid w:val="009F4535"/>
    <w:rsid w:val="009F4DE3"/>
    <w:rsid w:val="009F5CA1"/>
    <w:rsid w:val="009F77E3"/>
    <w:rsid w:val="00A011E4"/>
    <w:rsid w:val="00A02553"/>
    <w:rsid w:val="00A05034"/>
    <w:rsid w:val="00A05418"/>
    <w:rsid w:val="00A102B1"/>
    <w:rsid w:val="00A13CB3"/>
    <w:rsid w:val="00A13DD2"/>
    <w:rsid w:val="00A1510E"/>
    <w:rsid w:val="00A1628E"/>
    <w:rsid w:val="00A25D31"/>
    <w:rsid w:val="00A2656D"/>
    <w:rsid w:val="00A271E4"/>
    <w:rsid w:val="00A27612"/>
    <w:rsid w:val="00A3059A"/>
    <w:rsid w:val="00A312E8"/>
    <w:rsid w:val="00A31477"/>
    <w:rsid w:val="00A33E79"/>
    <w:rsid w:val="00A36B73"/>
    <w:rsid w:val="00A37229"/>
    <w:rsid w:val="00A40973"/>
    <w:rsid w:val="00A4140F"/>
    <w:rsid w:val="00A44FF6"/>
    <w:rsid w:val="00A4548F"/>
    <w:rsid w:val="00A51674"/>
    <w:rsid w:val="00A51CB5"/>
    <w:rsid w:val="00A51E54"/>
    <w:rsid w:val="00A611CB"/>
    <w:rsid w:val="00A640AF"/>
    <w:rsid w:val="00A65451"/>
    <w:rsid w:val="00A65E16"/>
    <w:rsid w:val="00A66531"/>
    <w:rsid w:val="00A717C5"/>
    <w:rsid w:val="00A722B2"/>
    <w:rsid w:val="00A7651E"/>
    <w:rsid w:val="00A77196"/>
    <w:rsid w:val="00A77C22"/>
    <w:rsid w:val="00A818DF"/>
    <w:rsid w:val="00A81E35"/>
    <w:rsid w:val="00A8776A"/>
    <w:rsid w:val="00A90344"/>
    <w:rsid w:val="00AA01D5"/>
    <w:rsid w:val="00AA1996"/>
    <w:rsid w:val="00AA2AFE"/>
    <w:rsid w:val="00AA7745"/>
    <w:rsid w:val="00AA7793"/>
    <w:rsid w:val="00AB0E1C"/>
    <w:rsid w:val="00AB2308"/>
    <w:rsid w:val="00AB266F"/>
    <w:rsid w:val="00AB427D"/>
    <w:rsid w:val="00AB4FE2"/>
    <w:rsid w:val="00AB5371"/>
    <w:rsid w:val="00AB671C"/>
    <w:rsid w:val="00AC1461"/>
    <w:rsid w:val="00AC1503"/>
    <w:rsid w:val="00AC2229"/>
    <w:rsid w:val="00AC2947"/>
    <w:rsid w:val="00AC46DC"/>
    <w:rsid w:val="00AC6F62"/>
    <w:rsid w:val="00AD3A80"/>
    <w:rsid w:val="00AE0BD3"/>
    <w:rsid w:val="00AE1557"/>
    <w:rsid w:val="00AE291D"/>
    <w:rsid w:val="00AE2D2C"/>
    <w:rsid w:val="00AE4C1E"/>
    <w:rsid w:val="00AE51B7"/>
    <w:rsid w:val="00AE5F68"/>
    <w:rsid w:val="00AF258E"/>
    <w:rsid w:val="00AF26F2"/>
    <w:rsid w:val="00AF6747"/>
    <w:rsid w:val="00AF7377"/>
    <w:rsid w:val="00AF7D44"/>
    <w:rsid w:val="00B001A0"/>
    <w:rsid w:val="00B046BD"/>
    <w:rsid w:val="00B04A60"/>
    <w:rsid w:val="00B06039"/>
    <w:rsid w:val="00B1041C"/>
    <w:rsid w:val="00B12E07"/>
    <w:rsid w:val="00B1634B"/>
    <w:rsid w:val="00B17446"/>
    <w:rsid w:val="00B17FC9"/>
    <w:rsid w:val="00B21616"/>
    <w:rsid w:val="00B2355B"/>
    <w:rsid w:val="00B311D2"/>
    <w:rsid w:val="00B35096"/>
    <w:rsid w:val="00B350EB"/>
    <w:rsid w:val="00B37427"/>
    <w:rsid w:val="00B47190"/>
    <w:rsid w:val="00B511CA"/>
    <w:rsid w:val="00B552EE"/>
    <w:rsid w:val="00B55DE0"/>
    <w:rsid w:val="00B576F0"/>
    <w:rsid w:val="00B6013E"/>
    <w:rsid w:val="00B60E37"/>
    <w:rsid w:val="00B62FB7"/>
    <w:rsid w:val="00B6326D"/>
    <w:rsid w:val="00B64947"/>
    <w:rsid w:val="00B7001F"/>
    <w:rsid w:val="00B70697"/>
    <w:rsid w:val="00B71A9C"/>
    <w:rsid w:val="00B720A7"/>
    <w:rsid w:val="00B73ED9"/>
    <w:rsid w:val="00B74F9D"/>
    <w:rsid w:val="00B75E18"/>
    <w:rsid w:val="00B767C7"/>
    <w:rsid w:val="00B77DE3"/>
    <w:rsid w:val="00B8305C"/>
    <w:rsid w:val="00B87A29"/>
    <w:rsid w:val="00B93310"/>
    <w:rsid w:val="00B9354D"/>
    <w:rsid w:val="00B94C03"/>
    <w:rsid w:val="00B95421"/>
    <w:rsid w:val="00B95F97"/>
    <w:rsid w:val="00BA0A75"/>
    <w:rsid w:val="00BA6A6E"/>
    <w:rsid w:val="00BB1077"/>
    <w:rsid w:val="00BB12F4"/>
    <w:rsid w:val="00BB415E"/>
    <w:rsid w:val="00BB6D5A"/>
    <w:rsid w:val="00BB71AF"/>
    <w:rsid w:val="00BC1543"/>
    <w:rsid w:val="00BC4822"/>
    <w:rsid w:val="00BC6D17"/>
    <w:rsid w:val="00BD1E38"/>
    <w:rsid w:val="00BD2044"/>
    <w:rsid w:val="00BD3FC5"/>
    <w:rsid w:val="00BD40BE"/>
    <w:rsid w:val="00BD5B7E"/>
    <w:rsid w:val="00BE6184"/>
    <w:rsid w:val="00BE7C12"/>
    <w:rsid w:val="00BF2ECB"/>
    <w:rsid w:val="00BF47B1"/>
    <w:rsid w:val="00BF4ACE"/>
    <w:rsid w:val="00BF4D20"/>
    <w:rsid w:val="00BF5B2A"/>
    <w:rsid w:val="00BF7F2C"/>
    <w:rsid w:val="00C017E5"/>
    <w:rsid w:val="00C01BD5"/>
    <w:rsid w:val="00C031D2"/>
    <w:rsid w:val="00C076B1"/>
    <w:rsid w:val="00C115DC"/>
    <w:rsid w:val="00C12722"/>
    <w:rsid w:val="00C137FF"/>
    <w:rsid w:val="00C15067"/>
    <w:rsid w:val="00C15129"/>
    <w:rsid w:val="00C17428"/>
    <w:rsid w:val="00C1762B"/>
    <w:rsid w:val="00C17765"/>
    <w:rsid w:val="00C17CC1"/>
    <w:rsid w:val="00C21474"/>
    <w:rsid w:val="00C21A65"/>
    <w:rsid w:val="00C22261"/>
    <w:rsid w:val="00C22FE3"/>
    <w:rsid w:val="00C24499"/>
    <w:rsid w:val="00C26E77"/>
    <w:rsid w:val="00C307EF"/>
    <w:rsid w:val="00C30EE6"/>
    <w:rsid w:val="00C32AFB"/>
    <w:rsid w:val="00C32B53"/>
    <w:rsid w:val="00C33511"/>
    <w:rsid w:val="00C3372A"/>
    <w:rsid w:val="00C34FCD"/>
    <w:rsid w:val="00C36D80"/>
    <w:rsid w:val="00C43B43"/>
    <w:rsid w:val="00C43D4C"/>
    <w:rsid w:val="00C454B1"/>
    <w:rsid w:val="00C46E36"/>
    <w:rsid w:val="00C47B38"/>
    <w:rsid w:val="00C5183B"/>
    <w:rsid w:val="00C525B9"/>
    <w:rsid w:val="00C53CD1"/>
    <w:rsid w:val="00C55FE3"/>
    <w:rsid w:val="00C565DB"/>
    <w:rsid w:val="00C57DA4"/>
    <w:rsid w:val="00C66556"/>
    <w:rsid w:val="00C71373"/>
    <w:rsid w:val="00C765C6"/>
    <w:rsid w:val="00C832FC"/>
    <w:rsid w:val="00C8475A"/>
    <w:rsid w:val="00C85F10"/>
    <w:rsid w:val="00C90F5E"/>
    <w:rsid w:val="00C911DC"/>
    <w:rsid w:val="00C92D74"/>
    <w:rsid w:val="00C94AB7"/>
    <w:rsid w:val="00C95013"/>
    <w:rsid w:val="00C95479"/>
    <w:rsid w:val="00C9762F"/>
    <w:rsid w:val="00C9773D"/>
    <w:rsid w:val="00CA1EEB"/>
    <w:rsid w:val="00CA3380"/>
    <w:rsid w:val="00CA4D56"/>
    <w:rsid w:val="00CA7D0B"/>
    <w:rsid w:val="00CB32E7"/>
    <w:rsid w:val="00CB4A4A"/>
    <w:rsid w:val="00CB5818"/>
    <w:rsid w:val="00CB78C2"/>
    <w:rsid w:val="00CC0072"/>
    <w:rsid w:val="00CC0A4C"/>
    <w:rsid w:val="00CC13FB"/>
    <w:rsid w:val="00CC2753"/>
    <w:rsid w:val="00CC3746"/>
    <w:rsid w:val="00CC3760"/>
    <w:rsid w:val="00CC615D"/>
    <w:rsid w:val="00CC65AB"/>
    <w:rsid w:val="00CD2A76"/>
    <w:rsid w:val="00CD3113"/>
    <w:rsid w:val="00CD353B"/>
    <w:rsid w:val="00CD3B6D"/>
    <w:rsid w:val="00CD3B7A"/>
    <w:rsid w:val="00CD48F8"/>
    <w:rsid w:val="00CD5487"/>
    <w:rsid w:val="00CD6DCC"/>
    <w:rsid w:val="00CE021C"/>
    <w:rsid w:val="00CE276F"/>
    <w:rsid w:val="00CE2987"/>
    <w:rsid w:val="00CE3616"/>
    <w:rsid w:val="00CE3C4A"/>
    <w:rsid w:val="00CE4939"/>
    <w:rsid w:val="00CE5991"/>
    <w:rsid w:val="00CE6063"/>
    <w:rsid w:val="00CE6490"/>
    <w:rsid w:val="00CE7AE7"/>
    <w:rsid w:val="00CF092D"/>
    <w:rsid w:val="00CF23DA"/>
    <w:rsid w:val="00CF720F"/>
    <w:rsid w:val="00D02ADB"/>
    <w:rsid w:val="00D04CEA"/>
    <w:rsid w:val="00D05708"/>
    <w:rsid w:val="00D07368"/>
    <w:rsid w:val="00D1216E"/>
    <w:rsid w:val="00D166CF"/>
    <w:rsid w:val="00D22B70"/>
    <w:rsid w:val="00D23FCE"/>
    <w:rsid w:val="00D2638A"/>
    <w:rsid w:val="00D3710D"/>
    <w:rsid w:val="00D37B52"/>
    <w:rsid w:val="00D4265F"/>
    <w:rsid w:val="00D42AAF"/>
    <w:rsid w:val="00D432FB"/>
    <w:rsid w:val="00D45067"/>
    <w:rsid w:val="00D47911"/>
    <w:rsid w:val="00D529F4"/>
    <w:rsid w:val="00D52CEE"/>
    <w:rsid w:val="00D557A0"/>
    <w:rsid w:val="00D5605E"/>
    <w:rsid w:val="00D5687F"/>
    <w:rsid w:val="00D57B7B"/>
    <w:rsid w:val="00D65015"/>
    <w:rsid w:val="00D66EB2"/>
    <w:rsid w:val="00D67EE8"/>
    <w:rsid w:val="00D67F55"/>
    <w:rsid w:val="00D7178A"/>
    <w:rsid w:val="00D91F07"/>
    <w:rsid w:val="00D92256"/>
    <w:rsid w:val="00D93404"/>
    <w:rsid w:val="00D939EA"/>
    <w:rsid w:val="00D93C49"/>
    <w:rsid w:val="00D95DE4"/>
    <w:rsid w:val="00D95F8B"/>
    <w:rsid w:val="00D968B4"/>
    <w:rsid w:val="00DA02C2"/>
    <w:rsid w:val="00DA3CC3"/>
    <w:rsid w:val="00DB6665"/>
    <w:rsid w:val="00DC26BE"/>
    <w:rsid w:val="00DC413A"/>
    <w:rsid w:val="00DC598E"/>
    <w:rsid w:val="00DC5C5C"/>
    <w:rsid w:val="00DC6B1B"/>
    <w:rsid w:val="00DD0B1E"/>
    <w:rsid w:val="00DD19CF"/>
    <w:rsid w:val="00DD1B13"/>
    <w:rsid w:val="00DD4DFA"/>
    <w:rsid w:val="00DD67B9"/>
    <w:rsid w:val="00DD74DB"/>
    <w:rsid w:val="00DD7E83"/>
    <w:rsid w:val="00DE2435"/>
    <w:rsid w:val="00DE46D3"/>
    <w:rsid w:val="00DE676F"/>
    <w:rsid w:val="00DE6F9B"/>
    <w:rsid w:val="00DE70FB"/>
    <w:rsid w:val="00DE7874"/>
    <w:rsid w:val="00DE7F51"/>
    <w:rsid w:val="00DF0DD5"/>
    <w:rsid w:val="00DF13A7"/>
    <w:rsid w:val="00E02804"/>
    <w:rsid w:val="00E03B6A"/>
    <w:rsid w:val="00E05296"/>
    <w:rsid w:val="00E113DF"/>
    <w:rsid w:val="00E1336E"/>
    <w:rsid w:val="00E141C6"/>
    <w:rsid w:val="00E144D7"/>
    <w:rsid w:val="00E14595"/>
    <w:rsid w:val="00E14665"/>
    <w:rsid w:val="00E153D3"/>
    <w:rsid w:val="00E15BF0"/>
    <w:rsid w:val="00E15D11"/>
    <w:rsid w:val="00E230AC"/>
    <w:rsid w:val="00E23DAF"/>
    <w:rsid w:val="00E301E7"/>
    <w:rsid w:val="00E31C9F"/>
    <w:rsid w:val="00E33725"/>
    <w:rsid w:val="00E352AF"/>
    <w:rsid w:val="00E35E5A"/>
    <w:rsid w:val="00E35F0A"/>
    <w:rsid w:val="00E3680E"/>
    <w:rsid w:val="00E44C39"/>
    <w:rsid w:val="00E4605E"/>
    <w:rsid w:val="00E463F6"/>
    <w:rsid w:val="00E468C0"/>
    <w:rsid w:val="00E52A78"/>
    <w:rsid w:val="00E53607"/>
    <w:rsid w:val="00E53C37"/>
    <w:rsid w:val="00E546FC"/>
    <w:rsid w:val="00E558E4"/>
    <w:rsid w:val="00E56504"/>
    <w:rsid w:val="00E62EB2"/>
    <w:rsid w:val="00E63282"/>
    <w:rsid w:val="00E634E0"/>
    <w:rsid w:val="00E6437B"/>
    <w:rsid w:val="00E65285"/>
    <w:rsid w:val="00E6694E"/>
    <w:rsid w:val="00E678F9"/>
    <w:rsid w:val="00E70B89"/>
    <w:rsid w:val="00E7437F"/>
    <w:rsid w:val="00E754EC"/>
    <w:rsid w:val="00E80257"/>
    <w:rsid w:val="00E80453"/>
    <w:rsid w:val="00E80EA9"/>
    <w:rsid w:val="00E80FE2"/>
    <w:rsid w:val="00E81617"/>
    <w:rsid w:val="00E83271"/>
    <w:rsid w:val="00E86BB4"/>
    <w:rsid w:val="00E879C7"/>
    <w:rsid w:val="00E91473"/>
    <w:rsid w:val="00E91B74"/>
    <w:rsid w:val="00E94F7F"/>
    <w:rsid w:val="00EA2F51"/>
    <w:rsid w:val="00EA311B"/>
    <w:rsid w:val="00EA5DAD"/>
    <w:rsid w:val="00EA6425"/>
    <w:rsid w:val="00EB0391"/>
    <w:rsid w:val="00EB157F"/>
    <w:rsid w:val="00EB20F6"/>
    <w:rsid w:val="00EB29E2"/>
    <w:rsid w:val="00EB6DAB"/>
    <w:rsid w:val="00EC16A3"/>
    <w:rsid w:val="00EC289F"/>
    <w:rsid w:val="00EC5720"/>
    <w:rsid w:val="00EC7473"/>
    <w:rsid w:val="00ED096A"/>
    <w:rsid w:val="00ED2A5D"/>
    <w:rsid w:val="00ED38B6"/>
    <w:rsid w:val="00ED6ED6"/>
    <w:rsid w:val="00EE4912"/>
    <w:rsid w:val="00EE639E"/>
    <w:rsid w:val="00EE66F9"/>
    <w:rsid w:val="00EE6A7B"/>
    <w:rsid w:val="00EE7277"/>
    <w:rsid w:val="00EE7EB9"/>
    <w:rsid w:val="00EF094F"/>
    <w:rsid w:val="00EF47B6"/>
    <w:rsid w:val="00F0076E"/>
    <w:rsid w:val="00F03069"/>
    <w:rsid w:val="00F0764A"/>
    <w:rsid w:val="00F120E7"/>
    <w:rsid w:val="00F13062"/>
    <w:rsid w:val="00F142B0"/>
    <w:rsid w:val="00F15E7B"/>
    <w:rsid w:val="00F16F71"/>
    <w:rsid w:val="00F209AF"/>
    <w:rsid w:val="00F21277"/>
    <w:rsid w:val="00F26A98"/>
    <w:rsid w:val="00F26D70"/>
    <w:rsid w:val="00F30EC1"/>
    <w:rsid w:val="00F317FA"/>
    <w:rsid w:val="00F35BC5"/>
    <w:rsid w:val="00F40FEC"/>
    <w:rsid w:val="00F41744"/>
    <w:rsid w:val="00F4293D"/>
    <w:rsid w:val="00F44772"/>
    <w:rsid w:val="00F45ED8"/>
    <w:rsid w:val="00F51FC4"/>
    <w:rsid w:val="00F53052"/>
    <w:rsid w:val="00F53A01"/>
    <w:rsid w:val="00F5501E"/>
    <w:rsid w:val="00F56548"/>
    <w:rsid w:val="00F60627"/>
    <w:rsid w:val="00F64CC4"/>
    <w:rsid w:val="00F661B8"/>
    <w:rsid w:val="00F667A4"/>
    <w:rsid w:val="00F71412"/>
    <w:rsid w:val="00F7157F"/>
    <w:rsid w:val="00F736B3"/>
    <w:rsid w:val="00F80CCD"/>
    <w:rsid w:val="00F81697"/>
    <w:rsid w:val="00F836BD"/>
    <w:rsid w:val="00F83B54"/>
    <w:rsid w:val="00F86373"/>
    <w:rsid w:val="00F878F3"/>
    <w:rsid w:val="00F902A5"/>
    <w:rsid w:val="00FA2262"/>
    <w:rsid w:val="00FA5D8B"/>
    <w:rsid w:val="00FA6552"/>
    <w:rsid w:val="00FB06E9"/>
    <w:rsid w:val="00FB0A6C"/>
    <w:rsid w:val="00FB3080"/>
    <w:rsid w:val="00FB376A"/>
    <w:rsid w:val="00FB49AE"/>
    <w:rsid w:val="00FB63AC"/>
    <w:rsid w:val="00FB6F70"/>
    <w:rsid w:val="00FC0ACE"/>
    <w:rsid w:val="00FC1F41"/>
    <w:rsid w:val="00FC2478"/>
    <w:rsid w:val="00FC25F2"/>
    <w:rsid w:val="00FC2D1B"/>
    <w:rsid w:val="00FC4514"/>
    <w:rsid w:val="00FC50CA"/>
    <w:rsid w:val="00FC5E4D"/>
    <w:rsid w:val="00FD075A"/>
    <w:rsid w:val="00FD1C2A"/>
    <w:rsid w:val="00FD1EFC"/>
    <w:rsid w:val="00FD5A1F"/>
    <w:rsid w:val="00FD6B58"/>
    <w:rsid w:val="00FE43C4"/>
    <w:rsid w:val="00FE4933"/>
    <w:rsid w:val="00FE5AEF"/>
    <w:rsid w:val="00FE61F5"/>
    <w:rsid w:val="00FE7D5D"/>
    <w:rsid w:val="00FF1287"/>
    <w:rsid w:val="00FF4199"/>
    <w:rsid w:val="00FF4264"/>
    <w:rsid w:val="00FF5144"/>
    <w:rsid w:val="00FF6E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F9DF1F"/>
  <w15:docId w15:val="{0E223468-C7B6-4E0E-BC2D-000445BA5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7C7"/>
    <w:pPr>
      <w:spacing w:line="240" w:lineRule="auto"/>
    </w:pPr>
    <w:rPr>
      <w:rFonts w:ascii="Times New Roman" w:eastAsia="Times New Roman" w:hAnsi="Times New Roman" w:cs="Times New Roman"/>
      <w:sz w:val="24"/>
      <w:szCs w:val="24"/>
      <w:lang w:val="en-US"/>
    </w:rPr>
  </w:style>
  <w:style w:type="paragraph" w:styleId="Heading1">
    <w:name w:val="heading 1"/>
    <w:basedOn w:val="Normal"/>
    <w:next w:val="Normal"/>
    <w:uiPriority w:val="9"/>
    <w:qFormat/>
    <w:pPr>
      <w:keepNext/>
      <w:keepLines/>
      <w:spacing w:before="400" w:after="120" w:line="276" w:lineRule="auto"/>
      <w:outlineLvl w:val="0"/>
    </w:pPr>
    <w:rPr>
      <w:rFonts w:ascii="Arial" w:eastAsia="Arial" w:hAnsi="Arial" w:cs="Arial"/>
      <w:sz w:val="40"/>
      <w:szCs w:val="40"/>
      <w:lang w:val="en"/>
    </w:rPr>
  </w:style>
  <w:style w:type="paragraph" w:styleId="Heading2">
    <w:name w:val="heading 2"/>
    <w:basedOn w:val="Normal"/>
    <w:next w:val="Normal"/>
    <w:uiPriority w:val="9"/>
    <w:semiHidden/>
    <w:unhideWhenUsed/>
    <w:qFormat/>
    <w:pPr>
      <w:keepNext/>
      <w:keepLines/>
      <w:spacing w:before="360" w:after="120" w:line="276" w:lineRule="auto"/>
      <w:outlineLvl w:val="1"/>
    </w:pPr>
    <w:rPr>
      <w:rFonts w:ascii="Arial" w:eastAsia="Arial" w:hAnsi="Arial" w:cs="Arial"/>
      <w:sz w:val="32"/>
      <w:szCs w:val="32"/>
      <w:lang w:val="en"/>
    </w:rPr>
  </w:style>
  <w:style w:type="paragraph" w:styleId="Heading3">
    <w:name w:val="heading 3"/>
    <w:basedOn w:val="Normal"/>
    <w:next w:val="Normal"/>
    <w:uiPriority w:val="9"/>
    <w:semiHidden/>
    <w:unhideWhenUsed/>
    <w:qFormat/>
    <w:pPr>
      <w:keepNext/>
      <w:keepLines/>
      <w:spacing w:before="320" w:after="80" w:line="276" w:lineRule="auto"/>
      <w:outlineLvl w:val="2"/>
    </w:pPr>
    <w:rPr>
      <w:rFonts w:ascii="Arial" w:eastAsia="Arial" w:hAnsi="Arial" w:cs="Arial"/>
      <w:color w:val="434343"/>
      <w:sz w:val="28"/>
      <w:szCs w:val="28"/>
      <w:lang w:val="en"/>
    </w:rPr>
  </w:style>
  <w:style w:type="paragraph" w:styleId="Heading4">
    <w:name w:val="heading 4"/>
    <w:basedOn w:val="Normal"/>
    <w:next w:val="Normal"/>
    <w:uiPriority w:val="9"/>
    <w:semiHidden/>
    <w:unhideWhenUsed/>
    <w:qFormat/>
    <w:pPr>
      <w:keepNext/>
      <w:keepLines/>
      <w:spacing w:before="280" w:after="80" w:line="276" w:lineRule="auto"/>
      <w:outlineLvl w:val="3"/>
    </w:pPr>
    <w:rPr>
      <w:rFonts w:ascii="Arial" w:eastAsia="Arial" w:hAnsi="Arial" w:cs="Arial"/>
      <w:color w:val="666666"/>
      <w:lang w:val="en"/>
    </w:rPr>
  </w:style>
  <w:style w:type="paragraph" w:styleId="Heading5">
    <w:name w:val="heading 5"/>
    <w:basedOn w:val="Normal"/>
    <w:next w:val="Normal"/>
    <w:uiPriority w:val="9"/>
    <w:semiHidden/>
    <w:unhideWhenUsed/>
    <w:qFormat/>
    <w:pPr>
      <w:keepNext/>
      <w:keepLines/>
      <w:spacing w:before="240" w:after="80" w:line="276" w:lineRule="auto"/>
      <w:outlineLvl w:val="4"/>
    </w:pPr>
    <w:rPr>
      <w:rFonts w:ascii="Arial" w:eastAsia="Arial" w:hAnsi="Arial" w:cs="Arial"/>
      <w:color w:val="666666"/>
      <w:sz w:val="22"/>
      <w:szCs w:val="22"/>
      <w:lang w:val="en"/>
    </w:rPr>
  </w:style>
  <w:style w:type="paragraph" w:styleId="Heading6">
    <w:name w:val="heading 6"/>
    <w:basedOn w:val="Normal"/>
    <w:next w:val="Normal"/>
    <w:uiPriority w:val="9"/>
    <w:semiHidden/>
    <w:unhideWhenUsed/>
    <w:qFormat/>
    <w:pPr>
      <w:keepNext/>
      <w:keepLines/>
      <w:spacing w:before="240" w:after="80" w:line="276" w:lineRule="auto"/>
      <w:outlineLvl w:val="5"/>
    </w:pPr>
    <w:rPr>
      <w:rFonts w:ascii="Arial" w:eastAsia="Arial" w:hAnsi="Arial" w:cs="Arial"/>
      <w:i/>
      <w:color w:val="666666"/>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line="276" w:lineRule="auto"/>
    </w:pPr>
    <w:rPr>
      <w:rFonts w:ascii="Arial" w:eastAsia="Arial" w:hAnsi="Arial" w:cs="Arial"/>
      <w:sz w:val="52"/>
      <w:szCs w:val="52"/>
      <w:lang w:val="en"/>
    </w:rPr>
  </w:style>
  <w:style w:type="paragraph" w:styleId="Subtitle">
    <w:name w:val="Subtitle"/>
    <w:basedOn w:val="Normal"/>
    <w:next w:val="Normal"/>
    <w:uiPriority w:val="11"/>
    <w:qFormat/>
    <w:pPr>
      <w:keepNext/>
      <w:keepLines/>
      <w:spacing w:after="320" w:line="276" w:lineRule="auto"/>
    </w:pPr>
    <w:rPr>
      <w:rFonts w:ascii="Arial" w:eastAsia="Arial" w:hAnsi="Arial" w:cs="Arial"/>
      <w:color w:val="666666"/>
      <w:sz w:val="30"/>
      <w:szCs w:val="30"/>
      <w:lang w:val="en"/>
    </w:rPr>
  </w:style>
  <w:style w:type="paragraph" w:customStyle="1" w:styleId="EndNoteBibliographyTitle">
    <w:name w:val="EndNote Bibliography Title"/>
    <w:basedOn w:val="Normal"/>
    <w:link w:val="EndNoteBibliographyTitleChar"/>
    <w:rsid w:val="00E15D11"/>
    <w:pPr>
      <w:spacing w:line="276" w:lineRule="auto"/>
      <w:jc w:val="center"/>
    </w:pPr>
    <w:rPr>
      <w:rFonts w:ascii="Arial" w:eastAsia="Arial" w:hAnsi="Arial" w:cs="Arial"/>
      <w:noProof/>
      <w:sz w:val="22"/>
      <w:szCs w:val="22"/>
    </w:rPr>
  </w:style>
  <w:style w:type="character" w:customStyle="1" w:styleId="EndNoteBibliographyTitleChar">
    <w:name w:val="EndNote Bibliography Title Char"/>
    <w:basedOn w:val="DefaultParagraphFont"/>
    <w:link w:val="EndNoteBibliographyTitle"/>
    <w:rsid w:val="00E15D11"/>
    <w:rPr>
      <w:noProof/>
      <w:lang w:val="en-US"/>
    </w:rPr>
  </w:style>
  <w:style w:type="paragraph" w:customStyle="1" w:styleId="EndNoteBibliography">
    <w:name w:val="EndNote Bibliography"/>
    <w:basedOn w:val="Normal"/>
    <w:link w:val="EndNoteBibliographyChar"/>
    <w:rsid w:val="00E15D11"/>
    <w:rPr>
      <w:rFonts w:ascii="Arial" w:eastAsia="Arial" w:hAnsi="Arial" w:cs="Arial"/>
      <w:noProof/>
      <w:sz w:val="22"/>
      <w:szCs w:val="22"/>
    </w:rPr>
  </w:style>
  <w:style w:type="character" w:customStyle="1" w:styleId="EndNoteBibliographyChar">
    <w:name w:val="EndNote Bibliography Char"/>
    <w:basedOn w:val="DefaultParagraphFont"/>
    <w:link w:val="EndNoteBibliography"/>
    <w:rsid w:val="00E15D11"/>
    <w:rPr>
      <w:noProof/>
      <w:lang w:val="en-US"/>
    </w:rPr>
  </w:style>
  <w:style w:type="character" w:styleId="Hyperlink">
    <w:name w:val="Hyperlink"/>
    <w:basedOn w:val="DefaultParagraphFont"/>
    <w:uiPriority w:val="99"/>
    <w:unhideWhenUsed/>
    <w:rsid w:val="00ED096A"/>
    <w:rPr>
      <w:color w:val="0000FF" w:themeColor="hyperlink"/>
      <w:u w:val="single"/>
    </w:rPr>
  </w:style>
  <w:style w:type="character" w:styleId="UnresolvedMention">
    <w:name w:val="Unresolved Mention"/>
    <w:basedOn w:val="DefaultParagraphFont"/>
    <w:uiPriority w:val="99"/>
    <w:semiHidden/>
    <w:unhideWhenUsed/>
    <w:rsid w:val="00ED096A"/>
    <w:rPr>
      <w:color w:val="605E5C"/>
      <w:shd w:val="clear" w:color="auto" w:fill="E1DFDD"/>
    </w:rPr>
  </w:style>
  <w:style w:type="paragraph" w:styleId="Header">
    <w:name w:val="header"/>
    <w:basedOn w:val="Normal"/>
    <w:link w:val="HeaderChar"/>
    <w:uiPriority w:val="99"/>
    <w:unhideWhenUsed/>
    <w:rsid w:val="009D4937"/>
    <w:pPr>
      <w:tabs>
        <w:tab w:val="center" w:pos="4680"/>
        <w:tab w:val="right" w:pos="9360"/>
      </w:tabs>
    </w:pPr>
    <w:rPr>
      <w:rFonts w:ascii="Arial" w:eastAsia="Arial" w:hAnsi="Arial" w:cs="Arial"/>
      <w:sz w:val="22"/>
      <w:szCs w:val="22"/>
      <w:lang w:val="en"/>
    </w:rPr>
  </w:style>
  <w:style w:type="character" w:customStyle="1" w:styleId="HeaderChar">
    <w:name w:val="Header Char"/>
    <w:basedOn w:val="DefaultParagraphFont"/>
    <w:link w:val="Header"/>
    <w:uiPriority w:val="99"/>
    <w:rsid w:val="009D4937"/>
  </w:style>
  <w:style w:type="paragraph" w:styleId="Footer">
    <w:name w:val="footer"/>
    <w:basedOn w:val="Normal"/>
    <w:link w:val="FooterChar"/>
    <w:uiPriority w:val="99"/>
    <w:unhideWhenUsed/>
    <w:rsid w:val="009D4937"/>
    <w:pPr>
      <w:tabs>
        <w:tab w:val="center" w:pos="4680"/>
        <w:tab w:val="right" w:pos="9360"/>
      </w:tabs>
    </w:pPr>
    <w:rPr>
      <w:rFonts w:ascii="Arial" w:eastAsia="Arial" w:hAnsi="Arial" w:cs="Arial"/>
      <w:sz w:val="22"/>
      <w:szCs w:val="22"/>
      <w:lang w:val="en"/>
    </w:rPr>
  </w:style>
  <w:style w:type="character" w:customStyle="1" w:styleId="FooterChar">
    <w:name w:val="Footer Char"/>
    <w:basedOn w:val="DefaultParagraphFont"/>
    <w:link w:val="Footer"/>
    <w:uiPriority w:val="99"/>
    <w:rsid w:val="009D4937"/>
  </w:style>
  <w:style w:type="paragraph" w:styleId="Revision">
    <w:name w:val="Revision"/>
    <w:hidden/>
    <w:uiPriority w:val="99"/>
    <w:semiHidden/>
    <w:rsid w:val="00C17CC1"/>
    <w:pPr>
      <w:spacing w:line="240" w:lineRule="auto"/>
    </w:pPr>
  </w:style>
  <w:style w:type="paragraph" w:styleId="NormalWeb">
    <w:name w:val="Normal (Web)"/>
    <w:basedOn w:val="Normal"/>
    <w:uiPriority w:val="99"/>
    <w:unhideWhenUsed/>
    <w:rsid w:val="006047A7"/>
    <w:pPr>
      <w:spacing w:before="100" w:beforeAutospacing="1" w:after="100" w:afterAutospacing="1"/>
    </w:pPr>
  </w:style>
  <w:style w:type="table" w:styleId="TableGrid">
    <w:name w:val="Table Grid"/>
    <w:basedOn w:val="TableNormal"/>
    <w:uiPriority w:val="39"/>
    <w:rsid w:val="007D1683"/>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77196"/>
    <w:pPr>
      <w:ind w:left="720"/>
      <w:contextualSpacing/>
    </w:pPr>
  </w:style>
  <w:style w:type="character" w:styleId="CommentReference">
    <w:name w:val="annotation reference"/>
    <w:basedOn w:val="DefaultParagraphFont"/>
    <w:uiPriority w:val="99"/>
    <w:semiHidden/>
    <w:unhideWhenUsed/>
    <w:rsid w:val="00B1041C"/>
    <w:rPr>
      <w:sz w:val="16"/>
      <w:szCs w:val="16"/>
    </w:rPr>
  </w:style>
  <w:style w:type="paragraph" w:styleId="CommentText">
    <w:name w:val="annotation text"/>
    <w:basedOn w:val="Normal"/>
    <w:link w:val="CommentTextChar"/>
    <w:uiPriority w:val="99"/>
    <w:unhideWhenUsed/>
    <w:rsid w:val="00B1041C"/>
    <w:rPr>
      <w:sz w:val="20"/>
      <w:szCs w:val="20"/>
    </w:rPr>
  </w:style>
  <w:style w:type="character" w:customStyle="1" w:styleId="CommentTextChar">
    <w:name w:val="Comment Text Char"/>
    <w:basedOn w:val="DefaultParagraphFont"/>
    <w:link w:val="CommentText"/>
    <w:uiPriority w:val="99"/>
    <w:rsid w:val="00B1041C"/>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B1041C"/>
    <w:rPr>
      <w:b/>
      <w:bCs/>
    </w:rPr>
  </w:style>
  <w:style w:type="character" w:customStyle="1" w:styleId="CommentSubjectChar">
    <w:name w:val="Comment Subject Char"/>
    <w:basedOn w:val="CommentTextChar"/>
    <w:link w:val="CommentSubject"/>
    <w:uiPriority w:val="99"/>
    <w:semiHidden/>
    <w:rsid w:val="00B1041C"/>
    <w:rPr>
      <w:rFonts w:ascii="Times New Roman" w:eastAsia="Times New Roman" w:hAnsi="Times New Roman" w:cs="Times New Roman"/>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82942">
      <w:bodyDiv w:val="1"/>
      <w:marLeft w:val="0"/>
      <w:marRight w:val="0"/>
      <w:marTop w:val="0"/>
      <w:marBottom w:val="0"/>
      <w:divBdr>
        <w:top w:val="none" w:sz="0" w:space="0" w:color="auto"/>
        <w:left w:val="none" w:sz="0" w:space="0" w:color="auto"/>
        <w:bottom w:val="none" w:sz="0" w:space="0" w:color="auto"/>
        <w:right w:val="none" w:sz="0" w:space="0" w:color="auto"/>
      </w:divBdr>
    </w:div>
    <w:div w:id="166020071">
      <w:bodyDiv w:val="1"/>
      <w:marLeft w:val="0"/>
      <w:marRight w:val="0"/>
      <w:marTop w:val="0"/>
      <w:marBottom w:val="0"/>
      <w:divBdr>
        <w:top w:val="none" w:sz="0" w:space="0" w:color="auto"/>
        <w:left w:val="none" w:sz="0" w:space="0" w:color="auto"/>
        <w:bottom w:val="none" w:sz="0" w:space="0" w:color="auto"/>
        <w:right w:val="none" w:sz="0" w:space="0" w:color="auto"/>
      </w:divBdr>
    </w:div>
    <w:div w:id="195193875">
      <w:bodyDiv w:val="1"/>
      <w:marLeft w:val="0"/>
      <w:marRight w:val="0"/>
      <w:marTop w:val="0"/>
      <w:marBottom w:val="0"/>
      <w:divBdr>
        <w:top w:val="none" w:sz="0" w:space="0" w:color="auto"/>
        <w:left w:val="none" w:sz="0" w:space="0" w:color="auto"/>
        <w:bottom w:val="none" w:sz="0" w:space="0" w:color="auto"/>
        <w:right w:val="none" w:sz="0" w:space="0" w:color="auto"/>
      </w:divBdr>
    </w:div>
    <w:div w:id="244340417">
      <w:bodyDiv w:val="1"/>
      <w:marLeft w:val="0"/>
      <w:marRight w:val="0"/>
      <w:marTop w:val="0"/>
      <w:marBottom w:val="0"/>
      <w:divBdr>
        <w:top w:val="none" w:sz="0" w:space="0" w:color="auto"/>
        <w:left w:val="none" w:sz="0" w:space="0" w:color="auto"/>
        <w:bottom w:val="none" w:sz="0" w:space="0" w:color="auto"/>
        <w:right w:val="none" w:sz="0" w:space="0" w:color="auto"/>
      </w:divBdr>
    </w:div>
    <w:div w:id="516234513">
      <w:bodyDiv w:val="1"/>
      <w:marLeft w:val="0"/>
      <w:marRight w:val="0"/>
      <w:marTop w:val="0"/>
      <w:marBottom w:val="0"/>
      <w:divBdr>
        <w:top w:val="none" w:sz="0" w:space="0" w:color="auto"/>
        <w:left w:val="none" w:sz="0" w:space="0" w:color="auto"/>
        <w:bottom w:val="none" w:sz="0" w:space="0" w:color="auto"/>
        <w:right w:val="none" w:sz="0" w:space="0" w:color="auto"/>
      </w:divBdr>
    </w:div>
    <w:div w:id="565922934">
      <w:bodyDiv w:val="1"/>
      <w:marLeft w:val="0"/>
      <w:marRight w:val="0"/>
      <w:marTop w:val="0"/>
      <w:marBottom w:val="0"/>
      <w:divBdr>
        <w:top w:val="none" w:sz="0" w:space="0" w:color="auto"/>
        <w:left w:val="none" w:sz="0" w:space="0" w:color="auto"/>
        <w:bottom w:val="none" w:sz="0" w:space="0" w:color="auto"/>
        <w:right w:val="none" w:sz="0" w:space="0" w:color="auto"/>
      </w:divBdr>
    </w:div>
    <w:div w:id="566499980">
      <w:bodyDiv w:val="1"/>
      <w:marLeft w:val="0"/>
      <w:marRight w:val="0"/>
      <w:marTop w:val="0"/>
      <w:marBottom w:val="0"/>
      <w:divBdr>
        <w:top w:val="none" w:sz="0" w:space="0" w:color="auto"/>
        <w:left w:val="none" w:sz="0" w:space="0" w:color="auto"/>
        <w:bottom w:val="none" w:sz="0" w:space="0" w:color="auto"/>
        <w:right w:val="none" w:sz="0" w:space="0" w:color="auto"/>
      </w:divBdr>
    </w:div>
    <w:div w:id="793400880">
      <w:bodyDiv w:val="1"/>
      <w:marLeft w:val="0"/>
      <w:marRight w:val="0"/>
      <w:marTop w:val="0"/>
      <w:marBottom w:val="0"/>
      <w:divBdr>
        <w:top w:val="none" w:sz="0" w:space="0" w:color="auto"/>
        <w:left w:val="none" w:sz="0" w:space="0" w:color="auto"/>
        <w:bottom w:val="none" w:sz="0" w:space="0" w:color="auto"/>
        <w:right w:val="none" w:sz="0" w:space="0" w:color="auto"/>
      </w:divBdr>
    </w:div>
    <w:div w:id="830294318">
      <w:bodyDiv w:val="1"/>
      <w:marLeft w:val="0"/>
      <w:marRight w:val="0"/>
      <w:marTop w:val="0"/>
      <w:marBottom w:val="0"/>
      <w:divBdr>
        <w:top w:val="none" w:sz="0" w:space="0" w:color="auto"/>
        <w:left w:val="none" w:sz="0" w:space="0" w:color="auto"/>
        <w:bottom w:val="none" w:sz="0" w:space="0" w:color="auto"/>
        <w:right w:val="none" w:sz="0" w:space="0" w:color="auto"/>
      </w:divBdr>
    </w:div>
    <w:div w:id="940919074">
      <w:bodyDiv w:val="1"/>
      <w:marLeft w:val="0"/>
      <w:marRight w:val="0"/>
      <w:marTop w:val="0"/>
      <w:marBottom w:val="0"/>
      <w:divBdr>
        <w:top w:val="none" w:sz="0" w:space="0" w:color="auto"/>
        <w:left w:val="none" w:sz="0" w:space="0" w:color="auto"/>
        <w:bottom w:val="none" w:sz="0" w:space="0" w:color="auto"/>
        <w:right w:val="none" w:sz="0" w:space="0" w:color="auto"/>
      </w:divBdr>
    </w:div>
    <w:div w:id="1011028811">
      <w:bodyDiv w:val="1"/>
      <w:marLeft w:val="0"/>
      <w:marRight w:val="0"/>
      <w:marTop w:val="0"/>
      <w:marBottom w:val="0"/>
      <w:divBdr>
        <w:top w:val="none" w:sz="0" w:space="0" w:color="auto"/>
        <w:left w:val="none" w:sz="0" w:space="0" w:color="auto"/>
        <w:bottom w:val="none" w:sz="0" w:space="0" w:color="auto"/>
        <w:right w:val="none" w:sz="0" w:space="0" w:color="auto"/>
      </w:divBdr>
    </w:div>
    <w:div w:id="1107193828">
      <w:bodyDiv w:val="1"/>
      <w:marLeft w:val="0"/>
      <w:marRight w:val="0"/>
      <w:marTop w:val="0"/>
      <w:marBottom w:val="0"/>
      <w:divBdr>
        <w:top w:val="none" w:sz="0" w:space="0" w:color="auto"/>
        <w:left w:val="none" w:sz="0" w:space="0" w:color="auto"/>
        <w:bottom w:val="none" w:sz="0" w:space="0" w:color="auto"/>
        <w:right w:val="none" w:sz="0" w:space="0" w:color="auto"/>
      </w:divBdr>
    </w:div>
    <w:div w:id="1289748718">
      <w:bodyDiv w:val="1"/>
      <w:marLeft w:val="0"/>
      <w:marRight w:val="0"/>
      <w:marTop w:val="0"/>
      <w:marBottom w:val="0"/>
      <w:divBdr>
        <w:top w:val="none" w:sz="0" w:space="0" w:color="auto"/>
        <w:left w:val="none" w:sz="0" w:space="0" w:color="auto"/>
        <w:bottom w:val="none" w:sz="0" w:space="0" w:color="auto"/>
        <w:right w:val="none" w:sz="0" w:space="0" w:color="auto"/>
      </w:divBdr>
    </w:div>
    <w:div w:id="1292396061">
      <w:bodyDiv w:val="1"/>
      <w:marLeft w:val="0"/>
      <w:marRight w:val="0"/>
      <w:marTop w:val="0"/>
      <w:marBottom w:val="0"/>
      <w:divBdr>
        <w:top w:val="none" w:sz="0" w:space="0" w:color="auto"/>
        <w:left w:val="none" w:sz="0" w:space="0" w:color="auto"/>
        <w:bottom w:val="none" w:sz="0" w:space="0" w:color="auto"/>
        <w:right w:val="none" w:sz="0" w:space="0" w:color="auto"/>
      </w:divBdr>
    </w:div>
    <w:div w:id="1650943966">
      <w:bodyDiv w:val="1"/>
      <w:marLeft w:val="0"/>
      <w:marRight w:val="0"/>
      <w:marTop w:val="0"/>
      <w:marBottom w:val="0"/>
      <w:divBdr>
        <w:top w:val="none" w:sz="0" w:space="0" w:color="auto"/>
        <w:left w:val="none" w:sz="0" w:space="0" w:color="auto"/>
        <w:bottom w:val="none" w:sz="0" w:space="0" w:color="auto"/>
        <w:right w:val="none" w:sz="0" w:space="0" w:color="auto"/>
      </w:divBdr>
    </w:div>
    <w:div w:id="1893731459">
      <w:bodyDiv w:val="1"/>
      <w:marLeft w:val="0"/>
      <w:marRight w:val="0"/>
      <w:marTop w:val="0"/>
      <w:marBottom w:val="0"/>
      <w:divBdr>
        <w:top w:val="none" w:sz="0" w:space="0" w:color="auto"/>
        <w:left w:val="none" w:sz="0" w:space="0" w:color="auto"/>
        <w:bottom w:val="none" w:sz="0" w:space="0" w:color="auto"/>
        <w:right w:val="none" w:sz="0" w:space="0" w:color="auto"/>
      </w:divBdr>
    </w:div>
    <w:div w:id="19942622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14</Pages>
  <Words>1960</Words>
  <Characters>11174</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UCLA Health Sciences</Company>
  <LinksUpToDate>false</LinksUpToDate>
  <CharactersWithSpaces>13108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Hintiryan, Hourig A.</dc:creator>
  <cp:keywords/>
  <dc:description/>
  <cp:lastModifiedBy>Nilesh Nawale</cp:lastModifiedBy>
  <cp:revision>2</cp:revision>
  <cp:lastPrinted>2024-08-06T20:09:00Z</cp:lastPrinted>
  <dcterms:created xsi:type="dcterms:W3CDTF">2025-05-02T12:40:00Z</dcterms:created>
  <dcterms:modified xsi:type="dcterms:W3CDTF">2025-05-02T12:40:00Z</dcterms:modified>
</cp:coreProperties>
</file>