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22DBD6" w14:textId="55D5D654" w:rsidR="00156628" w:rsidRPr="009D5A62" w:rsidRDefault="007A3028" w:rsidP="00156628">
      <w:pPr>
        <w:spacing w:after="0" w:line="480" w:lineRule="auto"/>
        <w:ind w:left="720" w:hanging="720"/>
      </w:pPr>
      <w:r w:rsidRPr="007A3028">
        <w:drawing>
          <wp:inline distT="0" distB="0" distL="0" distR="0" wp14:anchorId="4C517D32" wp14:editId="62C45B7B">
            <wp:extent cx="5943600" cy="5080635"/>
            <wp:effectExtent l="0" t="0" r="0" b="5715"/>
            <wp:docPr id="199752275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8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554D3" w14:textId="77777777" w:rsidR="00156628" w:rsidRPr="009D5A62" w:rsidRDefault="00156628" w:rsidP="0015662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D5A62">
        <w:rPr>
          <w:rFonts w:ascii="Times New Roman" w:hAnsi="Times New Roman" w:cs="Times New Roman"/>
        </w:rPr>
        <w:t xml:space="preserve">Values are means ± SD for 11 males. Data were analyzed with </w:t>
      </w:r>
      <w:r w:rsidRPr="009D5A62">
        <w:rPr>
          <w:rFonts w:ascii="Times New Roman" w:eastAsia="Times New Roman" w:hAnsi="Times New Roman" w:cs="Times New Roman"/>
          <w:color w:val="000000"/>
        </w:rPr>
        <w:t xml:space="preserve">two-way repeated-measures ANOVA, followed by </w:t>
      </w:r>
      <w:r w:rsidRPr="009D5A62">
        <w:rPr>
          <w:rFonts w:ascii="Times New Roman" w:hAnsi="Times New Roman" w:cs="Times New Roman"/>
          <w:color w:val="000000"/>
        </w:rPr>
        <w:t>Holm-Sidak</w:t>
      </w:r>
      <w:r w:rsidRPr="009D5A62">
        <w:rPr>
          <w:rFonts w:ascii="Times New Roman" w:eastAsia="Times New Roman" w:hAnsi="Times New Roman" w:cs="Times New Roman"/>
          <w:color w:val="000000"/>
        </w:rPr>
        <w:t xml:space="preserve"> post hoc test (when a significant interaction was detected).</w:t>
      </w:r>
      <w:r w:rsidRPr="009D5A62">
        <w:rPr>
          <w:rFonts w:ascii="Times New Roman" w:hAnsi="Times New Roman" w:cs="Times New Roman"/>
        </w:rPr>
        <w:t xml:space="preserve"> * Significant difference from CONTROL, † significant difference from baseline within trial, ‡ significant difference between exercise intensities (25% vs. 40%), # significant difference between ExCON and ExPECO at the same exercise intensity, $ significant difference from all other conditions, p &lt; 0.05. </w:t>
      </w:r>
    </w:p>
    <w:p w14:paraId="35D3E424" w14:textId="77777777" w:rsidR="00156628" w:rsidRPr="009D5A62" w:rsidRDefault="00156628" w:rsidP="00156628">
      <w:pPr>
        <w:spacing w:after="0" w:line="480" w:lineRule="auto"/>
        <w:ind w:left="720" w:hanging="720"/>
      </w:pPr>
    </w:p>
    <w:p w14:paraId="5C2B2D10" w14:textId="77777777" w:rsidR="00FF6E54" w:rsidRDefault="00FF6E54"/>
    <w:sectPr w:rsidR="00FF6E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628"/>
    <w:rsid w:val="00156628"/>
    <w:rsid w:val="007A3028"/>
    <w:rsid w:val="00BC35EF"/>
    <w:rsid w:val="00EF0A08"/>
    <w:rsid w:val="00FF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D9AA5"/>
  <w15:chartTrackingRefBased/>
  <w15:docId w15:val="{8E96E59F-1F55-463C-BF8D-7F2F3220F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6628"/>
    <w:pPr>
      <w:spacing w:after="200" w:line="276" w:lineRule="auto"/>
    </w:pPr>
    <w:rPr>
      <w:rFonts w:asciiTheme="minorHAnsi" w:hAnsiTheme="minorHAnsi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662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662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6628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6628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628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628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6628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6628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6628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66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66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662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662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62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62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662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662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662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66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66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6628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662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6628"/>
    <w:pPr>
      <w:spacing w:before="160" w:after="160" w:line="259" w:lineRule="auto"/>
      <w:jc w:val="center"/>
    </w:pPr>
    <w:rPr>
      <w:rFonts w:ascii="Times New Roman" w:hAnsi="Times New Roman"/>
      <w:i/>
      <w:iCs/>
      <w:color w:val="404040" w:themeColor="text1" w:themeTint="BF"/>
      <w:kern w:val="2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66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6628"/>
    <w:pPr>
      <w:spacing w:after="160" w:line="259" w:lineRule="auto"/>
      <w:ind w:left="720"/>
      <w:contextualSpacing/>
    </w:pPr>
    <w:rPr>
      <w:rFonts w:ascii="Times New Roman" w:hAnsi="Times New Roman"/>
      <w:kern w:val="2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66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66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="Times New Roman" w:hAnsi="Times New Roman"/>
      <w:i/>
      <w:iCs/>
      <w:color w:val="0F4761" w:themeColor="accent1" w:themeShade="BF"/>
      <w:kern w:val="2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66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66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065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 Hanson</dc:creator>
  <cp:keywords/>
  <dc:description/>
  <cp:lastModifiedBy>Brady Hanson</cp:lastModifiedBy>
  <cp:revision>2</cp:revision>
  <dcterms:created xsi:type="dcterms:W3CDTF">2024-04-11T20:51:00Z</dcterms:created>
  <dcterms:modified xsi:type="dcterms:W3CDTF">2024-04-11T20:59:00Z</dcterms:modified>
</cp:coreProperties>
</file>