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AFD36F" w14:textId="7BEE1BAE" w:rsidR="00054416" w:rsidRDefault="00B4520E" w:rsidP="00296C44">
      <w:pPr>
        <w:jc w:val="left"/>
        <w:rPr>
          <w:b/>
          <w:bCs/>
          <w:sz w:val="24"/>
          <w:szCs w:val="24"/>
        </w:rPr>
      </w:pPr>
      <w:r>
        <w:rPr>
          <w:b/>
          <w:bCs/>
          <w:sz w:val="24"/>
          <w:szCs w:val="24"/>
        </w:rPr>
        <w:t xml:space="preserve">Appendix 1_ </w:t>
      </w:r>
      <w:r w:rsidR="00054416" w:rsidRPr="0042590F">
        <w:rPr>
          <w:b/>
          <w:bCs/>
          <w:sz w:val="24"/>
          <w:szCs w:val="24"/>
        </w:rPr>
        <w:t>Search Strategy</w:t>
      </w:r>
      <w:r>
        <w:rPr>
          <w:b/>
          <w:bCs/>
          <w:sz w:val="24"/>
          <w:szCs w:val="24"/>
        </w:rPr>
        <w:t xml:space="preserve"> (Supplementary file)</w:t>
      </w:r>
    </w:p>
    <w:p w14:paraId="2E56993E" w14:textId="77777777" w:rsidR="00DE602F" w:rsidRPr="0042590F" w:rsidRDefault="00DE602F" w:rsidP="00296C44">
      <w:pPr>
        <w:jc w:val="left"/>
        <w:rPr>
          <w:b/>
          <w:bCs/>
          <w:sz w:val="24"/>
          <w:szCs w:val="24"/>
        </w:rPr>
      </w:pPr>
    </w:p>
    <w:p w14:paraId="1BD0C4F4" w14:textId="7DEF4ED2" w:rsidR="00054416" w:rsidRPr="0042590F" w:rsidRDefault="00054416" w:rsidP="00054416">
      <w:pPr>
        <w:rPr>
          <w:sz w:val="24"/>
          <w:szCs w:val="24"/>
        </w:rPr>
      </w:pPr>
      <w:r w:rsidRPr="0042590F">
        <w:rPr>
          <w:sz w:val="24"/>
          <w:szCs w:val="24"/>
        </w:rPr>
        <w:t>The study was conducted in accordance with the Preferred Reporting Items for Systematic Reviews and Meta-Analyses using the following patient (P), intervention (I), comparator (C), outcomes (O), and study design (S) (PICOS) framework.</w:t>
      </w:r>
    </w:p>
    <w:p w14:paraId="33207C3D" w14:textId="77777777" w:rsidR="00054416" w:rsidRPr="0042590F" w:rsidRDefault="00054416" w:rsidP="00054416">
      <w:pPr>
        <w:rPr>
          <w:sz w:val="24"/>
          <w:szCs w:val="24"/>
        </w:rPr>
      </w:pPr>
    </w:p>
    <w:p w14:paraId="004B0176" w14:textId="77777777" w:rsidR="00054416" w:rsidRPr="0042590F" w:rsidRDefault="00054416" w:rsidP="00054416">
      <w:pPr>
        <w:rPr>
          <w:sz w:val="24"/>
          <w:szCs w:val="24"/>
        </w:rPr>
      </w:pPr>
      <w:r w:rsidRPr="0042590F">
        <w:rPr>
          <w:sz w:val="24"/>
          <w:szCs w:val="24"/>
        </w:rPr>
        <w:t>Population (P): Individuals with myopia greater than 6 diopters or axial length longer than 26 mm, aged over 18 years, and diagnosed with chronic glaucoma (including pigmentary glaucoma, primary open-angle glaucoma, myopic glaucoma, etc.). The population included phakic or pseudophakic patients.</w:t>
      </w:r>
    </w:p>
    <w:p w14:paraId="5883C26A" w14:textId="77777777" w:rsidR="00054416" w:rsidRPr="0042590F" w:rsidRDefault="00054416" w:rsidP="00054416">
      <w:pPr>
        <w:rPr>
          <w:sz w:val="24"/>
          <w:szCs w:val="24"/>
        </w:rPr>
      </w:pPr>
    </w:p>
    <w:p w14:paraId="51C63F57" w14:textId="77777777" w:rsidR="00054416" w:rsidRPr="0042590F" w:rsidRDefault="00054416" w:rsidP="00054416">
      <w:pPr>
        <w:rPr>
          <w:sz w:val="24"/>
          <w:szCs w:val="24"/>
        </w:rPr>
      </w:pPr>
      <w:r w:rsidRPr="0042590F">
        <w:rPr>
          <w:sz w:val="24"/>
          <w:szCs w:val="24"/>
        </w:rPr>
        <w:t>Intervention (I): Optical Coherence Tomography (OCT) imaging</w:t>
      </w:r>
    </w:p>
    <w:p w14:paraId="3D78C4DF" w14:textId="77777777" w:rsidR="00054416" w:rsidRPr="0042590F" w:rsidRDefault="00054416" w:rsidP="00054416">
      <w:pPr>
        <w:rPr>
          <w:sz w:val="24"/>
          <w:szCs w:val="24"/>
        </w:rPr>
      </w:pPr>
    </w:p>
    <w:p w14:paraId="5D2577CD" w14:textId="77777777" w:rsidR="00054416" w:rsidRPr="0042590F" w:rsidRDefault="00054416" w:rsidP="00054416">
      <w:pPr>
        <w:rPr>
          <w:sz w:val="24"/>
          <w:szCs w:val="24"/>
        </w:rPr>
      </w:pPr>
      <w:r w:rsidRPr="0042590F">
        <w:rPr>
          <w:sz w:val="24"/>
          <w:szCs w:val="24"/>
        </w:rPr>
        <w:t>Comparison (C): Other imaging diagnostic modalities used for assessing chronic glaucoma in individuals with high myopia</w:t>
      </w:r>
    </w:p>
    <w:p w14:paraId="0171D6AF" w14:textId="77777777" w:rsidR="00054416" w:rsidRPr="0042590F" w:rsidRDefault="00054416" w:rsidP="00054416">
      <w:pPr>
        <w:rPr>
          <w:sz w:val="24"/>
          <w:szCs w:val="24"/>
        </w:rPr>
      </w:pPr>
    </w:p>
    <w:p w14:paraId="07459793" w14:textId="77777777" w:rsidR="00054416" w:rsidRPr="0042590F" w:rsidRDefault="00054416" w:rsidP="00054416">
      <w:pPr>
        <w:rPr>
          <w:sz w:val="24"/>
          <w:szCs w:val="24"/>
        </w:rPr>
      </w:pPr>
      <w:r w:rsidRPr="0042590F">
        <w:rPr>
          <w:sz w:val="24"/>
          <w:szCs w:val="24"/>
        </w:rPr>
        <w:t>Outcome (O): The main objective was to conduct a network meta-analysis and systematic review of randomized clinical trials (RCTs) to gain a better understanding of the complex relationship between glaucoma and high myopia. The outcomes of interest included assessing and analyzing documented evidence of visual field abnormalities, OCT abnormalities consistent with RNFL and GCC longitudinal abnormalities, high-risk factors, structural and functional findings, the most effective methods for longitudinal glaucoma evaluation in individuals with high myopia, and the relationship between intraocular pressure and axial length. This evaluation aimed to enhance our understanding of glaucoma in the high myopic population and improve diagnostic accuracy and monitoring strategies, including determining the optimal parameters for detection and follow-up.</w:t>
      </w:r>
    </w:p>
    <w:p w14:paraId="13D48506" w14:textId="77777777" w:rsidR="00054416" w:rsidRPr="0042590F" w:rsidRDefault="00054416" w:rsidP="00054416">
      <w:pPr>
        <w:rPr>
          <w:sz w:val="24"/>
          <w:szCs w:val="24"/>
        </w:rPr>
      </w:pPr>
    </w:p>
    <w:p w14:paraId="5AFFF302" w14:textId="77777777" w:rsidR="00054416" w:rsidRPr="0042590F" w:rsidRDefault="00054416" w:rsidP="00054416">
      <w:pPr>
        <w:rPr>
          <w:sz w:val="24"/>
          <w:szCs w:val="24"/>
        </w:rPr>
      </w:pPr>
      <w:r w:rsidRPr="0042590F">
        <w:rPr>
          <w:sz w:val="24"/>
          <w:szCs w:val="24"/>
        </w:rPr>
        <w:t>Setting (S): The review included studies conducted in hospital and private settings, and the search encompassed publications from 2002 to 2023. Relevant studies were sourced from databases such as Web of Science, Medline, Embase, PubMed, and other appropriate sources.</w:t>
      </w:r>
    </w:p>
    <w:p w14:paraId="281A8249" w14:textId="77777777" w:rsidR="00054416" w:rsidRPr="0042590F" w:rsidRDefault="00054416" w:rsidP="00054416">
      <w:pPr>
        <w:rPr>
          <w:sz w:val="24"/>
          <w:szCs w:val="24"/>
        </w:rPr>
      </w:pPr>
    </w:p>
    <w:p w14:paraId="5BB343B0" w14:textId="77777777" w:rsidR="0042590F" w:rsidRDefault="00054416" w:rsidP="0042590F">
      <w:pPr>
        <w:jc w:val="center"/>
        <w:rPr>
          <w:sz w:val="24"/>
          <w:szCs w:val="24"/>
        </w:rPr>
      </w:pPr>
      <w:r w:rsidRPr="0042590F">
        <w:rPr>
          <w:b/>
          <w:bCs/>
          <w:sz w:val="24"/>
          <w:szCs w:val="24"/>
        </w:rPr>
        <w:t>Study Designs</w:t>
      </w:r>
    </w:p>
    <w:p w14:paraId="1C04F18E" w14:textId="0635DEDC" w:rsidR="00054416" w:rsidRPr="0042590F" w:rsidRDefault="00054416" w:rsidP="0042590F">
      <w:pPr>
        <w:rPr>
          <w:sz w:val="24"/>
          <w:szCs w:val="24"/>
        </w:rPr>
      </w:pPr>
      <w:r w:rsidRPr="0042590F">
        <w:rPr>
          <w:sz w:val="24"/>
          <w:szCs w:val="24"/>
        </w:rPr>
        <w:t>The study encompassed the following types of research designs:</w:t>
      </w:r>
    </w:p>
    <w:p w14:paraId="7797128C" w14:textId="6FBD81F6" w:rsidR="00054416" w:rsidRPr="0042590F" w:rsidRDefault="00054416" w:rsidP="0042590F">
      <w:pPr>
        <w:pStyle w:val="Prrafodelista"/>
        <w:numPr>
          <w:ilvl w:val="0"/>
          <w:numId w:val="1"/>
        </w:numPr>
        <w:rPr>
          <w:sz w:val="24"/>
          <w:szCs w:val="24"/>
        </w:rPr>
      </w:pPr>
      <w:r w:rsidRPr="0042590F">
        <w:rPr>
          <w:sz w:val="24"/>
          <w:szCs w:val="24"/>
        </w:rPr>
        <w:t>RCTs</w:t>
      </w:r>
    </w:p>
    <w:p w14:paraId="79AF8E80" w14:textId="77777777" w:rsidR="00054416" w:rsidRPr="0042590F" w:rsidRDefault="00054416" w:rsidP="0042590F">
      <w:pPr>
        <w:pStyle w:val="Prrafodelista"/>
        <w:numPr>
          <w:ilvl w:val="0"/>
          <w:numId w:val="1"/>
        </w:numPr>
        <w:rPr>
          <w:sz w:val="24"/>
          <w:szCs w:val="24"/>
        </w:rPr>
      </w:pPr>
      <w:r w:rsidRPr="0042590F">
        <w:rPr>
          <w:sz w:val="24"/>
          <w:szCs w:val="24"/>
        </w:rPr>
        <w:t>Prospective cohort studies</w:t>
      </w:r>
    </w:p>
    <w:p w14:paraId="5EFAB843" w14:textId="77777777" w:rsidR="00054416" w:rsidRPr="0042590F" w:rsidRDefault="00054416" w:rsidP="0042590F">
      <w:pPr>
        <w:pStyle w:val="Prrafodelista"/>
        <w:numPr>
          <w:ilvl w:val="0"/>
          <w:numId w:val="1"/>
        </w:numPr>
        <w:rPr>
          <w:sz w:val="24"/>
          <w:szCs w:val="24"/>
        </w:rPr>
      </w:pPr>
      <w:r w:rsidRPr="0042590F">
        <w:rPr>
          <w:sz w:val="24"/>
          <w:szCs w:val="24"/>
        </w:rPr>
        <w:t>Network meta-analysis, if necessary, to compare three or more interventions in a single analysis.</w:t>
      </w:r>
    </w:p>
    <w:p w14:paraId="2A1D12D7" w14:textId="77777777" w:rsidR="0042590F" w:rsidRPr="0042590F" w:rsidRDefault="0042590F" w:rsidP="0042590F">
      <w:pPr>
        <w:jc w:val="center"/>
        <w:rPr>
          <w:b/>
          <w:bCs/>
          <w:sz w:val="24"/>
          <w:szCs w:val="24"/>
        </w:rPr>
      </w:pPr>
    </w:p>
    <w:p w14:paraId="537BD49B" w14:textId="3E96613C" w:rsidR="00054416" w:rsidRPr="0042590F" w:rsidRDefault="00054416" w:rsidP="0042590F">
      <w:pPr>
        <w:jc w:val="center"/>
        <w:rPr>
          <w:b/>
          <w:bCs/>
          <w:sz w:val="24"/>
          <w:szCs w:val="24"/>
        </w:rPr>
      </w:pPr>
      <w:r w:rsidRPr="0042590F">
        <w:rPr>
          <w:b/>
          <w:bCs/>
          <w:sz w:val="24"/>
          <w:szCs w:val="24"/>
        </w:rPr>
        <w:t>Keywords and search strings used</w:t>
      </w:r>
    </w:p>
    <w:p w14:paraId="75E61B58" w14:textId="06430D7C" w:rsidR="00054416" w:rsidRPr="0042590F" w:rsidRDefault="00054416" w:rsidP="00054416">
      <w:pPr>
        <w:rPr>
          <w:sz w:val="24"/>
          <w:szCs w:val="24"/>
        </w:rPr>
      </w:pPr>
      <w:r w:rsidRPr="0042590F">
        <w:rPr>
          <w:sz w:val="24"/>
          <w:szCs w:val="24"/>
        </w:rPr>
        <w:t>For our systematic review, we used a combination of medical subject headings (M</w:t>
      </w:r>
      <w:r w:rsidR="00D75502">
        <w:rPr>
          <w:sz w:val="24"/>
          <w:szCs w:val="24"/>
        </w:rPr>
        <w:t>e</w:t>
      </w:r>
      <w:r w:rsidRPr="0042590F">
        <w:rPr>
          <w:sz w:val="24"/>
          <w:szCs w:val="24"/>
        </w:rPr>
        <w:t>SH) and text words to search for relevant studies that evaluated other imaging diagnostic modalities used for assessing chronic glaucoma in individuals with high myopia efficacy and their safety in comparison with OCT in patients with glaucoma and myopia. To ensure completeness, we performed a manual search of the references to the identified articles. We used Boolean operators such as "AND," "OR," and "NOT" to combine our search terms. Our search strategy included terms such as "myopia," "glaucoma," "imaging assessment tools," "OCT," and "optical coherence tomography."</w:t>
      </w:r>
    </w:p>
    <w:p w14:paraId="17B3FA9A" w14:textId="77777777" w:rsidR="00054416" w:rsidRPr="0042590F" w:rsidRDefault="00054416" w:rsidP="00054416">
      <w:pPr>
        <w:rPr>
          <w:sz w:val="24"/>
          <w:szCs w:val="24"/>
        </w:rPr>
      </w:pPr>
    </w:p>
    <w:p w14:paraId="6EA1B4B1" w14:textId="77777777" w:rsidR="00054416" w:rsidRPr="0042590F" w:rsidRDefault="00054416" w:rsidP="00054416">
      <w:pPr>
        <w:rPr>
          <w:sz w:val="24"/>
          <w:szCs w:val="24"/>
        </w:rPr>
      </w:pPr>
      <w:r w:rsidRPr="0042590F">
        <w:rPr>
          <w:sz w:val="24"/>
          <w:szCs w:val="24"/>
        </w:rPr>
        <w:t xml:space="preserve">The search strings included "(high myopia) AND (pigmentary glaucoma OR primary open-angle glaucoma OR myopic glaucoma OR glaucoma) AND (imaging assessment) AND </w:t>
      </w:r>
      <w:r w:rsidRPr="0042590F">
        <w:rPr>
          <w:sz w:val="24"/>
          <w:szCs w:val="24"/>
        </w:rPr>
        <w:lastRenderedPageBreak/>
        <w:t>(optical coherence tomography)" and "(high myopia OR pigmentary glaucoma OR primary open-angle glaucoma OR myopic glaucoma OR glaucoma) AND (imaging assessment tool OR optical coherence tomography)." However, the actual search strings may have needed to be modified based on the specific search platform and databases used for the systematic review.</w:t>
      </w:r>
    </w:p>
    <w:p w14:paraId="4C9DE6D5" w14:textId="77777777" w:rsidR="00054416" w:rsidRPr="0042590F" w:rsidRDefault="00054416" w:rsidP="00054416">
      <w:pPr>
        <w:rPr>
          <w:sz w:val="24"/>
          <w:szCs w:val="24"/>
        </w:rPr>
      </w:pPr>
    </w:p>
    <w:p w14:paraId="73BD6441" w14:textId="1FC2E44B" w:rsidR="00054416" w:rsidRPr="0042590F" w:rsidRDefault="00054416" w:rsidP="0042590F">
      <w:pPr>
        <w:jc w:val="center"/>
        <w:rPr>
          <w:sz w:val="24"/>
          <w:szCs w:val="24"/>
        </w:rPr>
      </w:pPr>
      <w:r w:rsidRPr="0042590F">
        <w:rPr>
          <w:b/>
          <w:bCs/>
          <w:sz w:val="24"/>
          <w:szCs w:val="24"/>
        </w:rPr>
        <w:t>Inclusion criteria</w:t>
      </w:r>
    </w:p>
    <w:p w14:paraId="43BC11F7" w14:textId="77777777" w:rsidR="00054416" w:rsidRPr="0042590F" w:rsidRDefault="00054416" w:rsidP="00054416">
      <w:pPr>
        <w:rPr>
          <w:sz w:val="24"/>
          <w:szCs w:val="24"/>
        </w:rPr>
      </w:pPr>
      <w:r w:rsidRPr="0042590F">
        <w:rPr>
          <w:sz w:val="24"/>
          <w:szCs w:val="24"/>
        </w:rPr>
        <w:t>The study included articles with the following characteristics:</w:t>
      </w:r>
    </w:p>
    <w:p w14:paraId="1A248AA0" w14:textId="77777777" w:rsidR="00054416" w:rsidRPr="0042590F" w:rsidRDefault="00054416" w:rsidP="00054416">
      <w:pPr>
        <w:rPr>
          <w:sz w:val="24"/>
          <w:szCs w:val="24"/>
        </w:rPr>
      </w:pPr>
      <w:r w:rsidRPr="0042590F">
        <w:rPr>
          <w:sz w:val="24"/>
          <w:szCs w:val="24"/>
        </w:rPr>
        <w:t>Studies involving</w:t>
      </w:r>
    </w:p>
    <w:p w14:paraId="06E6E6FB" w14:textId="77777777" w:rsidR="00054416" w:rsidRPr="0042590F" w:rsidRDefault="00054416" w:rsidP="0042590F">
      <w:pPr>
        <w:pStyle w:val="Prrafodelista"/>
        <w:numPr>
          <w:ilvl w:val="0"/>
          <w:numId w:val="3"/>
        </w:numPr>
        <w:rPr>
          <w:sz w:val="24"/>
          <w:szCs w:val="24"/>
        </w:rPr>
      </w:pPr>
      <w:r w:rsidRPr="0042590F">
        <w:rPr>
          <w:sz w:val="24"/>
          <w:szCs w:val="24"/>
        </w:rPr>
        <w:t>Patients aged ≥18 years</w:t>
      </w:r>
    </w:p>
    <w:p w14:paraId="6337F044" w14:textId="77777777" w:rsidR="00054416" w:rsidRPr="0042590F" w:rsidRDefault="00054416" w:rsidP="0042590F">
      <w:pPr>
        <w:pStyle w:val="Prrafodelista"/>
        <w:numPr>
          <w:ilvl w:val="0"/>
          <w:numId w:val="3"/>
        </w:numPr>
        <w:rPr>
          <w:sz w:val="24"/>
          <w:szCs w:val="24"/>
        </w:rPr>
      </w:pPr>
      <w:r w:rsidRPr="0042590F">
        <w:rPr>
          <w:sz w:val="24"/>
          <w:szCs w:val="24"/>
        </w:rPr>
        <w:t>People with myopia &gt;6 diopters or axial length &gt;26 mm</w:t>
      </w:r>
    </w:p>
    <w:p w14:paraId="74094CAC" w14:textId="77777777" w:rsidR="00054416" w:rsidRPr="0042590F" w:rsidRDefault="00054416" w:rsidP="0042590F">
      <w:pPr>
        <w:pStyle w:val="Prrafodelista"/>
        <w:numPr>
          <w:ilvl w:val="0"/>
          <w:numId w:val="3"/>
        </w:numPr>
        <w:rPr>
          <w:sz w:val="24"/>
          <w:szCs w:val="24"/>
        </w:rPr>
      </w:pPr>
      <w:r w:rsidRPr="0042590F">
        <w:rPr>
          <w:sz w:val="24"/>
          <w:szCs w:val="24"/>
        </w:rPr>
        <w:t>Phakic or pseudophakic patients</w:t>
      </w:r>
    </w:p>
    <w:p w14:paraId="23CF58E0" w14:textId="77777777" w:rsidR="00054416" w:rsidRPr="0042590F" w:rsidRDefault="00054416" w:rsidP="0042590F">
      <w:pPr>
        <w:pStyle w:val="Prrafodelista"/>
        <w:numPr>
          <w:ilvl w:val="0"/>
          <w:numId w:val="3"/>
        </w:numPr>
        <w:rPr>
          <w:sz w:val="24"/>
          <w:szCs w:val="24"/>
        </w:rPr>
      </w:pPr>
      <w:r w:rsidRPr="0042590F">
        <w:rPr>
          <w:sz w:val="24"/>
          <w:szCs w:val="24"/>
        </w:rPr>
        <w:t>Patients with chronic glaucoma, including pigmentary glaucoma, primary open glaucoma, or myopic glaucoma.</w:t>
      </w:r>
    </w:p>
    <w:p w14:paraId="64913C8D" w14:textId="77777777" w:rsidR="00054416" w:rsidRPr="0042590F" w:rsidRDefault="00054416" w:rsidP="0042590F">
      <w:pPr>
        <w:pStyle w:val="Prrafodelista"/>
        <w:numPr>
          <w:ilvl w:val="0"/>
          <w:numId w:val="3"/>
        </w:numPr>
        <w:rPr>
          <w:sz w:val="24"/>
          <w:szCs w:val="24"/>
        </w:rPr>
      </w:pPr>
      <w:r w:rsidRPr="0042590F">
        <w:rPr>
          <w:sz w:val="24"/>
          <w:szCs w:val="24"/>
        </w:rPr>
        <w:t>Studies published from January 2002 to October 2023.</w:t>
      </w:r>
    </w:p>
    <w:p w14:paraId="32CCC963" w14:textId="77777777" w:rsidR="00054416" w:rsidRPr="0042590F" w:rsidRDefault="00054416" w:rsidP="0042590F">
      <w:pPr>
        <w:pStyle w:val="Prrafodelista"/>
        <w:numPr>
          <w:ilvl w:val="0"/>
          <w:numId w:val="3"/>
        </w:numPr>
        <w:rPr>
          <w:sz w:val="24"/>
          <w:szCs w:val="24"/>
        </w:rPr>
      </w:pPr>
      <w:r w:rsidRPr="0042590F">
        <w:rPr>
          <w:sz w:val="24"/>
          <w:szCs w:val="24"/>
        </w:rPr>
        <w:t>RCTs</w:t>
      </w:r>
    </w:p>
    <w:p w14:paraId="75569E79" w14:textId="77777777" w:rsidR="00054416" w:rsidRPr="0042590F" w:rsidRDefault="00054416" w:rsidP="0042590F">
      <w:pPr>
        <w:pStyle w:val="Prrafodelista"/>
        <w:numPr>
          <w:ilvl w:val="0"/>
          <w:numId w:val="3"/>
        </w:numPr>
        <w:rPr>
          <w:sz w:val="24"/>
          <w:szCs w:val="24"/>
        </w:rPr>
      </w:pPr>
      <w:r w:rsidRPr="0042590F">
        <w:rPr>
          <w:sz w:val="24"/>
          <w:szCs w:val="24"/>
        </w:rPr>
        <w:t>Prospective cohort studies</w:t>
      </w:r>
    </w:p>
    <w:p w14:paraId="170A7B0D" w14:textId="77777777" w:rsidR="00054416" w:rsidRPr="0042590F" w:rsidRDefault="00054416" w:rsidP="0042590F">
      <w:pPr>
        <w:pStyle w:val="Prrafodelista"/>
        <w:numPr>
          <w:ilvl w:val="0"/>
          <w:numId w:val="3"/>
        </w:numPr>
        <w:rPr>
          <w:sz w:val="24"/>
          <w:szCs w:val="24"/>
        </w:rPr>
      </w:pPr>
      <w:r w:rsidRPr="0042590F">
        <w:rPr>
          <w:sz w:val="24"/>
          <w:szCs w:val="24"/>
        </w:rPr>
        <w:t>Network meta-analysis</w:t>
      </w:r>
    </w:p>
    <w:p w14:paraId="081F5534" w14:textId="77777777" w:rsidR="00054416" w:rsidRPr="0042590F" w:rsidRDefault="00054416" w:rsidP="0042590F">
      <w:pPr>
        <w:pStyle w:val="Prrafodelista"/>
        <w:numPr>
          <w:ilvl w:val="0"/>
          <w:numId w:val="3"/>
        </w:numPr>
        <w:rPr>
          <w:sz w:val="24"/>
          <w:szCs w:val="24"/>
        </w:rPr>
      </w:pPr>
      <w:r w:rsidRPr="0042590F">
        <w:rPr>
          <w:sz w:val="24"/>
          <w:szCs w:val="24"/>
        </w:rPr>
        <w:t>Original research articles with full-text in English</w:t>
      </w:r>
    </w:p>
    <w:p w14:paraId="1CE92A7B" w14:textId="77777777" w:rsidR="0042590F" w:rsidRDefault="0042590F" w:rsidP="00054416">
      <w:pPr>
        <w:rPr>
          <w:sz w:val="24"/>
          <w:szCs w:val="24"/>
        </w:rPr>
      </w:pPr>
    </w:p>
    <w:p w14:paraId="35145733" w14:textId="386885FE" w:rsidR="00054416" w:rsidRPr="0042590F" w:rsidRDefault="00054416" w:rsidP="0042590F">
      <w:pPr>
        <w:jc w:val="center"/>
        <w:rPr>
          <w:b/>
          <w:bCs/>
          <w:sz w:val="24"/>
          <w:szCs w:val="24"/>
        </w:rPr>
      </w:pPr>
      <w:r w:rsidRPr="0042590F">
        <w:rPr>
          <w:b/>
          <w:bCs/>
          <w:sz w:val="24"/>
          <w:szCs w:val="24"/>
        </w:rPr>
        <w:t>Exclusion criteria</w:t>
      </w:r>
    </w:p>
    <w:p w14:paraId="1662BD99" w14:textId="77777777" w:rsidR="00054416" w:rsidRPr="0042590F" w:rsidRDefault="00054416" w:rsidP="00054416">
      <w:pPr>
        <w:rPr>
          <w:sz w:val="24"/>
          <w:szCs w:val="24"/>
        </w:rPr>
      </w:pPr>
      <w:r w:rsidRPr="0042590F">
        <w:rPr>
          <w:sz w:val="24"/>
          <w:szCs w:val="24"/>
        </w:rPr>
        <w:t>Articles that met any of the following criteria were excluded from the analysis:</w:t>
      </w:r>
    </w:p>
    <w:p w14:paraId="40994938" w14:textId="77777777" w:rsidR="00054416" w:rsidRPr="0042590F" w:rsidRDefault="00054416" w:rsidP="0042590F">
      <w:pPr>
        <w:pStyle w:val="Prrafodelista"/>
        <w:numPr>
          <w:ilvl w:val="0"/>
          <w:numId w:val="2"/>
        </w:numPr>
        <w:rPr>
          <w:sz w:val="24"/>
          <w:szCs w:val="24"/>
        </w:rPr>
      </w:pPr>
      <w:r w:rsidRPr="0042590F">
        <w:rPr>
          <w:sz w:val="24"/>
          <w:szCs w:val="24"/>
        </w:rPr>
        <w:t>In vitro and in vivo studies</w:t>
      </w:r>
    </w:p>
    <w:p w14:paraId="539ACA3A" w14:textId="77777777" w:rsidR="00054416" w:rsidRPr="0042590F" w:rsidRDefault="00054416" w:rsidP="0042590F">
      <w:pPr>
        <w:pStyle w:val="Prrafodelista"/>
        <w:numPr>
          <w:ilvl w:val="0"/>
          <w:numId w:val="2"/>
        </w:numPr>
        <w:rPr>
          <w:sz w:val="24"/>
          <w:szCs w:val="24"/>
        </w:rPr>
      </w:pPr>
      <w:r w:rsidRPr="0042590F">
        <w:rPr>
          <w:sz w:val="24"/>
          <w:szCs w:val="24"/>
        </w:rPr>
        <w:t>Case reports of a single patient</w:t>
      </w:r>
    </w:p>
    <w:p w14:paraId="744CE796" w14:textId="3C6274ED" w:rsidR="00054416" w:rsidRPr="0042590F" w:rsidRDefault="00054416" w:rsidP="0042590F">
      <w:pPr>
        <w:pStyle w:val="Prrafodelista"/>
        <w:numPr>
          <w:ilvl w:val="0"/>
          <w:numId w:val="2"/>
        </w:numPr>
        <w:rPr>
          <w:sz w:val="24"/>
          <w:szCs w:val="24"/>
        </w:rPr>
      </w:pPr>
      <w:r w:rsidRPr="0042590F">
        <w:rPr>
          <w:sz w:val="24"/>
          <w:szCs w:val="24"/>
        </w:rPr>
        <w:t>Studies on patients aged &lt;</w:t>
      </w:r>
      <w:r w:rsidR="00227BB6">
        <w:rPr>
          <w:sz w:val="24"/>
          <w:szCs w:val="24"/>
        </w:rPr>
        <w:t>1</w:t>
      </w:r>
      <w:r w:rsidRPr="0042590F">
        <w:rPr>
          <w:sz w:val="24"/>
          <w:szCs w:val="24"/>
        </w:rPr>
        <w:t>8 years</w:t>
      </w:r>
    </w:p>
    <w:p w14:paraId="455D6180" w14:textId="77777777" w:rsidR="00054416" w:rsidRPr="0042590F" w:rsidRDefault="00054416" w:rsidP="0042590F">
      <w:pPr>
        <w:pStyle w:val="Prrafodelista"/>
        <w:numPr>
          <w:ilvl w:val="0"/>
          <w:numId w:val="2"/>
        </w:numPr>
        <w:rPr>
          <w:sz w:val="24"/>
          <w:szCs w:val="24"/>
        </w:rPr>
      </w:pPr>
      <w:r w:rsidRPr="0042590F">
        <w:rPr>
          <w:sz w:val="24"/>
          <w:szCs w:val="24"/>
        </w:rPr>
        <w:t>Review articles</w:t>
      </w:r>
    </w:p>
    <w:p w14:paraId="2A7236A8" w14:textId="77777777" w:rsidR="00054416" w:rsidRPr="0042590F" w:rsidRDefault="00054416" w:rsidP="0042590F">
      <w:pPr>
        <w:pStyle w:val="Prrafodelista"/>
        <w:numPr>
          <w:ilvl w:val="0"/>
          <w:numId w:val="2"/>
        </w:numPr>
        <w:rPr>
          <w:sz w:val="24"/>
          <w:szCs w:val="24"/>
        </w:rPr>
      </w:pPr>
      <w:r w:rsidRPr="0042590F">
        <w:rPr>
          <w:sz w:val="24"/>
          <w:szCs w:val="24"/>
        </w:rPr>
        <w:t>Case studies</w:t>
      </w:r>
    </w:p>
    <w:p w14:paraId="7AA7859F" w14:textId="77777777" w:rsidR="00054416" w:rsidRPr="0042590F" w:rsidRDefault="00054416" w:rsidP="0042590F">
      <w:pPr>
        <w:pStyle w:val="Prrafodelista"/>
        <w:numPr>
          <w:ilvl w:val="0"/>
          <w:numId w:val="2"/>
        </w:numPr>
        <w:rPr>
          <w:sz w:val="24"/>
          <w:szCs w:val="24"/>
        </w:rPr>
      </w:pPr>
      <w:r w:rsidRPr="0042590F">
        <w:rPr>
          <w:sz w:val="24"/>
          <w:szCs w:val="24"/>
        </w:rPr>
        <w:t>Systematic review and meta-analyses</w:t>
      </w:r>
    </w:p>
    <w:p w14:paraId="07BE269E" w14:textId="77777777" w:rsidR="00054416" w:rsidRPr="0042590F" w:rsidRDefault="00054416" w:rsidP="0042590F">
      <w:pPr>
        <w:pStyle w:val="Prrafodelista"/>
        <w:numPr>
          <w:ilvl w:val="0"/>
          <w:numId w:val="2"/>
        </w:numPr>
        <w:rPr>
          <w:sz w:val="24"/>
          <w:szCs w:val="24"/>
        </w:rPr>
      </w:pPr>
      <w:r w:rsidRPr="0042590F">
        <w:rPr>
          <w:sz w:val="24"/>
          <w:szCs w:val="24"/>
        </w:rPr>
        <w:t>Studies published in non-English languages</w:t>
      </w:r>
    </w:p>
    <w:p w14:paraId="24DC26A2" w14:textId="77777777" w:rsidR="00054416" w:rsidRPr="0042590F" w:rsidRDefault="00054416" w:rsidP="0042590F">
      <w:pPr>
        <w:pStyle w:val="Prrafodelista"/>
        <w:numPr>
          <w:ilvl w:val="0"/>
          <w:numId w:val="2"/>
        </w:numPr>
        <w:rPr>
          <w:sz w:val="24"/>
          <w:szCs w:val="24"/>
        </w:rPr>
      </w:pPr>
      <w:r w:rsidRPr="0042590F">
        <w:rPr>
          <w:sz w:val="24"/>
          <w:szCs w:val="24"/>
        </w:rPr>
        <w:t>Studies published before 2002</w:t>
      </w:r>
    </w:p>
    <w:p w14:paraId="2CC2E746" w14:textId="77777777" w:rsidR="00054416" w:rsidRPr="0042590F" w:rsidRDefault="00054416" w:rsidP="0042590F">
      <w:pPr>
        <w:pStyle w:val="Prrafodelista"/>
        <w:numPr>
          <w:ilvl w:val="0"/>
          <w:numId w:val="2"/>
        </w:numPr>
        <w:rPr>
          <w:sz w:val="24"/>
          <w:szCs w:val="24"/>
        </w:rPr>
      </w:pPr>
      <w:r w:rsidRPr="0042590F">
        <w:rPr>
          <w:sz w:val="24"/>
          <w:szCs w:val="24"/>
        </w:rPr>
        <w:t>Articles involving patients with:</w:t>
      </w:r>
    </w:p>
    <w:p w14:paraId="4C2F3AC7" w14:textId="77777777" w:rsidR="00054416" w:rsidRPr="0042590F" w:rsidRDefault="00054416" w:rsidP="0042590F">
      <w:pPr>
        <w:pStyle w:val="Prrafodelista"/>
        <w:numPr>
          <w:ilvl w:val="0"/>
          <w:numId w:val="2"/>
        </w:numPr>
        <w:rPr>
          <w:sz w:val="24"/>
          <w:szCs w:val="24"/>
        </w:rPr>
      </w:pPr>
      <w:r w:rsidRPr="0042590F">
        <w:rPr>
          <w:sz w:val="24"/>
          <w:szCs w:val="24"/>
        </w:rPr>
        <w:t>Posttraumatic glaucoma.</w:t>
      </w:r>
    </w:p>
    <w:p w14:paraId="4AEEAFAC" w14:textId="77777777" w:rsidR="00054416" w:rsidRPr="0042590F" w:rsidRDefault="00054416" w:rsidP="0042590F">
      <w:pPr>
        <w:pStyle w:val="Prrafodelista"/>
        <w:numPr>
          <w:ilvl w:val="0"/>
          <w:numId w:val="2"/>
        </w:numPr>
        <w:rPr>
          <w:sz w:val="24"/>
          <w:szCs w:val="24"/>
        </w:rPr>
      </w:pPr>
      <w:r w:rsidRPr="0042590F">
        <w:rPr>
          <w:sz w:val="24"/>
          <w:szCs w:val="24"/>
        </w:rPr>
        <w:t>History of vitreomacular surgery, scleral buckling for rhegmatogenous retinal detachment, or any previous glaucoma surgery.</w:t>
      </w:r>
    </w:p>
    <w:p w14:paraId="41D628FC" w14:textId="77777777" w:rsidR="00054416" w:rsidRPr="0042590F" w:rsidRDefault="00054416" w:rsidP="0042590F">
      <w:pPr>
        <w:pStyle w:val="Prrafodelista"/>
        <w:numPr>
          <w:ilvl w:val="0"/>
          <w:numId w:val="2"/>
        </w:numPr>
        <w:rPr>
          <w:sz w:val="24"/>
          <w:szCs w:val="24"/>
        </w:rPr>
      </w:pPr>
      <w:r w:rsidRPr="0042590F">
        <w:rPr>
          <w:sz w:val="24"/>
          <w:szCs w:val="24"/>
        </w:rPr>
        <w:t>Evidence of diabetic retinopathy, uveitic glaucoma, any stage of myopic traction maculopathy.</w:t>
      </w:r>
    </w:p>
    <w:p w14:paraId="4FEF1AAC" w14:textId="77777777" w:rsidR="00054416" w:rsidRPr="0042590F" w:rsidRDefault="00054416" w:rsidP="0042590F">
      <w:pPr>
        <w:pStyle w:val="Prrafodelista"/>
        <w:numPr>
          <w:ilvl w:val="0"/>
          <w:numId w:val="2"/>
        </w:numPr>
        <w:rPr>
          <w:sz w:val="24"/>
          <w:szCs w:val="24"/>
        </w:rPr>
      </w:pPr>
      <w:r w:rsidRPr="0042590F">
        <w:rPr>
          <w:sz w:val="24"/>
          <w:szCs w:val="24"/>
        </w:rPr>
        <w:t>History of laser trabeculoplasty, peripheral retina laser treatment, macular or ischemic edema due to diabetic retinopathy, retinal artery or vein vascular thrombosis with anti-vascular endothelial growth factor or intravitreal corticosteroids (triamcinolone acetonide, dexamethasone, or fluocinolone) treatment.</w:t>
      </w:r>
    </w:p>
    <w:p w14:paraId="55F0F39C" w14:textId="77777777" w:rsidR="0042590F" w:rsidRDefault="0042590F" w:rsidP="0042590F">
      <w:pPr>
        <w:jc w:val="center"/>
        <w:rPr>
          <w:b/>
          <w:bCs/>
          <w:sz w:val="24"/>
          <w:szCs w:val="24"/>
        </w:rPr>
      </w:pPr>
    </w:p>
    <w:p w14:paraId="22DF0B22" w14:textId="53BB5D23" w:rsidR="00054416" w:rsidRPr="0042590F" w:rsidRDefault="00054416" w:rsidP="0042590F">
      <w:pPr>
        <w:jc w:val="center"/>
        <w:rPr>
          <w:b/>
          <w:bCs/>
          <w:sz w:val="24"/>
          <w:szCs w:val="24"/>
        </w:rPr>
      </w:pPr>
      <w:r w:rsidRPr="0042590F">
        <w:rPr>
          <w:b/>
          <w:bCs/>
          <w:sz w:val="24"/>
          <w:szCs w:val="24"/>
        </w:rPr>
        <w:t>Screening of database searches</w:t>
      </w:r>
    </w:p>
    <w:p w14:paraId="58068189" w14:textId="77777777" w:rsidR="00054416" w:rsidRPr="0042590F" w:rsidRDefault="00054416" w:rsidP="00054416">
      <w:pPr>
        <w:rPr>
          <w:sz w:val="24"/>
          <w:szCs w:val="24"/>
        </w:rPr>
      </w:pPr>
      <w:r w:rsidRPr="0042590F">
        <w:rPr>
          <w:sz w:val="24"/>
          <w:szCs w:val="24"/>
        </w:rPr>
        <w:t>All the studies were screened for the following data:</w:t>
      </w:r>
    </w:p>
    <w:p w14:paraId="1860E60A" w14:textId="77777777" w:rsidR="00054416" w:rsidRPr="0042590F" w:rsidRDefault="00054416" w:rsidP="0042590F">
      <w:pPr>
        <w:pStyle w:val="Prrafodelista"/>
        <w:numPr>
          <w:ilvl w:val="0"/>
          <w:numId w:val="4"/>
        </w:numPr>
        <w:rPr>
          <w:sz w:val="24"/>
          <w:szCs w:val="24"/>
        </w:rPr>
      </w:pPr>
      <w:r w:rsidRPr="0042590F">
        <w:rPr>
          <w:sz w:val="24"/>
          <w:szCs w:val="24"/>
        </w:rPr>
        <w:t>Article type</w:t>
      </w:r>
    </w:p>
    <w:p w14:paraId="5865C8D3" w14:textId="77777777" w:rsidR="00054416" w:rsidRPr="0042590F" w:rsidRDefault="00054416" w:rsidP="0042590F">
      <w:pPr>
        <w:pStyle w:val="Prrafodelista"/>
        <w:numPr>
          <w:ilvl w:val="0"/>
          <w:numId w:val="4"/>
        </w:numPr>
        <w:rPr>
          <w:sz w:val="24"/>
          <w:szCs w:val="24"/>
        </w:rPr>
      </w:pPr>
      <w:r w:rsidRPr="0042590F">
        <w:rPr>
          <w:sz w:val="24"/>
          <w:szCs w:val="24"/>
        </w:rPr>
        <w:t>Authors</w:t>
      </w:r>
    </w:p>
    <w:p w14:paraId="53D63386" w14:textId="77777777" w:rsidR="00054416" w:rsidRPr="0042590F" w:rsidRDefault="00054416" w:rsidP="0042590F">
      <w:pPr>
        <w:pStyle w:val="Prrafodelista"/>
        <w:numPr>
          <w:ilvl w:val="0"/>
          <w:numId w:val="4"/>
        </w:numPr>
        <w:rPr>
          <w:sz w:val="24"/>
          <w:szCs w:val="24"/>
        </w:rPr>
      </w:pPr>
      <w:r w:rsidRPr="0042590F">
        <w:rPr>
          <w:sz w:val="24"/>
          <w:szCs w:val="24"/>
        </w:rPr>
        <w:t>Publication year</w:t>
      </w:r>
    </w:p>
    <w:p w14:paraId="5B837298" w14:textId="77777777" w:rsidR="00054416" w:rsidRPr="0042590F" w:rsidRDefault="00054416" w:rsidP="0042590F">
      <w:pPr>
        <w:pStyle w:val="Prrafodelista"/>
        <w:numPr>
          <w:ilvl w:val="0"/>
          <w:numId w:val="4"/>
        </w:numPr>
        <w:rPr>
          <w:sz w:val="24"/>
          <w:szCs w:val="24"/>
        </w:rPr>
      </w:pPr>
      <w:r w:rsidRPr="0042590F">
        <w:rPr>
          <w:sz w:val="24"/>
          <w:szCs w:val="24"/>
        </w:rPr>
        <w:t>Number of patients</w:t>
      </w:r>
    </w:p>
    <w:p w14:paraId="5CD02608" w14:textId="77777777" w:rsidR="00054416" w:rsidRPr="0042590F" w:rsidRDefault="00054416" w:rsidP="0042590F">
      <w:pPr>
        <w:pStyle w:val="Prrafodelista"/>
        <w:numPr>
          <w:ilvl w:val="0"/>
          <w:numId w:val="4"/>
        </w:numPr>
        <w:rPr>
          <w:sz w:val="24"/>
          <w:szCs w:val="24"/>
        </w:rPr>
      </w:pPr>
      <w:r w:rsidRPr="0042590F">
        <w:rPr>
          <w:sz w:val="24"/>
          <w:szCs w:val="24"/>
        </w:rPr>
        <w:t>Gender and age distribution of the patients</w:t>
      </w:r>
    </w:p>
    <w:p w14:paraId="384FE191" w14:textId="77777777" w:rsidR="00054416" w:rsidRPr="0042590F" w:rsidRDefault="00054416" w:rsidP="0042590F">
      <w:pPr>
        <w:pStyle w:val="Prrafodelista"/>
        <w:numPr>
          <w:ilvl w:val="0"/>
          <w:numId w:val="4"/>
        </w:numPr>
        <w:rPr>
          <w:sz w:val="24"/>
          <w:szCs w:val="24"/>
        </w:rPr>
      </w:pPr>
      <w:r w:rsidRPr="0042590F">
        <w:rPr>
          <w:sz w:val="24"/>
          <w:szCs w:val="24"/>
        </w:rPr>
        <w:t>Myopia characteristics</w:t>
      </w:r>
    </w:p>
    <w:p w14:paraId="6B8D374A" w14:textId="77777777" w:rsidR="00054416" w:rsidRPr="0042590F" w:rsidRDefault="00054416" w:rsidP="0042590F">
      <w:pPr>
        <w:pStyle w:val="Prrafodelista"/>
        <w:numPr>
          <w:ilvl w:val="0"/>
          <w:numId w:val="4"/>
        </w:numPr>
        <w:rPr>
          <w:sz w:val="24"/>
          <w:szCs w:val="24"/>
        </w:rPr>
      </w:pPr>
      <w:r w:rsidRPr="0042590F">
        <w:rPr>
          <w:sz w:val="24"/>
          <w:szCs w:val="24"/>
        </w:rPr>
        <w:lastRenderedPageBreak/>
        <w:t>Type of glaucoma</w:t>
      </w:r>
    </w:p>
    <w:p w14:paraId="238EF3E4" w14:textId="77777777" w:rsidR="00054416" w:rsidRPr="0042590F" w:rsidRDefault="00054416" w:rsidP="0042590F">
      <w:pPr>
        <w:pStyle w:val="Prrafodelista"/>
        <w:numPr>
          <w:ilvl w:val="0"/>
          <w:numId w:val="4"/>
        </w:numPr>
        <w:rPr>
          <w:sz w:val="24"/>
          <w:szCs w:val="24"/>
        </w:rPr>
      </w:pPr>
      <w:r w:rsidRPr="0042590F">
        <w:rPr>
          <w:sz w:val="24"/>
          <w:szCs w:val="24"/>
        </w:rPr>
        <w:t>Imaging assessment tool used</w:t>
      </w:r>
    </w:p>
    <w:p w14:paraId="3E2F3BC8" w14:textId="77777777" w:rsidR="00054416" w:rsidRPr="0042590F" w:rsidRDefault="00054416" w:rsidP="0042590F">
      <w:pPr>
        <w:pStyle w:val="Prrafodelista"/>
        <w:numPr>
          <w:ilvl w:val="0"/>
          <w:numId w:val="4"/>
        </w:numPr>
        <w:rPr>
          <w:sz w:val="24"/>
          <w:szCs w:val="24"/>
        </w:rPr>
      </w:pPr>
      <w:r w:rsidRPr="0042590F">
        <w:rPr>
          <w:sz w:val="24"/>
          <w:szCs w:val="24"/>
        </w:rPr>
        <w:t>Primary outcomes</w:t>
      </w:r>
    </w:p>
    <w:p w14:paraId="35154C36" w14:textId="77777777" w:rsidR="00054416" w:rsidRPr="0042590F" w:rsidRDefault="00054416" w:rsidP="0042590F">
      <w:pPr>
        <w:pStyle w:val="Prrafodelista"/>
        <w:numPr>
          <w:ilvl w:val="0"/>
          <w:numId w:val="4"/>
        </w:numPr>
        <w:rPr>
          <w:sz w:val="24"/>
          <w:szCs w:val="24"/>
        </w:rPr>
      </w:pPr>
      <w:r w:rsidRPr="0042590F">
        <w:rPr>
          <w:sz w:val="24"/>
          <w:szCs w:val="24"/>
        </w:rPr>
        <w:t>Secondary outcomes</w:t>
      </w:r>
    </w:p>
    <w:p w14:paraId="0D198452" w14:textId="77777777" w:rsidR="00054416" w:rsidRPr="0042590F" w:rsidRDefault="00054416" w:rsidP="0042590F">
      <w:pPr>
        <w:pStyle w:val="Prrafodelista"/>
        <w:numPr>
          <w:ilvl w:val="0"/>
          <w:numId w:val="4"/>
        </w:numPr>
        <w:rPr>
          <w:sz w:val="24"/>
          <w:szCs w:val="24"/>
        </w:rPr>
      </w:pPr>
      <w:r w:rsidRPr="0042590F">
        <w:rPr>
          <w:sz w:val="24"/>
          <w:szCs w:val="24"/>
        </w:rPr>
        <w:t>Associated complications</w:t>
      </w:r>
    </w:p>
    <w:p w14:paraId="26F5E2F5" w14:textId="77777777" w:rsidR="00054416" w:rsidRPr="0042590F" w:rsidRDefault="00054416" w:rsidP="0042590F">
      <w:pPr>
        <w:pStyle w:val="Prrafodelista"/>
        <w:numPr>
          <w:ilvl w:val="0"/>
          <w:numId w:val="4"/>
        </w:numPr>
        <w:rPr>
          <w:sz w:val="24"/>
          <w:szCs w:val="24"/>
        </w:rPr>
      </w:pPr>
      <w:r w:rsidRPr="0042590F">
        <w:rPr>
          <w:sz w:val="24"/>
          <w:szCs w:val="24"/>
        </w:rPr>
        <w:t>Limitations of the included study</w:t>
      </w:r>
    </w:p>
    <w:p w14:paraId="6EC3E8FB" w14:textId="705D8D29" w:rsidR="0038585F" w:rsidRPr="0042590F" w:rsidRDefault="0038585F" w:rsidP="0042590F">
      <w:pPr>
        <w:ind w:left="360"/>
        <w:rPr>
          <w:sz w:val="24"/>
          <w:szCs w:val="24"/>
        </w:rPr>
      </w:pPr>
    </w:p>
    <w:sectPr w:rsidR="0038585F" w:rsidRPr="0042590F" w:rsidSect="00687241">
      <w:pgSz w:w="11900" w:h="16840" w:code="9"/>
      <w:pgMar w:top="1440" w:right="1440" w:bottom="1440" w:left="1440" w:header="720" w:footer="720" w:gutter="0"/>
      <w:cols w:space="708"/>
      <w:docGrid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ngsanaUPC">
    <w:altName w:val="AngsanaUPC"/>
    <w:panose1 w:val="02020603050405020304"/>
    <w:charset w:val="DE"/>
    <w:family w:val="roman"/>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BE05B7"/>
    <w:multiLevelType w:val="hybridMultilevel"/>
    <w:tmpl w:val="BDF275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80F442B"/>
    <w:multiLevelType w:val="hybridMultilevel"/>
    <w:tmpl w:val="AB44F8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542E421B"/>
    <w:multiLevelType w:val="hybridMultilevel"/>
    <w:tmpl w:val="773A83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70D617DE"/>
    <w:multiLevelType w:val="hybridMultilevel"/>
    <w:tmpl w:val="8DBA8F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980622414">
    <w:abstractNumId w:val="2"/>
  </w:num>
  <w:num w:numId="2" w16cid:durableId="88738374">
    <w:abstractNumId w:val="1"/>
  </w:num>
  <w:num w:numId="3" w16cid:durableId="1540897352">
    <w:abstractNumId w:val="3"/>
  </w:num>
  <w:num w:numId="4" w16cid:durableId="18507551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425"/>
  <w:drawingGridHorizontalSpacing w:val="160"/>
  <w:drawingGridVerticalSpacing w:val="435"/>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416"/>
    <w:rsid w:val="00054416"/>
    <w:rsid w:val="0013338E"/>
    <w:rsid w:val="00227BB6"/>
    <w:rsid w:val="00296C44"/>
    <w:rsid w:val="0038585F"/>
    <w:rsid w:val="0042590F"/>
    <w:rsid w:val="004A4D82"/>
    <w:rsid w:val="004E12DE"/>
    <w:rsid w:val="00502F51"/>
    <w:rsid w:val="00687241"/>
    <w:rsid w:val="009A3A3A"/>
    <w:rsid w:val="00B4520E"/>
    <w:rsid w:val="00BE00D5"/>
    <w:rsid w:val="00D75502"/>
    <w:rsid w:val="00DE602F"/>
    <w:rsid w:val="00EB1B5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95645"/>
  <w15:chartTrackingRefBased/>
  <w15:docId w15:val="{96AE2F4B-196F-4E41-8C52-70E03591F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IN"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12DE"/>
    <w:pPr>
      <w:widowControl w:val="0"/>
    </w:pPr>
    <w:rPr>
      <w:rFonts w:ascii="Times New Roman" w:hAnsi="Times New Roman" w:cs="AngsanaUPC"/>
      <w:sz w:val="32"/>
      <w:szCs w:val="32"/>
      <w:lang w:val="en-GB" w:bidi="th-TH"/>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2590F"/>
    <w:pPr>
      <w:ind w:left="720"/>
      <w:contextualSpacing/>
    </w:pPr>
    <w:rPr>
      <w:rFonts w:cs="Angsana New"/>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2833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777</Words>
  <Characters>4278</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 .</dc:creator>
  <cp:keywords/>
  <dc:description/>
  <cp:lastModifiedBy>Miguel Angel Quiroz Reyes</cp:lastModifiedBy>
  <cp:revision>6</cp:revision>
  <dcterms:created xsi:type="dcterms:W3CDTF">2024-03-14T15:56:00Z</dcterms:created>
  <dcterms:modified xsi:type="dcterms:W3CDTF">2024-04-30T00:02:00Z</dcterms:modified>
</cp:coreProperties>
</file>