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1B5" w:rsidRPr="003047DE" w:rsidRDefault="001561B5" w:rsidP="001561B5">
      <w:pPr>
        <w:pStyle w:val="Default"/>
        <w:spacing w:after="120" w:line="276" w:lineRule="auto"/>
        <w:jc w:val="center"/>
        <w:rPr>
          <w:rFonts w:ascii="Times New Roman" w:hAnsi="Times New Roman" w:cs="Times New Roman"/>
          <w:lang w:val="en-US"/>
        </w:rPr>
      </w:pPr>
      <w:bookmarkStart w:id="0" w:name="_Hlk69129436"/>
      <w:r w:rsidRPr="003047DE">
        <w:rPr>
          <w:rFonts w:ascii="Times New Roman" w:hAnsi="Times New Roman" w:cs="Times New Roman"/>
          <w:b/>
          <w:bCs/>
          <w:lang w:val="en-US"/>
        </w:rPr>
        <w:t>Table 1.</w:t>
      </w:r>
      <w:r w:rsidRPr="003047DE">
        <w:rPr>
          <w:rFonts w:ascii="Times New Roman" w:hAnsi="Times New Roman" w:cs="Times New Roman"/>
          <w:lang w:val="en-US"/>
        </w:rPr>
        <w:t xml:space="preserve"> </w:t>
      </w:r>
      <w:r w:rsidRPr="003047DE">
        <w:rPr>
          <w:rFonts w:ascii="Times New Roman" w:hAnsi="Times New Roman" w:cs="Times New Roman"/>
          <w:i/>
          <w:lang w:val="en-US"/>
        </w:rPr>
        <w:t>In vitro</w:t>
      </w:r>
      <w:r w:rsidRPr="003047DE">
        <w:rPr>
          <w:rFonts w:ascii="Times New Roman" w:hAnsi="Times New Roman" w:cs="Times New Roman"/>
          <w:lang w:val="en-US"/>
        </w:rPr>
        <w:t xml:space="preserve"> activity, cytotoxicity, physical and spectral properties of the phenoxyacetohydrazones (</w:t>
      </w:r>
      <w:r w:rsidRPr="008924E5">
        <w:rPr>
          <w:rFonts w:ascii="Times New Roman" w:hAnsi="Times New Roman" w:cs="Times New Roman"/>
          <w:b/>
          <w:lang w:val="en-US"/>
        </w:rPr>
        <w:t>3</w:t>
      </w:r>
      <w:r w:rsidRPr="003047DE">
        <w:rPr>
          <w:rFonts w:ascii="Times New Roman" w:hAnsi="Times New Roman" w:cs="Times New Roman"/>
          <w:lang w:val="en-US"/>
        </w:rPr>
        <w:t xml:space="preserve"> – </w:t>
      </w:r>
      <w:r w:rsidRPr="008924E5">
        <w:rPr>
          <w:rFonts w:ascii="Times New Roman" w:hAnsi="Times New Roman" w:cs="Times New Roman"/>
          <w:b/>
          <w:lang w:val="en-US"/>
        </w:rPr>
        <w:t>19</w:t>
      </w:r>
      <w:r w:rsidRPr="003047DE">
        <w:rPr>
          <w:rFonts w:ascii="Times New Roman" w:hAnsi="Times New Roman" w:cs="Times New Roman"/>
          <w:lang w:val="en-US"/>
        </w:rPr>
        <w:t>).</w:t>
      </w:r>
    </w:p>
    <w:p w:rsidR="001561B5" w:rsidRPr="009F194C" w:rsidRDefault="001561B5" w:rsidP="001561B5">
      <w:pPr>
        <w:ind w:left="284"/>
        <w:jc w:val="center"/>
        <w:rPr>
          <w:rFonts w:cs="Arial"/>
          <w:szCs w:val="24"/>
          <w:highlight w:val="cyan"/>
          <w:lang w:val="en-US"/>
        </w:rPr>
      </w:pPr>
      <w:r w:rsidRPr="009F194C">
        <w:rPr>
          <w:lang w:val="en-US"/>
        </w:rPr>
        <w:object w:dxaOrig="7787" w:dyaOrig="18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5pt;height:87.75pt" o:ole="">
            <v:imagedata r:id="rId4" o:title=""/>
          </v:shape>
          <o:OLEObject Type="Embed" ProgID="ChemDraw.Document.6.0" ShapeID="_x0000_i1025" DrawAspect="Content" ObjectID="_1679832405" r:id="rId5"/>
        </w:object>
      </w:r>
    </w:p>
    <w:tbl>
      <w:tblPr>
        <w:tblStyle w:val="TabelaSimples21"/>
        <w:tblW w:w="3947" w:type="pct"/>
        <w:tblInd w:w="1418" w:type="dxa"/>
        <w:tblLayout w:type="fixed"/>
        <w:tblLook w:val="04A0" w:firstRow="1" w:lastRow="0" w:firstColumn="1" w:lastColumn="0" w:noHBand="0" w:noVBand="1"/>
      </w:tblPr>
      <w:tblGrid>
        <w:gridCol w:w="984"/>
        <w:gridCol w:w="608"/>
        <w:gridCol w:w="840"/>
        <w:gridCol w:w="840"/>
        <w:gridCol w:w="856"/>
        <w:gridCol w:w="1032"/>
        <w:gridCol w:w="1547"/>
        <w:gridCol w:w="1658"/>
        <w:gridCol w:w="1094"/>
        <w:gridCol w:w="1594"/>
      </w:tblGrid>
      <w:tr w:rsidR="001561B5" w:rsidRPr="009F194C" w:rsidTr="00387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  <w:vAlign w:val="center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Comp.</w:t>
            </w:r>
          </w:p>
        </w:tc>
        <w:tc>
          <w:tcPr>
            <w:tcW w:w="275" w:type="pct"/>
            <w:vAlign w:val="center"/>
          </w:tcPr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380" w:type="pct"/>
            <w:vAlign w:val="center"/>
          </w:tcPr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86" w:type="pct"/>
            <w:vAlign w:val="center"/>
          </w:tcPr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467" w:type="pct"/>
            <w:vAlign w:val="center"/>
          </w:tcPr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047D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sp/a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700" w:type="pct"/>
            <w:vAlign w:val="center"/>
          </w:tcPr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50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/24h</w:t>
            </w:r>
          </w:p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(µM)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b,c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50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/24h</w:t>
            </w:r>
          </w:p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(µM)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50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/96h</w:t>
            </w:r>
          </w:p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(µM</w:t>
            </w:r>
            <w:r w:rsidRPr="003047D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3047D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b,e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50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/96h</w:t>
            </w:r>
          </w:p>
          <w:p w:rsidR="001561B5" w:rsidRPr="003047DE" w:rsidRDefault="001561B5" w:rsidP="0038785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(µM)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</w:p>
        </w:tc>
      </w:tr>
      <w:tr w:rsidR="001561B5" w:rsidRPr="009F194C" w:rsidTr="0038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</w:tr>
      <w:tr w:rsidR="001561B5" w:rsidRPr="009F194C" w:rsidTr="0038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</w:tr>
      <w:tr w:rsidR="001561B5" w:rsidRPr="009F194C" w:rsidTr="0038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</w:tr>
      <w:tr w:rsidR="001561B5" w:rsidRPr="009F194C" w:rsidTr="0038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97.6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</w:t>
            </w:r>
          </w:p>
        </w:tc>
      </w:tr>
      <w:tr w:rsidR="001561B5" w:rsidRPr="009F194C" w:rsidTr="0038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OCH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</w:tr>
      <w:tr w:rsidR="001561B5" w:rsidRPr="009F194C" w:rsidTr="0038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82.3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</w:t>
            </w:r>
          </w:p>
        </w:tc>
      </w:tr>
      <w:tr w:rsidR="001561B5" w:rsidRPr="009F194C" w:rsidTr="0038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53.3±7.6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&gt;250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</w:tr>
      <w:tr w:rsidR="001561B5" w:rsidRPr="009F194C" w:rsidTr="0038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89.6±7.6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109.7 ± 11.5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22.7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&lt;100</w:t>
            </w:r>
          </w:p>
        </w:tc>
      </w:tr>
      <w:tr w:rsidR="001561B5" w:rsidRPr="009F194C" w:rsidTr="0038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10.3±1.4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472.0 ± 25.46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157.6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&gt;200</w:t>
            </w:r>
          </w:p>
        </w:tc>
      </w:tr>
      <w:tr w:rsidR="001561B5" w:rsidRPr="009F194C" w:rsidTr="0038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OCH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OCH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405.0±68.8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&gt;250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</w:tr>
      <w:tr w:rsidR="001561B5" w:rsidRPr="009F194C" w:rsidTr="0038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OCH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279.4±19.9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346.0 ± 14.1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</w:tr>
      <w:tr w:rsidR="001561B5" w:rsidRPr="009F194C" w:rsidTr="0038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OCH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686.1±61.4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797.3 ± 55.5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</w:tr>
      <w:tr w:rsidR="001561B5" w:rsidRPr="009F194C" w:rsidTr="0038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OCH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OCH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86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OCH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</w:tr>
      <w:tr w:rsidR="001561B5" w:rsidRPr="009F194C" w:rsidTr="0038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7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38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767" w:type="pct"/>
            <w:gridSpan w:val="2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O-CH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-O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&gt;50</w:t>
            </w:r>
          </w:p>
        </w:tc>
      </w:tr>
      <w:tr w:rsidR="001561B5" w:rsidRPr="009F194C" w:rsidTr="0038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22" w:type="pct"/>
            <w:gridSpan w:val="4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4-pyridine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114.0±6.1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47.7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</w:t>
            </w:r>
          </w:p>
        </w:tc>
      </w:tr>
      <w:tr w:rsidR="001561B5" w:rsidRPr="009F194C" w:rsidTr="0038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22" w:type="pct"/>
            <w:gridSpan w:val="4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5-bromo-2-thiophene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175.4±8.0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&gt;200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</w:tr>
      <w:tr w:rsidR="001561B5" w:rsidRPr="009F194C" w:rsidTr="0038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22" w:type="pct"/>
            <w:gridSpan w:val="4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5-nitro-2-furane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0.90:1.0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19.11±2.2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54.2 ± 9.5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0.1±0.1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561B5" w:rsidRPr="009F194C" w:rsidTr="0038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</w:tcPr>
          <w:p w:rsidR="001561B5" w:rsidRPr="003047DE" w:rsidRDefault="001561B5" w:rsidP="003878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2" w:type="pct"/>
            <w:gridSpan w:val="4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Benznidazole</w:t>
            </w:r>
          </w:p>
        </w:tc>
        <w:tc>
          <w:tcPr>
            <w:tcW w:w="467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 ± 1.1</w:t>
            </w:r>
          </w:p>
        </w:tc>
        <w:tc>
          <w:tcPr>
            <w:tcW w:w="750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495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± 0.4</w:t>
            </w:r>
          </w:p>
        </w:tc>
        <w:tc>
          <w:tcPr>
            <w:tcW w:w="722" w:type="pct"/>
          </w:tcPr>
          <w:p w:rsidR="001561B5" w:rsidRPr="003047DE" w:rsidRDefault="001561B5" w:rsidP="0038785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2.113 ± 271.5</w:t>
            </w:r>
          </w:p>
        </w:tc>
      </w:tr>
    </w:tbl>
    <w:p w:rsidR="001561B5" w:rsidRPr="003047DE" w:rsidRDefault="001561B5" w:rsidP="001561B5">
      <w:pPr>
        <w:spacing w:after="120" w:line="276" w:lineRule="auto"/>
        <w:ind w:left="1418" w:right="1386"/>
        <w:rPr>
          <w:rFonts w:ascii="Times New Roman" w:hAnsi="Times New Roman" w:cs="Times New Roman"/>
          <w:sz w:val="24"/>
          <w:szCs w:val="24"/>
          <w:lang w:val="en-US"/>
        </w:rPr>
        <w:sectPr w:rsidR="001561B5" w:rsidRPr="003047DE" w:rsidSect="0074787E">
          <w:pgSz w:w="16838" w:h="11906" w:orient="landscape"/>
          <w:pgMar w:top="1418" w:right="1418" w:bottom="1701" w:left="1418" w:header="709" w:footer="709" w:gutter="0"/>
          <w:cols w:space="708"/>
          <w:docGrid w:linePitch="360"/>
        </w:sectPr>
      </w:pPr>
      <w:r w:rsidRPr="003047D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r w:rsidRPr="003047DE">
        <w:rPr>
          <w:rFonts w:ascii="Times New Roman" w:hAnsi="Times New Roman" w:cs="Times New Roman"/>
          <w:sz w:val="24"/>
          <w:szCs w:val="24"/>
          <w:lang w:val="en-US"/>
        </w:rPr>
        <w:t>Data obtained at 400MHz, using DMSO-</w:t>
      </w:r>
      <w:r w:rsidRPr="003047D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3047DE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6</w:t>
      </w:r>
      <w:r w:rsidRPr="003047D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3047DE">
        <w:rPr>
          <w:rFonts w:ascii="Times New Roman" w:hAnsi="Times New Roman" w:cs="Times New Roman"/>
          <w:sz w:val="24"/>
          <w:szCs w:val="24"/>
          <w:lang w:val="en-US"/>
        </w:rPr>
        <w:t xml:space="preserve">as solvent; </w:t>
      </w:r>
      <w:r w:rsidRPr="003047D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3047DE">
        <w:rPr>
          <w:rFonts w:ascii="Times New Roman" w:hAnsi="Times New Roman" w:cs="Times New Roman"/>
          <w:sz w:val="24"/>
          <w:szCs w:val="24"/>
          <w:lang w:val="en-US"/>
        </w:rPr>
        <w:t xml:space="preserve">Mean ± standard deviation of at least four separated experiments; </w:t>
      </w:r>
      <w:r w:rsidRPr="003047D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3047DE">
        <w:rPr>
          <w:rFonts w:ascii="Times New Roman" w:hAnsi="Times New Roman" w:cs="Times New Roman"/>
          <w:sz w:val="24"/>
          <w:szCs w:val="24"/>
          <w:lang w:val="en-US"/>
        </w:rPr>
        <w:t xml:space="preserve">Treatment for 24 h at 37°C of trypomastigotes of </w:t>
      </w:r>
      <w:r w:rsidRPr="003047DE">
        <w:rPr>
          <w:rFonts w:ascii="Times New Roman" w:hAnsi="Times New Roman" w:cs="Times New Roman"/>
          <w:i/>
          <w:iCs/>
          <w:sz w:val="24"/>
          <w:szCs w:val="24"/>
          <w:lang w:val="en-US"/>
        </w:rPr>
        <w:t>T. cruzi</w:t>
      </w:r>
      <w:r w:rsidRPr="003047D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047DE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3047DE">
        <w:rPr>
          <w:rFonts w:ascii="Times New Roman" w:hAnsi="Times New Roman" w:cs="Times New Roman"/>
          <w:sz w:val="24"/>
          <w:szCs w:val="24"/>
          <w:lang w:val="en-US"/>
        </w:rPr>
        <w:t xml:space="preserve"> strain); </w:t>
      </w:r>
      <w:r w:rsidRPr="003047D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3047DE">
        <w:rPr>
          <w:rFonts w:ascii="Times New Roman" w:hAnsi="Times New Roman" w:cs="Times New Roman"/>
          <w:sz w:val="24"/>
          <w:szCs w:val="24"/>
          <w:lang w:val="en-US"/>
        </w:rPr>
        <w:t xml:space="preserve">Treatment for 24 h at 37 °C of non-infected peritoneal macrophages; </w:t>
      </w:r>
      <w:r w:rsidRPr="003047D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e</w:t>
      </w:r>
      <w:r w:rsidRPr="003047DE">
        <w:rPr>
          <w:rFonts w:ascii="Times New Roman" w:hAnsi="Times New Roman" w:cs="Times New Roman"/>
          <w:sz w:val="24"/>
          <w:szCs w:val="24"/>
          <w:lang w:val="en-US"/>
        </w:rPr>
        <w:t xml:space="preserve">Treatment for 96 h at 37°C of L929 cells infected with </w:t>
      </w:r>
      <w:r w:rsidRPr="003047DE">
        <w:rPr>
          <w:rFonts w:ascii="Times New Roman" w:hAnsi="Times New Roman" w:cs="Times New Roman"/>
          <w:i/>
          <w:iCs/>
          <w:sz w:val="24"/>
          <w:szCs w:val="24"/>
          <w:lang w:val="en-US"/>
        </w:rPr>
        <w:t>T. cruzi</w:t>
      </w:r>
      <w:r w:rsidRPr="003047D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047DE">
        <w:rPr>
          <w:rFonts w:ascii="Times New Roman" w:hAnsi="Times New Roman" w:cs="Times New Roman"/>
          <w:i/>
          <w:iCs/>
          <w:sz w:val="24"/>
          <w:szCs w:val="24"/>
          <w:lang w:val="en-US"/>
        </w:rPr>
        <w:t>Tulahuen</w:t>
      </w:r>
      <w:r w:rsidRPr="003047DE">
        <w:rPr>
          <w:rFonts w:ascii="Times New Roman" w:hAnsi="Times New Roman" w:cs="Times New Roman"/>
          <w:sz w:val="24"/>
          <w:szCs w:val="24"/>
          <w:lang w:val="en-US"/>
        </w:rPr>
        <w:t xml:space="preserve"> strain expressing the β-galactosidase gene); </w:t>
      </w:r>
      <w:r w:rsidRPr="003047D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f </w:t>
      </w:r>
      <w:r w:rsidRPr="003047DE">
        <w:rPr>
          <w:rFonts w:ascii="Times New Roman" w:hAnsi="Times New Roman" w:cs="Times New Roman"/>
          <w:sz w:val="24"/>
          <w:szCs w:val="24"/>
          <w:lang w:val="en-US"/>
        </w:rPr>
        <w:t>Treatment for 96 h at 37°C of non-infected cell (L929); IN = Inactive; ND = Not determined.</w:t>
      </w:r>
      <w:bookmarkStart w:id="1" w:name="_GoBack"/>
      <w:bookmarkEnd w:id="1"/>
    </w:p>
    <w:bookmarkEnd w:id="0"/>
    <w:p w:rsidR="002625DB" w:rsidRPr="001561B5" w:rsidRDefault="001561B5">
      <w:pPr>
        <w:rPr>
          <w:lang w:val="en-US"/>
        </w:rPr>
      </w:pPr>
    </w:p>
    <w:sectPr w:rsidR="002625DB" w:rsidRPr="001561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B5"/>
    <w:rsid w:val="00022458"/>
    <w:rsid w:val="001561B5"/>
    <w:rsid w:val="00C1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1919A-43C3-4B5B-9CF3-2B9C2530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1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561B5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sz w:val="24"/>
      <w:szCs w:val="24"/>
    </w:rPr>
  </w:style>
  <w:style w:type="table" w:customStyle="1" w:styleId="TabelaSimples21">
    <w:name w:val="Tabela Simples 21"/>
    <w:basedOn w:val="Tabelanormal"/>
    <w:uiPriority w:val="42"/>
    <w:rsid w:val="001561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D Aquino Carvalho</dc:creator>
  <cp:keywords/>
  <dc:description/>
  <cp:lastModifiedBy>Samir D Aquino Carvalho</cp:lastModifiedBy>
  <cp:revision>1</cp:revision>
  <dcterms:created xsi:type="dcterms:W3CDTF">2021-04-13T18:12:00Z</dcterms:created>
  <dcterms:modified xsi:type="dcterms:W3CDTF">2021-04-13T18:12:00Z</dcterms:modified>
</cp:coreProperties>
</file>