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957DD" w14:textId="77777777" w:rsidR="00F806EF" w:rsidRDefault="00F806EF" w:rsidP="00F806EF">
      <w:pPr>
        <w:spacing w:before="107" w:line="236" w:lineRule="auto"/>
        <w:ind w:left="13" w:right="3394" w:hanging="9"/>
        <w:rPr>
          <w:rFonts w:ascii="Arial" w:hAnsi="Arial" w:cs="Arial"/>
          <w:color w:val="131413"/>
          <w:spacing w:val="4"/>
          <w:sz w:val="14"/>
          <w:szCs w:val="14"/>
        </w:rPr>
      </w:pPr>
    </w:p>
    <w:p w14:paraId="23C98911" w14:textId="77777777" w:rsidR="00F806EF" w:rsidRDefault="00F806EF" w:rsidP="00F806EF">
      <w:pPr>
        <w:spacing w:before="107" w:line="236" w:lineRule="auto"/>
        <w:ind w:left="13" w:right="3394" w:hanging="9"/>
        <w:rPr>
          <w:rFonts w:ascii="Arial" w:hAnsi="Arial" w:cs="Arial"/>
          <w:color w:val="131413"/>
          <w:spacing w:val="4"/>
          <w:sz w:val="14"/>
          <w:szCs w:val="14"/>
        </w:rPr>
      </w:pPr>
    </w:p>
    <w:p w14:paraId="34479B22" w14:textId="77777777" w:rsidR="006F4344" w:rsidRDefault="006F4344" w:rsidP="00AF6D3D">
      <w:pPr>
        <w:spacing w:before="107"/>
        <w:ind w:right="3396"/>
        <w:rPr>
          <w:rFonts w:ascii="Arial" w:hAnsi="Arial" w:cs="Arial"/>
          <w:color w:val="131413"/>
          <w:spacing w:val="4"/>
          <w:sz w:val="14"/>
          <w:szCs w:val="14"/>
        </w:rPr>
      </w:pPr>
    </w:p>
    <w:p w14:paraId="26DCA11E" w14:textId="77777777" w:rsidR="006F4344" w:rsidRDefault="006F4344" w:rsidP="00FB4DAD">
      <w:pPr>
        <w:spacing w:before="107"/>
        <w:ind w:left="17" w:right="3396" w:hanging="11"/>
        <w:rPr>
          <w:rFonts w:ascii="Arial" w:hAnsi="Arial" w:cs="Arial"/>
          <w:color w:val="131413"/>
          <w:spacing w:val="4"/>
          <w:sz w:val="14"/>
          <w:szCs w:val="14"/>
        </w:rPr>
      </w:pPr>
    </w:p>
    <w:p w14:paraId="7B64F84D" w14:textId="77777777" w:rsidR="00A366B7" w:rsidRDefault="00A366B7" w:rsidP="00FB4DAD">
      <w:pPr>
        <w:spacing w:before="107"/>
        <w:ind w:left="17" w:right="3396" w:hanging="11"/>
        <w:rPr>
          <w:rFonts w:ascii="Arial" w:hAnsi="Arial" w:cs="Arial"/>
          <w:color w:val="131413"/>
          <w:spacing w:val="4"/>
          <w:sz w:val="14"/>
          <w:szCs w:val="14"/>
        </w:rPr>
      </w:pPr>
    </w:p>
    <w:p w14:paraId="09157559" w14:textId="77777777" w:rsidR="00A366B7" w:rsidRDefault="00A366B7" w:rsidP="00FB4DAD">
      <w:pPr>
        <w:spacing w:before="107"/>
        <w:ind w:left="17" w:right="3396" w:hanging="11"/>
        <w:rPr>
          <w:rFonts w:ascii="Arial" w:hAnsi="Arial" w:cs="Arial"/>
          <w:color w:val="131413"/>
          <w:spacing w:val="4"/>
          <w:sz w:val="14"/>
          <w:szCs w:val="14"/>
        </w:rPr>
      </w:pPr>
    </w:p>
    <w:p w14:paraId="150E7A6D" w14:textId="77777777" w:rsidR="00A366B7" w:rsidRDefault="00A366B7" w:rsidP="00FB4DAD">
      <w:pPr>
        <w:spacing w:before="107"/>
        <w:ind w:left="17" w:right="3396" w:hanging="11"/>
        <w:rPr>
          <w:rFonts w:ascii="Arial" w:hAnsi="Arial" w:cs="Arial"/>
          <w:color w:val="131413"/>
          <w:spacing w:val="4"/>
          <w:sz w:val="14"/>
          <w:szCs w:val="14"/>
        </w:rPr>
      </w:pPr>
    </w:p>
    <w:p w14:paraId="038A3FCB" w14:textId="77777777" w:rsidR="006F4344" w:rsidRDefault="006F4344" w:rsidP="00FB4DAD">
      <w:pPr>
        <w:spacing w:before="107"/>
        <w:ind w:left="17" w:right="3396" w:hanging="11"/>
        <w:rPr>
          <w:rFonts w:ascii="Arial" w:hAnsi="Arial" w:cs="Arial"/>
          <w:color w:val="131413"/>
          <w:spacing w:val="4"/>
          <w:sz w:val="14"/>
          <w:szCs w:val="14"/>
        </w:rPr>
      </w:pPr>
    </w:p>
    <w:p w14:paraId="36CD3462" w14:textId="77777777" w:rsidR="006F4344" w:rsidRDefault="006F4344" w:rsidP="00FB4DAD">
      <w:pPr>
        <w:spacing w:before="107"/>
        <w:ind w:left="17" w:right="3396" w:hanging="11"/>
        <w:rPr>
          <w:rFonts w:ascii="Arial" w:hAnsi="Arial" w:cs="Arial"/>
          <w:color w:val="131413"/>
          <w:spacing w:val="4"/>
          <w:sz w:val="14"/>
          <w:szCs w:val="14"/>
        </w:rPr>
      </w:pPr>
    </w:p>
    <w:tbl>
      <w:tblPr>
        <w:tblStyle w:val="TableGrid"/>
        <w:tblpPr w:leftFromText="180" w:rightFromText="180" w:vertAnchor="page" w:horzAnchor="margin" w:tblpY="194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79"/>
      </w:tblGrid>
      <w:tr w:rsidR="00A366B7" w14:paraId="01A4EA06" w14:textId="77777777" w:rsidTr="00A366B7">
        <w:tc>
          <w:tcPr>
            <w:tcW w:w="8279" w:type="dxa"/>
          </w:tcPr>
          <w:p w14:paraId="25D89A51" w14:textId="781C79F5" w:rsidR="00A366B7" w:rsidRPr="00AF6D3D" w:rsidRDefault="00A366B7" w:rsidP="00A366B7">
            <w:pPr>
              <w:rPr>
                <w:rFonts w:ascii="Arial" w:hAnsi="Arial" w:cs="Arial"/>
                <w:b/>
                <w:bCs/>
                <w:sz w:val="15"/>
                <w:szCs w:val="16"/>
              </w:rPr>
            </w:pPr>
            <w:r>
              <w:rPr>
                <w:rFonts w:ascii="Arial" w:hAnsi="Arial" w:cs="Arial"/>
                <w:b/>
                <w:bCs/>
                <w:sz w:val="15"/>
                <w:szCs w:val="16"/>
              </w:rPr>
              <w:t>Table 1 Patient characteristics.</w:t>
            </w:r>
            <w:r w:rsidR="00DE1F5B">
              <w:rPr>
                <w:rFonts w:ascii="Arial" w:hAnsi="Arial" w:cs="Arial" w:hint="eastAsia"/>
                <w:b/>
                <w:bCs/>
                <w:sz w:val="15"/>
                <w:szCs w:val="16"/>
              </w:rPr>
              <w:t>(n=9)</w:t>
            </w:r>
          </w:p>
        </w:tc>
      </w:tr>
      <w:tr w:rsidR="00A366B7" w14:paraId="57EE78E4" w14:textId="77777777" w:rsidTr="00A366B7">
        <w:trPr>
          <w:trHeight w:val="2378"/>
        </w:trPr>
        <w:tc>
          <w:tcPr>
            <w:tcW w:w="8279" w:type="dxa"/>
          </w:tcPr>
          <w:tbl>
            <w:tblPr>
              <w:tblStyle w:val="TableGrid"/>
              <w:tblpPr w:leftFromText="180" w:rightFromText="180" w:vertAnchor="page" w:horzAnchor="margin" w:tblpY="1"/>
              <w:tblOverlap w:val="never"/>
              <w:tblW w:w="4854" w:type="pct"/>
              <w:tblBorders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27"/>
              <w:gridCol w:w="659"/>
              <w:gridCol w:w="544"/>
              <w:gridCol w:w="428"/>
              <w:gridCol w:w="665"/>
              <w:gridCol w:w="528"/>
              <w:gridCol w:w="647"/>
              <w:gridCol w:w="546"/>
              <w:gridCol w:w="643"/>
              <w:gridCol w:w="528"/>
              <w:gridCol w:w="700"/>
              <w:gridCol w:w="769"/>
              <w:gridCol w:w="644"/>
            </w:tblGrid>
            <w:tr w:rsidR="00A366B7" w:rsidRPr="008470C7" w14:paraId="73940BDA" w14:textId="77777777" w:rsidTr="00A003EB">
              <w:trPr>
                <w:trHeight w:val="424"/>
              </w:trPr>
              <w:tc>
                <w:tcPr>
                  <w:tcW w:w="336" w:type="pct"/>
                  <w:vMerge w:val="restart"/>
                  <w:tcBorders>
                    <w:top w:val="single" w:sz="12" w:space="0" w:color="auto"/>
                    <w:left w:val="nil"/>
                  </w:tcBorders>
                  <w:vAlign w:val="center"/>
                </w:tcPr>
                <w:p w14:paraId="2EB29E6E" w14:textId="77777777" w:rsidR="00A366B7" w:rsidRPr="001E1347" w:rsidRDefault="00A366B7" w:rsidP="00A366B7">
                  <w:pPr>
                    <w:spacing w:line="160" w:lineRule="exact"/>
                    <w:jc w:val="center"/>
                    <w:rPr>
                      <w:rFonts w:ascii="Arial" w:hAnsi="Arial" w:cs="Arial"/>
                      <w:b/>
                      <w:bCs/>
                      <w:sz w:val="10"/>
                      <w:szCs w:val="11"/>
                    </w:rPr>
                  </w:pPr>
                  <w:r w:rsidRPr="001E1347">
                    <w:rPr>
                      <w:rFonts w:ascii="Arial" w:hAnsi="Arial" w:cs="Arial"/>
                      <w:b/>
                      <w:bCs/>
                      <w:sz w:val="10"/>
                      <w:szCs w:val="11"/>
                    </w:rPr>
                    <w:t>Case</w:t>
                  </w:r>
                </w:p>
              </w:tc>
              <w:tc>
                <w:tcPr>
                  <w:tcW w:w="421" w:type="pct"/>
                  <w:vMerge w:val="restart"/>
                  <w:tcBorders>
                    <w:top w:val="single" w:sz="12" w:space="0" w:color="auto"/>
                  </w:tcBorders>
                  <w:vAlign w:val="center"/>
                </w:tcPr>
                <w:p w14:paraId="1574A8EC" w14:textId="77777777" w:rsidR="00A366B7" w:rsidRPr="001E1347" w:rsidRDefault="00A366B7" w:rsidP="00A366B7">
                  <w:pPr>
                    <w:spacing w:line="160" w:lineRule="exact"/>
                    <w:jc w:val="center"/>
                    <w:rPr>
                      <w:rFonts w:ascii="Arial" w:hAnsi="Arial" w:cs="Arial"/>
                      <w:b/>
                      <w:bCs/>
                      <w:sz w:val="10"/>
                      <w:szCs w:val="11"/>
                    </w:rPr>
                  </w:pPr>
                  <w:r w:rsidRPr="001E1347">
                    <w:rPr>
                      <w:rFonts w:ascii="Arial" w:hAnsi="Arial" w:cs="Arial"/>
                      <w:b/>
                      <w:bCs/>
                      <w:sz w:val="10"/>
                      <w:szCs w:val="11"/>
                    </w:rPr>
                    <w:t>Gender</w:t>
                  </w:r>
                </w:p>
              </w:tc>
              <w:tc>
                <w:tcPr>
                  <w:tcW w:w="347" w:type="pct"/>
                  <w:vMerge w:val="restart"/>
                  <w:tcBorders>
                    <w:top w:val="single" w:sz="12" w:space="0" w:color="auto"/>
                  </w:tcBorders>
                  <w:vAlign w:val="center"/>
                </w:tcPr>
                <w:p w14:paraId="3781253D" w14:textId="77777777" w:rsidR="00A366B7" w:rsidRPr="001E1347" w:rsidRDefault="00A366B7" w:rsidP="00A366B7">
                  <w:pPr>
                    <w:spacing w:line="160" w:lineRule="exact"/>
                    <w:jc w:val="center"/>
                    <w:rPr>
                      <w:rFonts w:ascii="Arial" w:hAnsi="Arial" w:cs="Arial"/>
                      <w:b/>
                      <w:bCs/>
                      <w:sz w:val="10"/>
                      <w:szCs w:val="11"/>
                    </w:rPr>
                  </w:pPr>
                  <w:r w:rsidRPr="001E1347">
                    <w:rPr>
                      <w:rFonts w:ascii="Arial" w:hAnsi="Arial" w:cs="Arial"/>
                      <w:b/>
                      <w:bCs/>
                      <w:sz w:val="10"/>
                      <w:szCs w:val="11"/>
                    </w:rPr>
                    <w:t>Age (years)</w:t>
                  </w:r>
                </w:p>
              </w:tc>
              <w:tc>
                <w:tcPr>
                  <w:tcW w:w="273" w:type="pct"/>
                  <w:vMerge w:val="restart"/>
                  <w:tcBorders>
                    <w:top w:val="single" w:sz="12" w:space="0" w:color="auto"/>
                  </w:tcBorders>
                  <w:vAlign w:val="center"/>
                </w:tcPr>
                <w:p w14:paraId="707E5988" w14:textId="77777777" w:rsidR="00A366B7" w:rsidRPr="001E1347" w:rsidRDefault="00A366B7" w:rsidP="00A366B7">
                  <w:pPr>
                    <w:spacing w:line="160" w:lineRule="exact"/>
                    <w:jc w:val="center"/>
                    <w:rPr>
                      <w:rFonts w:ascii="Arial" w:hAnsi="Arial" w:cs="Arial"/>
                      <w:b/>
                      <w:bCs/>
                      <w:sz w:val="10"/>
                      <w:szCs w:val="11"/>
                    </w:rPr>
                  </w:pPr>
                  <w:r w:rsidRPr="001E1347">
                    <w:rPr>
                      <w:rFonts w:ascii="Arial" w:hAnsi="Arial" w:cs="Arial"/>
                      <w:b/>
                      <w:bCs/>
                      <w:sz w:val="10"/>
                      <w:szCs w:val="11"/>
                    </w:rPr>
                    <w:t>Side</w:t>
                  </w:r>
                </w:p>
              </w:tc>
              <w:tc>
                <w:tcPr>
                  <w:tcW w:w="425" w:type="pct"/>
                  <w:vMerge w:val="restart"/>
                  <w:tcBorders>
                    <w:top w:val="single" w:sz="12" w:space="0" w:color="auto"/>
                  </w:tcBorders>
                  <w:vAlign w:val="center"/>
                </w:tcPr>
                <w:p w14:paraId="3A3D99C3" w14:textId="77777777" w:rsidR="00A366B7" w:rsidRPr="001E1347" w:rsidRDefault="00A366B7" w:rsidP="00A366B7">
                  <w:pPr>
                    <w:spacing w:line="160" w:lineRule="exact"/>
                    <w:jc w:val="center"/>
                    <w:rPr>
                      <w:rFonts w:ascii="Arial" w:hAnsi="Arial" w:cs="Arial"/>
                      <w:b/>
                      <w:bCs/>
                      <w:sz w:val="10"/>
                      <w:szCs w:val="11"/>
                    </w:rPr>
                  </w:pPr>
                  <w:r w:rsidRPr="001E1347">
                    <w:rPr>
                      <w:rFonts w:ascii="Arial" w:hAnsi="Arial" w:cs="Arial"/>
                      <w:b/>
                      <w:bCs/>
                      <w:sz w:val="10"/>
                      <w:szCs w:val="11"/>
                    </w:rPr>
                    <w:t>Cleary and Omer types</w:t>
                  </w:r>
                </w:p>
              </w:tc>
              <w:tc>
                <w:tcPr>
                  <w:tcW w:w="750" w:type="pct"/>
                  <w:gridSpan w:val="2"/>
                  <w:tcBorders>
                    <w:top w:val="single" w:sz="12" w:space="0" w:color="auto"/>
                  </w:tcBorders>
                  <w:vAlign w:val="center"/>
                </w:tcPr>
                <w:p w14:paraId="6840A248" w14:textId="77777777" w:rsidR="00A366B7" w:rsidRPr="001E1347" w:rsidRDefault="00A366B7" w:rsidP="00A366B7">
                  <w:pPr>
                    <w:spacing w:line="160" w:lineRule="exact"/>
                    <w:jc w:val="left"/>
                    <w:rPr>
                      <w:rFonts w:ascii="Arial" w:hAnsi="Arial" w:cs="Arial"/>
                      <w:b/>
                      <w:bCs/>
                      <w:sz w:val="10"/>
                      <w:szCs w:val="11"/>
                    </w:rPr>
                  </w:pPr>
                  <w:r w:rsidRPr="001E1347">
                    <w:rPr>
                      <w:rFonts w:ascii="Arial" w:hAnsi="Arial" w:cs="Arial"/>
                      <w:b/>
                      <w:bCs/>
                      <w:sz w:val="10"/>
                      <w:szCs w:val="11"/>
                    </w:rPr>
                    <w:t>Forearm Pronation</w:t>
                  </w:r>
                </w:p>
                <w:p w14:paraId="129E9933" w14:textId="77777777" w:rsidR="00A366B7" w:rsidRPr="001E1347" w:rsidRDefault="00A366B7" w:rsidP="00A366B7">
                  <w:pPr>
                    <w:spacing w:line="160" w:lineRule="exact"/>
                    <w:jc w:val="left"/>
                    <w:rPr>
                      <w:rFonts w:ascii="Arial" w:hAnsi="Arial" w:cs="Arial"/>
                      <w:b/>
                      <w:bCs/>
                      <w:sz w:val="10"/>
                      <w:szCs w:val="11"/>
                    </w:rPr>
                  </w:pPr>
                  <w:r w:rsidRPr="001E1347">
                    <w:rPr>
                      <w:rFonts w:ascii="Arial" w:hAnsi="Arial" w:cs="Arial"/>
                      <w:b/>
                      <w:bCs/>
                      <w:sz w:val="10"/>
                      <w:szCs w:val="11"/>
                    </w:rPr>
                    <w:t xml:space="preserve">     (degrees)</w:t>
                  </w:r>
                </w:p>
              </w:tc>
              <w:tc>
                <w:tcPr>
                  <w:tcW w:w="760" w:type="pct"/>
                  <w:gridSpan w:val="2"/>
                  <w:tcBorders>
                    <w:top w:val="single" w:sz="12" w:space="0" w:color="auto"/>
                  </w:tcBorders>
                  <w:vAlign w:val="center"/>
                </w:tcPr>
                <w:p w14:paraId="6967E25C" w14:textId="77777777" w:rsidR="00A366B7" w:rsidRPr="001E1347" w:rsidRDefault="00A366B7" w:rsidP="00A366B7">
                  <w:pPr>
                    <w:spacing w:line="160" w:lineRule="exact"/>
                    <w:jc w:val="center"/>
                    <w:rPr>
                      <w:rFonts w:ascii="Arial" w:hAnsi="Arial" w:cs="Arial"/>
                      <w:b/>
                      <w:bCs/>
                      <w:sz w:val="10"/>
                      <w:szCs w:val="11"/>
                    </w:rPr>
                  </w:pPr>
                  <w:r w:rsidRPr="001E1347">
                    <w:rPr>
                      <w:rFonts w:ascii="Arial" w:hAnsi="Arial" w:cs="Arial"/>
                      <w:b/>
                      <w:bCs/>
                      <w:sz w:val="10"/>
                      <w:szCs w:val="11"/>
                    </w:rPr>
                    <w:t>Broberg and Morrey's elbow scores (points)</w:t>
                  </w:r>
                </w:p>
              </w:tc>
              <w:tc>
                <w:tcPr>
                  <w:tcW w:w="784" w:type="pct"/>
                  <w:gridSpan w:val="2"/>
                  <w:tcBorders>
                    <w:top w:val="single" w:sz="12" w:space="0" w:color="auto"/>
                  </w:tcBorders>
                  <w:vAlign w:val="center"/>
                </w:tcPr>
                <w:p w14:paraId="5163E366" w14:textId="77777777" w:rsidR="00A366B7" w:rsidRPr="001E1347" w:rsidRDefault="00A366B7" w:rsidP="00A366B7">
                  <w:pPr>
                    <w:spacing w:line="160" w:lineRule="exact"/>
                    <w:jc w:val="center"/>
                    <w:rPr>
                      <w:rFonts w:ascii="Arial" w:hAnsi="Arial" w:cs="Arial"/>
                      <w:b/>
                      <w:bCs/>
                      <w:sz w:val="10"/>
                      <w:szCs w:val="11"/>
                    </w:rPr>
                  </w:pPr>
                  <w:r w:rsidRPr="001E1347">
                    <w:rPr>
                      <w:rFonts w:ascii="Arial" w:hAnsi="Arial" w:cs="Arial"/>
                      <w:b/>
                      <w:bCs/>
                      <w:sz w:val="10"/>
                      <w:szCs w:val="11"/>
                    </w:rPr>
                    <w:t>The grade of the Failla classification system</w:t>
                  </w:r>
                </w:p>
              </w:tc>
              <w:tc>
                <w:tcPr>
                  <w:tcW w:w="491" w:type="pct"/>
                  <w:vMerge w:val="restart"/>
                  <w:tcBorders>
                    <w:top w:val="single" w:sz="12" w:space="0" w:color="auto"/>
                    <w:right w:val="nil"/>
                  </w:tcBorders>
                  <w:vAlign w:val="center"/>
                </w:tcPr>
                <w:p w14:paraId="0017A330" w14:textId="77777777" w:rsidR="00A366B7" w:rsidRPr="001E1347" w:rsidRDefault="00A366B7" w:rsidP="00A366B7">
                  <w:pPr>
                    <w:spacing w:line="160" w:lineRule="exact"/>
                    <w:jc w:val="center"/>
                    <w:rPr>
                      <w:rFonts w:ascii="Arial" w:hAnsi="Arial" w:cs="Arial"/>
                      <w:b/>
                      <w:bCs/>
                      <w:sz w:val="10"/>
                      <w:szCs w:val="11"/>
                    </w:rPr>
                  </w:pPr>
                  <w:r w:rsidRPr="001E1347">
                    <w:rPr>
                      <w:rFonts w:ascii="Arial" w:hAnsi="Arial" w:cs="Arial"/>
                      <w:b/>
                      <w:bCs/>
                      <w:sz w:val="10"/>
                      <w:szCs w:val="11"/>
                    </w:rPr>
                    <w:t>Duration of the external fixator    (weeks)</w:t>
                  </w:r>
                </w:p>
              </w:tc>
              <w:tc>
                <w:tcPr>
                  <w:tcW w:w="411" w:type="pct"/>
                  <w:vMerge w:val="restart"/>
                  <w:tcBorders>
                    <w:top w:val="single" w:sz="12" w:space="0" w:color="auto"/>
                    <w:left w:val="nil"/>
                    <w:right w:val="nil"/>
                  </w:tcBorders>
                  <w:vAlign w:val="center"/>
                </w:tcPr>
                <w:p w14:paraId="25DC27D4" w14:textId="77777777" w:rsidR="00A366B7" w:rsidRPr="001E1347" w:rsidRDefault="00A366B7" w:rsidP="00A366B7">
                  <w:pPr>
                    <w:spacing w:line="160" w:lineRule="exact"/>
                    <w:jc w:val="center"/>
                    <w:rPr>
                      <w:rFonts w:ascii="Arial" w:hAnsi="Arial" w:cs="Arial"/>
                      <w:b/>
                      <w:bCs/>
                      <w:sz w:val="10"/>
                      <w:szCs w:val="11"/>
                    </w:rPr>
                  </w:pPr>
                  <w:r w:rsidRPr="001E1347">
                    <w:rPr>
                      <w:rFonts w:ascii="Arial" w:hAnsi="Arial" w:cs="Arial"/>
                      <w:b/>
                      <w:bCs/>
                      <w:sz w:val="10"/>
                      <w:szCs w:val="11"/>
                    </w:rPr>
                    <w:t>Follow-up</w:t>
                  </w:r>
                </w:p>
                <w:p w14:paraId="09F0BD1F" w14:textId="77777777" w:rsidR="00A366B7" w:rsidRPr="001E1347" w:rsidRDefault="00A366B7" w:rsidP="00A366B7">
                  <w:pPr>
                    <w:spacing w:line="160" w:lineRule="exact"/>
                    <w:jc w:val="center"/>
                    <w:rPr>
                      <w:rFonts w:ascii="Arial" w:hAnsi="Arial" w:cs="Arial"/>
                      <w:b/>
                      <w:bCs/>
                      <w:sz w:val="10"/>
                      <w:szCs w:val="11"/>
                    </w:rPr>
                  </w:pPr>
                  <w:r w:rsidRPr="001E1347">
                    <w:rPr>
                      <w:rFonts w:ascii="Arial" w:hAnsi="Arial" w:cs="Arial"/>
                      <w:b/>
                      <w:bCs/>
                      <w:sz w:val="10"/>
                      <w:szCs w:val="11"/>
                    </w:rPr>
                    <w:t>(months)</w:t>
                  </w:r>
                </w:p>
              </w:tc>
            </w:tr>
            <w:tr w:rsidR="00A366B7" w:rsidRPr="008470C7" w14:paraId="153BA62C" w14:textId="77777777" w:rsidTr="00A003EB">
              <w:trPr>
                <w:trHeight w:val="361"/>
              </w:trPr>
              <w:tc>
                <w:tcPr>
                  <w:tcW w:w="336" w:type="pct"/>
                  <w:vMerge/>
                  <w:tcBorders>
                    <w:left w:val="nil"/>
                    <w:bottom w:val="single" w:sz="12" w:space="0" w:color="auto"/>
                  </w:tcBorders>
                  <w:vAlign w:val="center"/>
                </w:tcPr>
                <w:p w14:paraId="11978FE0" w14:textId="77777777" w:rsidR="00A366B7" w:rsidRPr="0071644F" w:rsidRDefault="00A366B7" w:rsidP="00A366B7">
                  <w:pPr>
                    <w:jc w:val="center"/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</w:pPr>
                </w:p>
              </w:tc>
              <w:tc>
                <w:tcPr>
                  <w:tcW w:w="421" w:type="pct"/>
                  <w:vMerge/>
                  <w:tcBorders>
                    <w:bottom w:val="single" w:sz="12" w:space="0" w:color="auto"/>
                  </w:tcBorders>
                  <w:vAlign w:val="center"/>
                </w:tcPr>
                <w:p w14:paraId="7E774A94" w14:textId="77777777" w:rsidR="00A366B7" w:rsidRPr="0071644F" w:rsidRDefault="00A366B7" w:rsidP="00A366B7">
                  <w:pPr>
                    <w:jc w:val="center"/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</w:pPr>
                </w:p>
              </w:tc>
              <w:tc>
                <w:tcPr>
                  <w:tcW w:w="347" w:type="pct"/>
                  <w:vMerge/>
                  <w:tcBorders>
                    <w:bottom w:val="single" w:sz="4" w:space="0" w:color="auto"/>
                  </w:tcBorders>
                  <w:vAlign w:val="center"/>
                </w:tcPr>
                <w:p w14:paraId="41751789" w14:textId="77777777" w:rsidR="00A366B7" w:rsidRPr="0071644F" w:rsidRDefault="00A366B7" w:rsidP="00A366B7">
                  <w:pPr>
                    <w:jc w:val="center"/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</w:pPr>
                </w:p>
              </w:tc>
              <w:tc>
                <w:tcPr>
                  <w:tcW w:w="273" w:type="pct"/>
                  <w:vMerge/>
                  <w:tcBorders>
                    <w:bottom w:val="single" w:sz="12" w:space="0" w:color="auto"/>
                  </w:tcBorders>
                  <w:vAlign w:val="center"/>
                </w:tcPr>
                <w:p w14:paraId="4414C1B4" w14:textId="77777777" w:rsidR="00A366B7" w:rsidRPr="0071644F" w:rsidRDefault="00A366B7" w:rsidP="00A366B7">
                  <w:pPr>
                    <w:jc w:val="center"/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</w:pPr>
                </w:p>
              </w:tc>
              <w:tc>
                <w:tcPr>
                  <w:tcW w:w="425" w:type="pct"/>
                  <w:vMerge/>
                  <w:tcBorders>
                    <w:bottom w:val="single" w:sz="12" w:space="0" w:color="auto"/>
                  </w:tcBorders>
                  <w:vAlign w:val="center"/>
                </w:tcPr>
                <w:p w14:paraId="6B57F58C" w14:textId="77777777" w:rsidR="00A366B7" w:rsidRPr="0071644F" w:rsidRDefault="00A366B7" w:rsidP="00A366B7">
                  <w:pPr>
                    <w:jc w:val="center"/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</w:pPr>
                </w:p>
              </w:tc>
              <w:tc>
                <w:tcPr>
                  <w:tcW w:w="337" w:type="pct"/>
                  <w:tcBorders>
                    <w:bottom w:val="single" w:sz="12" w:space="0" w:color="auto"/>
                  </w:tcBorders>
                  <w:vAlign w:val="center"/>
                </w:tcPr>
                <w:p w14:paraId="2873EFED" w14:textId="77777777" w:rsidR="00A366B7" w:rsidRPr="001E1347" w:rsidRDefault="00A366B7" w:rsidP="00A366B7">
                  <w:pPr>
                    <w:spacing w:line="160" w:lineRule="exact"/>
                    <w:jc w:val="center"/>
                    <w:rPr>
                      <w:rFonts w:ascii="Arial" w:hAnsi="Arial" w:cs="Arial"/>
                      <w:b/>
                      <w:bCs/>
                      <w:sz w:val="10"/>
                      <w:szCs w:val="11"/>
                    </w:rPr>
                  </w:pPr>
                  <w:r w:rsidRPr="001E1347">
                    <w:rPr>
                      <w:rFonts w:ascii="Arial" w:hAnsi="Arial" w:cs="Arial"/>
                      <w:b/>
                      <w:bCs/>
                      <w:sz w:val="10"/>
                      <w:szCs w:val="11"/>
                    </w:rPr>
                    <w:t>Preop.</w:t>
                  </w:r>
                </w:p>
                <w:p w14:paraId="02C81884" w14:textId="77777777" w:rsidR="00A366B7" w:rsidRPr="001E1347" w:rsidRDefault="00A366B7" w:rsidP="00A366B7">
                  <w:pPr>
                    <w:spacing w:line="160" w:lineRule="exact"/>
                    <w:jc w:val="center"/>
                    <w:rPr>
                      <w:rFonts w:ascii="Arial" w:hAnsi="Arial" w:cs="Arial"/>
                      <w:b/>
                      <w:bCs/>
                      <w:sz w:val="10"/>
                      <w:szCs w:val="11"/>
                    </w:rPr>
                  </w:pPr>
                  <w:r w:rsidRPr="001E1347">
                    <w:rPr>
                      <w:rFonts w:ascii="Arial" w:hAnsi="Arial" w:cs="Arial"/>
                      <w:b/>
                      <w:bCs/>
                      <w:sz w:val="10"/>
                      <w:szCs w:val="11"/>
                    </w:rPr>
                    <w:t>P</w:t>
                  </w:r>
                </w:p>
              </w:tc>
              <w:tc>
                <w:tcPr>
                  <w:tcW w:w="413" w:type="pct"/>
                  <w:tcBorders>
                    <w:bottom w:val="single" w:sz="12" w:space="0" w:color="auto"/>
                  </w:tcBorders>
                  <w:vAlign w:val="center"/>
                </w:tcPr>
                <w:p w14:paraId="51612305" w14:textId="77777777" w:rsidR="00A366B7" w:rsidRPr="001E1347" w:rsidRDefault="00A366B7" w:rsidP="00A366B7">
                  <w:pPr>
                    <w:spacing w:line="160" w:lineRule="exact"/>
                    <w:jc w:val="center"/>
                    <w:rPr>
                      <w:rFonts w:ascii="Arial" w:hAnsi="Arial" w:cs="Arial"/>
                      <w:b/>
                      <w:bCs/>
                      <w:sz w:val="10"/>
                      <w:szCs w:val="11"/>
                    </w:rPr>
                  </w:pPr>
                  <w:r w:rsidRPr="001E1347">
                    <w:rPr>
                      <w:rFonts w:ascii="Arial" w:hAnsi="Arial" w:cs="Arial"/>
                      <w:b/>
                      <w:bCs/>
                      <w:sz w:val="10"/>
                      <w:szCs w:val="11"/>
                    </w:rPr>
                    <w:t>Postop.</w:t>
                  </w:r>
                </w:p>
                <w:p w14:paraId="168950F6" w14:textId="77777777" w:rsidR="00A366B7" w:rsidRPr="001E1347" w:rsidRDefault="00A366B7" w:rsidP="00A366B7">
                  <w:pPr>
                    <w:spacing w:line="160" w:lineRule="exact"/>
                    <w:jc w:val="center"/>
                    <w:rPr>
                      <w:rFonts w:ascii="Arial" w:hAnsi="Arial" w:cs="Arial"/>
                      <w:b/>
                      <w:bCs/>
                      <w:sz w:val="10"/>
                      <w:szCs w:val="11"/>
                    </w:rPr>
                  </w:pPr>
                  <w:r w:rsidRPr="001E1347">
                    <w:rPr>
                      <w:rFonts w:ascii="Arial" w:hAnsi="Arial" w:cs="Arial"/>
                      <w:b/>
                      <w:bCs/>
                      <w:sz w:val="10"/>
                      <w:szCs w:val="11"/>
                    </w:rPr>
                    <w:t>P/S*</w:t>
                  </w:r>
                </w:p>
              </w:tc>
              <w:tc>
                <w:tcPr>
                  <w:tcW w:w="349" w:type="pct"/>
                  <w:tcBorders>
                    <w:bottom w:val="single" w:sz="12" w:space="0" w:color="auto"/>
                  </w:tcBorders>
                  <w:vAlign w:val="center"/>
                </w:tcPr>
                <w:p w14:paraId="2CF3A531" w14:textId="77777777" w:rsidR="00A366B7" w:rsidRPr="001E1347" w:rsidRDefault="00A366B7" w:rsidP="00A366B7">
                  <w:pPr>
                    <w:spacing w:line="160" w:lineRule="exact"/>
                    <w:jc w:val="center"/>
                    <w:rPr>
                      <w:rFonts w:ascii="Arial" w:hAnsi="Arial" w:cs="Arial"/>
                      <w:b/>
                      <w:bCs/>
                      <w:sz w:val="10"/>
                      <w:szCs w:val="11"/>
                    </w:rPr>
                  </w:pPr>
                  <w:r w:rsidRPr="001E1347">
                    <w:rPr>
                      <w:rFonts w:ascii="Arial" w:hAnsi="Arial" w:cs="Arial"/>
                      <w:b/>
                      <w:bCs/>
                      <w:sz w:val="10"/>
                      <w:szCs w:val="11"/>
                    </w:rPr>
                    <w:t>Preop.</w:t>
                  </w:r>
                </w:p>
              </w:tc>
              <w:tc>
                <w:tcPr>
                  <w:tcW w:w="411" w:type="pct"/>
                  <w:tcBorders>
                    <w:bottom w:val="single" w:sz="12" w:space="0" w:color="auto"/>
                  </w:tcBorders>
                  <w:vAlign w:val="center"/>
                </w:tcPr>
                <w:p w14:paraId="1A1508A4" w14:textId="77777777" w:rsidR="00A366B7" w:rsidRPr="001E1347" w:rsidRDefault="00A366B7" w:rsidP="00A366B7">
                  <w:pPr>
                    <w:spacing w:line="160" w:lineRule="exact"/>
                    <w:jc w:val="center"/>
                    <w:rPr>
                      <w:rFonts w:ascii="Arial" w:hAnsi="Arial" w:cs="Arial"/>
                      <w:b/>
                      <w:bCs/>
                      <w:sz w:val="10"/>
                      <w:szCs w:val="11"/>
                    </w:rPr>
                  </w:pPr>
                  <w:r w:rsidRPr="001E1347">
                    <w:rPr>
                      <w:rFonts w:ascii="Arial" w:hAnsi="Arial" w:cs="Arial"/>
                      <w:b/>
                      <w:bCs/>
                      <w:sz w:val="10"/>
                      <w:szCs w:val="11"/>
                    </w:rPr>
                    <w:t>Postop.</w:t>
                  </w:r>
                </w:p>
              </w:tc>
              <w:tc>
                <w:tcPr>
                  <w:tcW w:w="337" w:type="pct"/>
                  <w:tcBorders>
                    <w:bottom w:val="single" w:sz="12" w:space="0" w:color="auto"/>
                  </w:tcBorders>
                  <w:vAlign w:val="center"/>
                </w:tcPr>
                <w:p w14:paraId="33F94C21" w14:textId="77777777" w:rsidR="00A366B7" w:rsidRPr="001E1347" w:rsidRDefault="00A366B7" w:rsidP="00A366B7">
                  <w:pPr>
                    <w:spacing w:line="160" w:lineRule="exact"/>
                    <w:jc w:val="center"/>
                    <w:rPr>
                      <w:rFonts w:ascii="Arial" w:hAnsi="Arial" w:cs="Arial"/>
                      <w:b/>
                      <w:bCs/>
                      <w:sz w:val="10"/>
                      <w:szCs w:val="11"/>
                    </w:rPr>
                  </w:pPr>
                  <w:r w:rsidRPr="001E1347">
                    <w:rPr>
                      <w:rFonts w:ascii="Arial" w:hAnsi="Arial" w:cs="Arial"/>
                      <w:b/>
                      <w:bCs/>
                      <w:sz w:val="10"/>
                      <w:szCs w:val="11"/>
                    </w:rPr>
                    <w:t>Preop.</w:t>
                  </w:r>
                </w:p>
              </w:tc>
              <w:tc>
                <w:tcPr>
                  <w:tcW w:w="447" w:type="pct"/>
                  <w:tcBorders>
                    <w:bottom w:val="single" w:sz="12" w:space="0" w:color="auto"/>
                  </w:tcBorders>
                  <w:vAlign w:val="center"/>
                </w:tcPr>
                <w:p w14:paraId="7DEA4B93" w14:textId="77777777" w:rsidR="00A366B7" w:rsidRPr="001E1347" w:rsidRDefault="00A366B7" w:rsidP="00A366B7">
                  <w:pPr>
                    <w:spacing w:line="160" w:lineRule="exact"/>
                    <w:jc w:val="center"/>
                    <w:rPr>
                      <w:rFonts w:ascii="Arial" w:hAnsi="Arial" w:cs="Arial"/>
                      <w:b/>
                      <w:bCs/>
                      <w:sz w:val="10"/>
                      <w:szCs w:val="11"/>
                    </w:rPr>
                  </w:pPr>
                  <w:r w:rsidRPr="001E1347">
                    <w:rPr>
                      <w:rFonts w:ascii="Arial" w:hAnsi="Arial" w:cs="Arial"/>
                      <w:b/>
                      <w:bCs/>
                      <w:sz w:val="10"/>
                      <w:szCs w:val="11"/>
                    </w:rPr>
                    <w:t>Postop.</w:t>
                  </w:r>
                </w:p>
              </w:tc>
              <w:tc>
                <w:tcPr>
                  <w:tcW w:w="491" w:type="pct"/>
                  <w:vMerge/>
                  <w:tcBorders>
                    <w:bottom w:val="single" w:sz="12" w:space="0" w:color="auto"/>
                    <w:right w:val="nil"/>
                  </w:tcBorders>
                  <w:vAlign w:val="center"/>
                </w:tcPr>
                <w:p w14:paraId="20625272" w14:textId="77777777" w:rsidR="00A366B7" w:rsidRPr="0071644F" w:rsidRDefault="00A366B7" w:rsidP="00A366B7">
                  <w:pPr>
                    <w:jc w:val="center"/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</w:pPr>
                </w:p>
              </w:tc>
              <w:tc>
                <w:tcPr>
                  <w:tcW w:w="411" w:type="pct"/>
                  <w:vMerge/>
                  <w:tcBorders>
                    <w:left w:val="nil"/>
                    <w:bottom w:val="single" w:sz="12" w:space="0" w:color="auto"/>
                    <w:right w:val="nil"/>
                  </w:tcBorders>
                  <w:vAlign w:val="center"/>
                </w:tcPr>
                <w:p w14:paraId="7701A59E" w14:textId="77777777" w:rsidR="00A366B7" w:rsidRPr="0071644F" w:rsidRDefault="00A366B7" w:rsidP="00A366B7">
                  <w:pPr>
                    <w:jc w:val="center"/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</w:pPr>
                </w:p>
              </w:tc>
            </w:tr>
            <w:tr w:rsidR="00A366B7" w:rsidRPr="008470C7" w14:paraId="4E6B49BD" w14:textId="77777777" w:rsidTr="00A003EB">
              <w:trPr>
                <w:trHeight w:val="162"/>
              </w:trPr>
              <w:tc>
                <w:tcPr>
                  <w:tcW w:w="336" w:type="pct"/>
                  <w:vMerge w:val="restart"/>
                  <w:tcBorders>
                    <w:top w:val="single" w:sz="12" w:space="0" w:color="auto"/>
                    <w:left w:val="nil"/>
                    <w:bottom w:val="nil"/>
                  </w:tcBorders>
                  <w:vAlign w:val="center"/>
                </w:tcPr>
                <w:p w14:paraId="2C629E8F" w14:textId="77777777" w:rsidR="00A366B7" w:rsidRPr="0071644F" w:rsidRDefault="00A366B7" w:rsidP="00A366B7">
                  <w:pPr>
                    <w:jc w:val="center"/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</w:pPr>
                  <w:r w:rsidRPr="0071644F"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  <w:t>1</w:t>
                  </w:r>
                </w:p>
                <w:p w14:paraId="5E698CBE" w14:textId="77777777" w:rsidR="00A366B7" w:rsidRPr="0071644F" w:rsidRDefault="00A366B7" w:rsidP="00A366B7">
                  <w:pPr>
                    <w:jc w:val="center"/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</w:pPr>
                </w:p>
              </w:tc>
              <w:tc>
                <w:tcPr>
                  <w:tcW w:w="421" w:type="pct"/>
                  <w:vMerge w:val="restart"/>
                  <w:tcBorders>
                    <w:top w:val="single" w:sz="12" w:space="0" w:color="auto"/>
                    <w:bottom w:val="nil"/>
                  </w:tcBorders>
                </w:tcPr>
                <w:p w14:paraId="12494917" w14:textId="77777777" w:rsidR="00A366B7" w:rsidRPr="0071644F" w:rsidRDefault="00A366B7" w:rsidP="00A366B7">
                  <w:pPr>
                    <w:ind w:firstLineChars="150" w:firstLine="165"/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</w:pPr>
                  <w:r w:rsidRPr="0071644F"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  <w:t>M</w:t>
                  </w:r>
                </w:p>
              </w:tc>
              <w:tc>
                <w:tcPr>
                  <w:tcW w:w="347" w:type="pct"/>
                  <w:vMerge w:val="restart"/>
                  <w:tcBorders>
                    <w:top w:val="single" w:sz="12" w:space="0" w:color="auto"/>
                    <w:bottom w:val="nil"/>
                  </w:tcBorders>
                </w:tcPr>
                <w:p w14:paraId="2085B8B2" w14:textId="77777777" w:rsidR="00A366B7" w:rsidRPr="0071644F" w:rsidRDefault="00A366B7" w:rsidP="00A366B7">
                  <w:pPr>
                    <w:jc w:val="center"/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</w:pPr>
                  <w:r w:rsidRPr="0071644F"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  <w:t>10</w:t>
                  </w:r>
                </w:p>
              </w:tc>
              <w:tc>
                <w:tcPr>
                  <w:tcW w:w="273" w:type="pct"/>
                  <w:tcBorders>
                    <w:top w:val="single" w:sz="12" w:space="0" w:color="auto"/>
                    <w:bottom w:val="nil"/>
                  </w:tcBorders>
                  <w:vAlign w:val="center"/>
                </w:tcPr>
                <w:p w14:paraId="450B4720" w14:textId="77777777" w:rsidR="00A366B7" w:rsidRPr="0071644F" w:rsidRDefault="00A366B7" w:rsidP="00A366B7">
                  <w:pPr>
                    <w:jc w:val="center"/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</w:pPr>
                  <w:r w:rsidRPr="0071644F"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  <w:t>L</w:t>
                  </w:r>
                </w:p>
              </w:tc>
              <w:tc>
                <w:tcPr>
                  <w:tcW w:w="425" w:type="pct"/>
                  <w:tcBorders>
                    <w:top w:val="single" w:sz="12" w:space="0" w:color="auto"/>
                    <w:bottom w:val="nil"/>
                  </w:tcBorders>
                  <w:vAlign w:val="center"/>
                </w:tcPr>
                <w:p w14:paraId="5CB474E2" w14:textId="77777777" w:rsidR="00A366B7" w:rsidRPr="00E471B0" w:rsidRDefault="00A366B7" w:rsidP="00A366B7">
                  <w:pPr>
                    <w:jc w:val="center"/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</w:pPr>
                  <w:r w:rsidRPr="00E471B0">
                    <w:rPr>
                      <w:rFonts w:ascii="SimSun" w:eastAsia="SimSun" w:hAnsi="SimSun" w:cs="SimSun" w:hint="eastAsia"/>
                      <w:b/>
                      <w:bCs/>
                      <w:sz w:val="11"/>
                      <w:szCs w:val="13"/>
                    </w:rPr>
                    <w:t>Ⅲ</w:t>
                  </w:r>
                </w:p>
              </w:tc>
              <w:tc>
                <w:tcPr>
                  <w:tcW w:w="337" w:type="pct"/>
                  <w:tcBorders>
                    <w:top w:val="single" w:sz="12" w:space="0" w:color="auto"/>
                    <w:bottom w:val="nil"/>
                  </w:tcBorders>
                  <w:vAlign w:val="center"/>
                </w:tcPr>
                <w:p w14:paraId="11F4EF46" w14:textId="77777777" w:rsidR="00A366B7" w:rsidRPr="0071644F" w:rsidRDefault="00A366B7" w:rsidP="00A366B7">
                  <w:pPr>
                    <w:jc w:val="center"/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</w:pPr>
                  <w:r w:rsidRPr="0071644F"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  <w:t>90</w:t>
                  </w:r>
                </w:p>
              </w:tc>
              <w:tc>
                <w:tcPr>
                  <w:tcW w:w="413" w:type="pct"/>
                  <w:tcBorders>
                    <w:top w:val="single" w:sz="12" w:space="0" w:color="auto"/>
                    <w:bottom w:val="nil"/>
                  </w:tcBorders>
                  <w:vAlign w:val="center"/>
                </w:tcPr>
                <w:p w14:paraId="7C8C1CDA" w14:textId="77777777" w:rsidR="00A366B7" w:rsidRPr="0071644F" w:rsidRDefault="00A366B7" w:rsidP="00A366B7">
                  <w:pPr>
                    <w:jc w:val="center"/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</w:pPr>
                  <w:r w:rsidRPr="0071644F"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  <w:t>25 / 10</w:t>
                  </w:r>
                </w:p>
              </w:tc>
              <w:tc>
                <w:tcPr>
                  <w:tcW w:w="349" w:type="pct"/>
                  <w:tcBorders>
                    <w:top w:val="single" w:sz="12" w:space="0" w:color="auto"/>
                    <w:bottom w:val="nil"/>
                  </w:tcBorders>
                  <w:vAlign w:val="center"/>
                </w:tcPr>
                <w:p w14:paraId="263BE1E4" w14:textId="77777777" w:rsidR="00A366B7" w:rsidRPr="0071644F" w:rsidRDefault="00A366B7" w:rsidP="00A366B7">
                  <w:pPr>
                    <w:jc w:val="center"/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</w:pPr>
                  <w:r w:rsidRPr="0071644F"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  <w:t>82</w:t>
                  </w:r>
                </w:p>
              </w:tc>
              <w:tc>
                <w:tcPr>
                  <w:tcW w:w="411" w:type="pct"/>
                  <w:tcBorders>
                    <w:top w:val="single" w:sz="12" w:space="0" w:color="auto"/>
                    <w:bottom w:val="nil"/>
                  </w:tcBorders>
                  <w:vAlign w:val="center"/>
                </w:tcPr>
                <w:p w14:paraId="6255A3B2" w14:textId="77777777" w:rsidR="00A366B7" w:rsidRPr="0071644F" w:rsidRDefault="00A366B7" w:rsidP="00A366B7">
                  <w:pPr>
                    <w:jc w:val="center"/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</w:pPr>
                  <w:r w:rsidRPr="0071644F"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  <w:t>89</w:t>
                  </w:r>
                </w:p>
              </w:tc>
              <w:tc>
                <w:tcPr>
                  <w:tcW w:w="337" w:type="pct"/>
                  <w:tcBorders>
                    <w:top w:val="single" w:sz="12" w:space="0" w:color="auto"/>
                    <w:bottom w:val="nil"/>
                  </w:tcBorders>
                  <w:vAlign w:val="center"/>
                </w:tcPr>
                <w:p w14:paraId="0A75C287" w14:textId="77777777" w:rsidR="00A366B7" w:rsidRPr="0071644F" w:rsidRDefault="00A366B7" w:rsidP="00A366B7">
                  <w:pPr>
                    <w:jc w:val="center"/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</w:pPr>
                  <w:r w:rsidRPr="0071644F"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  <w:t>Poor</w:t>
                  </w:r>
                </w:p>
              </w:tc>
              <w:tc>
                <w:tcPr>
                  <w:tcW w:w="447" w:type="pct"/>
                  <w:tcBorders>
                    <w:top w:val="single" w:sz="12" w:space="0" w:color="auto"/>
                    <w:bottom w:val="nil"/>
                  </w:tcBorders>
                  <w:vAlign w:val="center"/>
                </w:tcPr>
                <w:p w14:paraId="62B466DE" w14:textId="77777777" w:rsidR="00A366B7" w:rsidRPr="0071644F" w:rsidRDefault="00A366B7" w:rsidP="00A366B7">
                  <w:pPr>
                    <w:jc w:val="center"/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</w:pPr>
                  <w:r w:rsidRPr="0071644F"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  <w:t>Fair</w:t>
                  </w:r>
                </w:p>
              </w:tc>
              <w:tc>
                <w:tcPr>
                  <w:tcW w:w="491" w:type="pct"/>
                  <w:tcBorders>
                    <w:top w:val="single" w:sz="12" w:space="0" w:color="auto"/>
                    <w:bottom w:val="nil"/>
                    <w:right w:val="nil"/>
                  </w:tcBorders>
                  <w:vAlign w:val="center"/>
                </w:tcPr>
                <w:p w14:paraId="3DDB4AD5" w14:textId="77777777" w:rsidR="00A366B7" w:rsidRPr="0071644F" w:rsidRDefault="00A366B7" w:rsidP="00A366B7">
                  <w:pPr>
                    <w:jc w:val="center"/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</w:pPr>
                  <w:r w:rsidRPr="0071644F"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  <w:t>13</w:t>
                  </w:r>
                </w:p>
              </w:tc>
              <w:tc>
                <w:tcPr>
                  <w:tcW w:w="411" w:type="pct"/>
                  <w:vMerge w:val="restart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20D2B4B5" w14:textId="77777777" w:rsidR="00A366B7" w:rsidRPr="0071644F" w:rsidRDefault="00A366B7" w:rsidP="00A366B7">
                  <w:pPr>
                    <w:jc w:val="center"/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</w:pPr>
                  <w:r w:rsidRPr="0071644F"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  <w:t>8</w:t>
                  </w:r>
                </w:p>
              </w:tc>
            </w:tr>
            <w:tr w:rsidR="00A366B7" w:rsidRPr="008470C7" w14:paraId="536919E5" w14:textId="77777777" w:rsidTr="00A003EB">
              <w:trPr>
                <w:trHeight w:val="329"/>
              </w:trPr>
              <w:tc>
                <w:tcPr>
                  <w:tcW w:w="336" w:type="pct"/>
                  <w:vMerge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04F8A42A" w14:textId="77777777" w:rsidR="00A366B7" w:rsidRPr="0071644F" w:rsidRDefault="00A366B7" w:rsidP="00A366B7">
                  <w:pPr>
                    <w:jc w:val="center"/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</w:pPr>
                </w:p>
              </w:tc>
              <w:tc>
                <w:tcPr>
                  <w:tcW w:w="421" w:type="pct"/>
                  <w:vMerge/>
                  <w:tcBorders>
                    <w:top w:val="nil"/>
                    <w:bottom w:val="nil"/>
                  </w:tcBorders>
                  <w:vAlign w:val="center"/>
                </w:tcPr>
                <w:p w14:paraId="51BEA431" w14:textId="77777777" w:rsidR="00A366B7" w:rsidRPr="0071644F" w:rsidRDefault="00A366B7" w:rsidP="00A366B7">
                  <w:pPr>
                    <w:jc w:val="center"/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</w:pPr>
                </w:p>
              </w:tc>
              <w:tc>
                <w:tcPr>
                  <w:tcW w:w="347" w:type="pct"/>
                  <w:vMerge/>
                  <w:tcBorders>
                    <w:top w:val="nil"/>
                    <w:bottom w:val="nil"/>
                  </w:tcBorders>
                  <w:vAlign w:val="center"/>
                </w:tcPr>
                <w:p w14:paraId="19ADC9D7" w14:textId="77777777" w:rsidR="00A366B7" w:rsidRPr="0071644F" w:rsidRDefault="00A366B7" w:rsidP="00A366B7">
                  <w:pPr>
                    <w:jc w:val="center"/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</w:pPr>
                </w:p>
              </w:tc>
              <w:tc>
                <w:tcPr>
                  <w:tcW w:w="273" w:type="pct"/>
                  <w:tcBorders>
                    <w:top w:val="nil"/>
                    <w:bottom w:val="nil"/>
                  </w:tcBorders>
                  <w:vAlign w:val="center"/>
                </w:tcPr>
                <w:p w14:paraId="3B24EF02" w14:textId="77777777" w:rsidR="00A366B7" w:rsidRPr="0071644F" w:rsidRDefault="00A366B7" w:rsidP="00A366B7">
                  <w:pPr>
                    <w:jc w:val="center"/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</w:pPr>
                  <w:r w:rsidRPr="0071644F"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  <w:t>R</w:t>
                  </w:r>
                </w:p>
              </w:tc>
              <w:tc>
                <w:tcPr>
                  <w:tcW w:w="425" w:type="pct"/>
                  <w:tcBorders>
                    <w:top w:val="nil"/>
                    <w:bottom w:val="nil"/>
                  </w:tcBorders>
                  <w:vAlign w:val="center"/>
                </w:tcPr>
                <w:p w14:paraId="12F1F885" w14:textId="77777777" w:rsidR="00A366B7" w:rsidRPr="00E471B0" w:rsidRDefault="00A366B7" w:rsidP="00A366B7">
                  <w:pPr>
                    <w:jc w:val="center"/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</w:pPr>
                  <w:r w:rsidRPr="00E471B0">
                    <w:rPr>
                      <w:rFonts w:ascii="SimSun" w:eastAsia="SimSun" w:hAnsi="SimSun" w:cs="SimSun" w:hint="eastAsia"/>
                      <w:b/>
                      <w:bCs/>
                      <w:sz w:val="11"/>
                      <w:szCs w:val="13"/>
                    </w:rPr>
                    <w:t>Ⅳ</w:t>
                  </w:r>
                </w:p>
              </w:tc>
              <w:tc>
                <w:tcPr>
                  <w:tcW w:w="337" w:type="pct"/>
                  <w:tcBorders>
                    <w:top w:val="nil"/>
                    <w:bottom w:val="nil"/>
                  </w:tcBorders>
                  <w:vAlign w:val="center"/>
                </w:tcPr>
                <w:p w14:paraId="67D7C328" w14:textId="77777777" w:rsidR="00A366B7" w:rsidRPr="0071644F" w:rsidRDefault="00A366B7" w:rsidP="00A366B7">
                  <w:pPr>
                    <w:jc w:val="center"/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</w:pPr>
                  <w:r w:rsidRPr="0071644F"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  <w:t>60</w:t>
                  </w:r>
                </w:p>
              </w:tc>
              <w:tc>
                <w:tcPr>
                  <w:tcW w:w="413" w:type="pct"/>
                  <w:tcBorders>
                    <w:top w:val="nil"/>
                    <w:bottom w:val="nil"/>
                  </w:tcBorders>
                  <w:vAlign w:val="center"/>
                </w:tcPr>
                <w:p w14:paraId="5B66C240" w14:textId="77777777" w:rsidR="00A366B7" w:rsidRPr="0071644F" w:rsidRDefault="00A366B7" w:rsidP="00A366B7">
                  <w:pPr>
                    <w:jc w:val="center"/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</w:pPr>
                  <w:r w:rsidRPr="0071644F"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  <w:t>40 / 40</w:t>
                  </w:r>
                </w:p>
              </w:tc>
              <w:tc>
                <w:tcPr>
                  <w:tcW w:w="349" w:type="pct"/>
                  <w:tcBorders>
                    <w:top w:val="nil"/>
                    <w:bottom w:val="nil"/>
                  </w:tcBorders>
                  <w:vAlign w:val="center"/>
                </w:tcPr>
                <w:p w14:paraId="10370099" w14:textId="77777777" w:rsidR="00A366B7" w:rsidRPr="0071644F" w:rsidRDefault="00A366B7" w:rsidP="00A366B7">
                  <w:pPr>
                    <w:jc w:val="center"/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</w:pPr>
                  <w:r w:rsidRPr="0071644F"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  <w:t>87</w:t>
                  </w:r>
                </w:p>
              </w:tc>
              <w:tc>
                <w:tcPr>
                  <w:tcW w:w="411" w:type="pct"/>
                  <w:tcBorders>
                    <w:top w:val="nil"/>
                    <w:bottom w:val="nil"/>
                  </w:tcBorders>
                  <w:vAlign w:val="center"/>
                </w:tcPr>
                <w:p w14:paraId="291E9DEA" w14:textId="77777777" w:rsidR="00A366B7" w:rsidRPr="0071644F" w:rsidRDefault="00A366B7" w:rsidP="00A366B7">
                  <w:pPr>
                    <w:jc w:val="center"/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</w:pPr>
                  <w:r w:rsidRPr="0071644F"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  <w:t>93</w:t>
                  </w:r>
                </w:p>
              </w:tc>
              <w:tc>
                <w:tcPr>
                  <w:tcW w:w="337" w:type="pct"/>
                  <w:tcBorders>
                    <w:top w:val="nil"/>
                    <w:bottom w:val="nil"/>
                  </w:tcBorders>
                  <w:vAlign w:val="center"/>
                </w:tcPr>
                <w:p w14:paraId="169CD38E" w14:textId="77777777" w:rsidR="00A366B7" w:rsidRPr="0071644F" w:rsidRDefault="00A366B7" w:rsidP="00A366B7">
                  <w:pPr>
                    <w:jc w:val="center"/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</w:pPr>
                  <w:r w:rsidRPr="0071644F"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  <w:t>Fair</w:t>
                  </w:r>
                </w:p>
              </w:tc>
              <w:tc>
                <w:tcPr>
                  <w:tcW w:w="447" w:type="pct"/>
                  <w:tcBorders>
                    <w:top w:val="nil"/>
                    <w:bottom w:val="nil"/>
                  </w:tcBorders>
                  <w:vAlign w:val="center"/>
                </w:tcPr>
                <w:p w14:paraId="196CB53F" w14:textId="77777777" w:rsidR="00A366B7" w:rsidRPr="0071644F" w:rsidRDefault="00A366B7" w:rsidP="00A366B7">
                  <w:pPr>
                    <w:jc w:val="center"/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</w:pPr>
                  <w:r w:rsidRPr="0071644F"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  <w:t>Good</w:t>
                  </w:r>
                </w:p>
              </w:tc>
              <w:tc>
                <w:tcPr>
                  <w:tcW w:w="491" w:type="pct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7A71F060" w14:textId="77777777" w:rsidR="00A366B7" w:rsidRPr="0071644F" w:rsidRDefault="00A366B7" w:rsidP="00A366B7">
                  <w:pPr>
                    <w:jc w:val="center"/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</w:pPr>
                  <w:r w:rsidRPr="0071644F"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  <w:t>13</w:t>
                  </w:r>
                </w:p>
              </w:tc>
              <w:tc>
                <w:tcPr>
                  <w:tcW w:w="411" w:type="pct"/>
                  <w:vMerge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001F7F73" w14:textId="77777777" w:rsidR="00A366B7" w:rsidRPr="0071644F" w:rsidRDefault="00A366B7" w:rsidP="00A366B7">
                  <w:pPr>
                    <w:jc w:val="center"/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</w:pPr>
                </w:p>
              </w:tc>
            </w:tr>
            <w:tr w:rsidR="00A366B7" w:rsidRPr="008470C7" w14:paraId="5E752CCE" w14:textId="77777777" w:rsidTr="00A003EB">
              <w:trPr>
                <w:trHeight w:val="329"/>
              </w:trPr>
              <w:tc>
                <w:tcPr>
                  <w:tcW w:w="336" w:type="pct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02134C19" w14:textId="77777777" w:rsidR="00A366B7" w:rsidRPr="0071644F" w:rsidRDefault="00A366B7" w:rsidP="00A366B7">
                  <w:pPr>
                    <w:jc w:val="center"/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</w:pPr>
                  <w:r w:rsidRPr="0071644F"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  <w:t>2</w:t>
                  </w:r>
                </w:p>
              </w:tc>
              <w:tc>
                <w:tcPr>
                  <w:tcW w:w="421" w:type="pct"/>
                  <w:tcBorders>
                    <w:top w:val="nil"/>
                    <w:bottom w:val="nil"/>
                  </w:tcBorders>
                  <w:vAlign w:val="center"/>
                </w:tcPr>
                <w:p w14:paraId="395B1E25" w14:textId="77777777" w:rsidR="00A366B7" w:rsidRPr="0071644F" w:rsidRDefault="00A366B7" w:rsidP="00A366B7">
                  <w:pPr>
                    <w:jc w:val="center"/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</w:pPr>
                  <w:r w:rsidRPr="0071644F"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  <w:t>M</w:t>
                  </w:r>
                </w:p>
              </w:tc>
              <w:tc>
                <w:tcPr>
                  <w:tcW w:w="347" w:type="pct"/>
                  <w:tcBorders>
                    <w:top w:val="nil"/>
                    <w:bottom w:val="nil"/>
                  </w:tcBorders>
                  <w:vAlign w:val="center"/>
                </w:tcPr>
                <w:p w14:paraId="77A03AB8" w14:textId="77777777" w:rsidR="00A366B7" w:rsidRPr="0071644F" w:rsidRDefault="00A366B7" w:rsidP="00A366B7">
                  <w:pPr>
                    <w:jc w:val="center"/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</w:pPr>
                  <w:r w:rsidRPr="0071644F"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  <w:t>2.4</w:t>
                  </w:r>
                </w:p>
              </w:tc>
              <w:tc>
                <w:tcPr>
                  <w:tcW w:w="273" w:type="pct"/>
                  <w:tcBorders>
                    <w:top w:val="nil"/>
                    <w:bottom w:val="nil"/>
                  </w:tcBorders>
                  <w:vAlign w:val="center"/>
                </w:tcPr>
                <w:p w14:paraId="58F9AE69" w14:textId="77777777" w:rsidR="00A366B7" w:rsidRPr="0071644F" w:rsidRDefault="00A366B7" w:rsidP="00A366B7">
                  <w:pPr>
                    <w:jc w:val="center"/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</w:pPr>
                  <w:r w:rsidRPr="0071644F"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  <w:t>L</w:t>
                  </w:r>
                </w:p>
              </w:tc>
              <w:tc>
                <w:tcPr>
                  <w:tcW w:w="425" w:type="pct"/>
                  <w:tcBorders>
                    <w:top w:val="nil"/>
                    <w:bottom w:val="nil"/>
                  </w:tcBorders>
                  <w:vAlign w:val="center"/>
                </w:tcPr>
                <w:p w14:paraId="7DA4DEDD" w14:textId="77777777" w:rsidR="00A366B7" w:rsidRPr="00E471B0" w:rsidRDefault="00A366B7" w:rsidP="00A366B7">
                  <w:pPr>
                    <w:jc w:val="center"/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</w:pPr>
                  <w:r w:rsidRPr="00E471B0">
                    <w:rPr>
                      <w:rFonts w:ascii="SimSun" w:eastAsia="SimSun" w:hAnsi="SimSun" w:cs="SimSun" w:hint="eastAsia"/>
                      <w:b/>
                      <w:bCs/>
                      <w:sz w:val="11"/>
                      <w:szCs w:val="13"/>
                    </w:rPr>
                    <w:t>Ⅲ</w:t>
                  </w:r>
                </w:p>
              </w:tc>
              <w:tc>
                <w:tcPr>
                  <w:tcW w:w="337" w:type="pct"/>
                  <w:tcBorders>
                    <w:top w:val="nil"/>
                    <w:bottom w:val="nil"/>
                  </w:tcBorders>
                  <w:vAlign w:val="center"/>
                </w:tcPr>
                <w:p w14:paraId="3906B3A1" w14:textId="77777777" w:rsidR="00A366B7" w:rsidRPr="0071644F" w:rsidRDefault="00A366B7" w:rsidP="00A366B7">
                  <w:pPr>
                    <w:jc w:val="center"/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</w:pPr>
                  <w:r w:rsidRPr="0071644F"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  <w:t>80</w:t>
                  </w:r>
                </w:p>
              </w:tc>
              <w:tc>
                <w:tcPr>
                  <w:tcW w:w="413" w:type="pct"/>
                  <w:tcBorders>
                    <w:top w:val="nil"/>
                    <w:bottom w:val="nil"/>
                  </w:tcBorders>
                  <w:vAlign w:val="center"/>
                </w:tcPr>
                <w:p w14:paraId="5125FE54" w14:textId="77777777" w:rsidR="00A366B7" w:rsidRPr="0071644F" w:rsidRDefault="00A366B7" w:rsidP="00A366B7">
                  <w:pPr>
                    <w:jc w:val="center"/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</w:pPr>
                  <w:r w:rsidRPr="0071644F"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  <w:t>45 / 30</w:t>
                  </w:r>
                </w:p>
              </w:tc>
              <w:tc>
                <w:tcPr>
                  <w:tcW w:w="349" w:type="pct"/>
                  <w:tcBorders>
                    <w:top w:val="nil"/>
                    <w:bottom w:val="nil"/>
                  </w:tcBorders>
                  <w:vAlign w:val="center"/>
                </w:tcPr>
                <w:p w14:paraId="399ACA5C" w14:textId="77777777" w:rsidR="00A366B7" w:rsidRPr="0071644F" w:rsidRDefault="00A366B7" w:rsidP="00A366B7">
                  <w:pPr>
                    <w:jc w:val="center"/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</w:pPr>
                  <w:r w:rsidRPr="0071644F"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  <w:t>82</w:t>
                  </w:r>
                </w:p>
              </w:tc>
              <w:tc>
                <w:tcPr>
                  <w:tcW w:w="411" w:type="pct"/>
                  <w:tcBorders>
                    <w:top w:val="nil"/>
                    <w:bottom w:val="nil"/>
                  </w:tcBorders>
                  <w:vAlign w:val="center"/>
                </w:tcPr>
                <w:p w14:paraId="02521034" w14:textId="77777777" w:rsidR="00A366B7" w:rsidRPr="0071644F" w:rsidRDefault="00A366B7" w:rsidP="00A366B7">
                  <w:pPr>
                    <w:jc w:val="center"/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</w:pPr>
                  <w:r w:rsidRPr="0071644F"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  <w:t>92</w:t>
                  </w:r>
                </w:p>
              </w:tc>
              <w:tc>
                <w:tcPr>
                  <w:tcW w:w="337" w:type="pct"/>
                  <w:tcBorders>
                    <w:top w:val="nil"/>
                    <w:bottom w:val="nil"/>
                  </w:tcBorders>
                  <w:vAlign w:val="center"/>
                </w:tcPr>
                <w:p w14:paraId="21445A22" w14:textId="77777777" w:rsidR="00A366B7" w:rsidRPr="0071644F" w:rsidRDefault="00A366B7" w:rsidP="00A366B7">
                  <w:pPr>
                    <w:jc w:val="center"/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</w:pPr>
                  <w:r w:rsidRPr="0071644F"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  <w:t>Poor</w:t>
                  </w:r>
                </w:p>
              </w:tc>
              <w:tc>
                <w:tcPr>
                  <w:tcW w:w="447" w:type="pct"/>
                  <w:tcBorders>
                    <w:top w:val="nil"/>
                    <w:bottom w:val="nil"/>
                  </w:tcBorders>
                  <w:vAlign w:val="center"/>
                </w:tcPr>
                <w:p w14:paraId="56428984" w14:textId="77777777" w:rsidR="00A366B7" w:rsidRPr="0071644F" w:rsidRDefault="00A366B7" w:rsidP="00A366B7">
                  <w:pPr>
                    <w:jc w:val="center"/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</w:pPr>
                  <w:r w:rsidRPr="0071644F"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  <w:t>Good</w:t>
                  </w:r>
                </w:p>
              </w:tc>
              <w:tc>
                <w:tcPr>
                  <w:tcW w:w="491" w:type="pct"/>
                  <w:tcBorders>
                    <w:top w:val="nil"/>
                    <w:bottom w:val="nil"/>
                  </w:tcBorders>
                  <w:vAlign w:val="center"/>
                </w:tcPr>
                <w:p w14:paraId="51A28284" w14:textId="77777777" w:rsidR="00A366B7" w:rsidRPr="0071644F" w:rsidRDefault="00A366B7" w:rsidP="00A366B7">
                  <w:pPr>
                    <w:jc w:val="center"/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</w:pPr>
                  <w:r w:rsidRPr="0071644F"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  <w:t>11</w:t>
                  </w:r>
                </w:p>
              </w:tc>
              <w:tc>
                <w:tcPr>
                  <w:tcW w:w="411" w:type="pct"/>
                  <w:vMerge w:val="restart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6275DB91" w14:textId="77777777" w:rsidR="00A366B7" w:rsidRPr="0071644F" w:rsidRDefault="00A366B7" w:rsidP="00A366B7">
                  <w:pPr>
                    <w:jc w:val="center"/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</w:pPr>
                  <w:r w:rsidRPr="0071644F"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  <w:t>8</w:t>
                  </w:r>
                </w:p>
              </w:tc>
            </w:tr>
            <w:tr w:rsidR="00A366B7" w:rsidRPr="008470C7" w14:paraId="5FD5311D" w14:textId="77777777" w:rsidTr="00A003EB">
              <w:trPr>
                <w:trHeight w:val="329"/>
              </w:trPr>
              <w:tc>
                <w:tcPr>
                  <w:tcW w:w="336" w:type="pct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5044C096" w14:textId="77777777" w:rsidR="00A366B7" w:rsidRPr="0071644F" w:rsidRDefault="00A366B7" w:rsidP="00A366B7">
                  <w:pPr>
                    <w:jc w:val="center"/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</w:pPr>
                </w:p>
              </w:tc>
              <w:tc>
                <w:tcPr>
                  <w:tcW w:w="421" w:type="pct"/>
                  <w:tcBorders>
                    <w:top w:val="nil"/>
                    <w:bottom w:val="nil"/>
                  </w:tcBorders>
                  <w:vAlign w:val="center"/>
                </w:tcPr>
                <w:p w14:paraId="789D2DF4" w14:textId="77777777" w:rsidR="00A366B7" w:rsidRPr="0071644F" w:rsidRDefault="00A366B7" w:rsidP="00A366B7">
                  <w:pPr>
                    <w:jc w:val="center"/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</w:pPr>
                </w:p>
              </w:tc>
              <w:tc>
                <w:tcPr>
                  <w:tcW w:w="347" w:type="pct"/>
                  <w:tcBorders>
                    <w:top w:val="nil"/>
                    <w:bottom w:val="nil"/>
                  </w:tcBorders>
                  <w:vAlign w:val="center"/>
                </w:tcPr>
                <w:p w14:paraId="40F8E652" w14:textId="77777777" w:rsidR="00A366B7" w:rsidRPr="0071644F" w:rsidRDefault="00A366B7" w:rsidP="00A366B7">
                  <w:pPr>
                    <w:jc w:val="center"/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</w:pPr>
                </w:p>
              </w:tc>
              <w:tc>
                <w:tcPr>
                  <w:tcW w:w="273" w:type="pct"/>
                  <w:tcBorders>
                    <w:top w:val="nil"/>
                    <w:bottom w:val="nil"/>
                  </w:tcBorders>
                  <w:vAlign w:val="center"/>
                </w:tcPr>
                <w:p w14:paraId="27A8BB39" w14:textId="77777777" w:rsidR="00A366B7" w:rsidRPr="0071644F" w:rsidRDefault="00A366B7" w:rsidP="00A366B7">
                  <w:pPr>
                    <w:jc w:val="center"/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</w:pPr>
                  <w:r w:rsidRPr="0071644F"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  <w:t>R</w:t>
                  </w:r>
                </w:p>
              </w:tc>
              <w:tc>
                <w:tcPr>
                  <w:tcW w:w="425" w:type="pct"/>
                  <w:tcBorders>
                    <w:top w:val="nil"/>
                    <w:bottom w:val="nil"/>
                  </w:tcBorders>
                  <w:vAlign w:val="center"/>
                </w:tcPr>
                <w:p w14:paraId="0F232E9C" w14:textId="77777777" w:rsidR="00A366B7" w:rsidRPr="00E471B0" w:rsidRDefault="00A366B7" w:rsidP="00A366B7">
                  <w:pPr>
                    <w:jc w:val="center"/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</w:pPr>
                  <w:r w:rsidRPr="00E471B0">
                    <w:rPr>
                      <w:rFonts w:ascii="SimSun" w:eastAsia="SimSun" w:hAnsi="SimSun" w:cs="SimSun" w:hint="eastAsia"/>
                      <w:b/>
                      <w:bCs/>
                      <w:sz w:val="11"/>
                      <w:szCs w:val="13"/>
                    </w:rPr>
                    <w:t>Ⅲ</w:t>
                  </w:r>
                </w:p>
              </w:tc>
              <w:tc>
                <w:tcPr>
                  <w:tcW w:w="337" w:type="pct"/>
                  <w:tcBorders>
                    <w:top w:val="nil"/>
                    <w:bottom w:val="nil"/>
                  </w:tcBorders>
                  <w:vAlign w:val="center"/>
                </w:tcPr>
                <w:p w14:paraId="53BFD34A" w14:textId="77777777" w:rsidR="00A366B7" w:rsidRPr="0071644F" w:rsidRDefault="00A366B7" w:rsidP="00A366B7">
                  <w:pPr>
                    <w:jc w:val="center"/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</w:pPr>
                  <w:r w:rsidRPr="0071644F"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  <w:t>60</w:t>
                  </w:r>
                </w:p>
              </w:tc>
              <w:tc>
                <w:tcPr>
                  <w:tcW w:w="413" w:type="pct"/>
                  <w:tcBorders>
                    <w:top w:val="nil"/>
                    <w:bottom w:val="nil"/>
                  </w:tcBorders>
                  <w:vAlign w:val="center"/>
                </w:tcPr>
                <w:p w14:paraId="011995B4" w14:textId="77777777" w:rsidR="00A366B7" w:rsidRPr="0071644F" w:rsidRDefault="00A366B7" w:rsidP="00A366B7">
                  <w:pPr>
                    <w:jc w:val="center"/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</w:pPr>
                  <w:r w:rsidRPr="0071644F"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  <w:t>45 / 40</w:t>
                  </w:r>
                </w:p>
              </w:tc>
              <w:tc>
                <w:tcPr>
                  <w:tcW w:w="349" w:type="pct"/>
                  <w:tcBorders>
                    <w:top w:val="nil"/>
                    <w:bottom w:val="nil"/>
                  </w:tcBorders>
                  <w:vAlign w:val="center"/>
                </w:tcPr>
                <w:p w14:paraId="4D90C95F" w14:textId="77777777" w:rsidR="00A366B7" w:rsidRPr="0071644F" w:rsidRDefault="00A366B7" w:rsidP="00A366B7">
                  <w:pPr>
                    <w:jc w:val="center"/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</w:pPr>
                  <w:r w:rsidRPr="0071644F"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  <w:t>85</w:t>
                  </w:r>
                </w:p>
              </w:tc>
              <w:tc>
                <w:tcPr>
                  <w:tcW w:w="411" w:type="pct"/>
                  <w:tcBorders>
                    <w:top w:val="nil"/>
                    <w:bottom w:val="nil"/>
                  </w:tcBorders>
                  <w:vAlign w:val="center"/>
                </w:tcPr>
                <w:p w14:paraId="468A1715" w14:textId="77777777" w:rsidR="00A366B7" w:rsidRPr="0071644F" w:rsidRDefault="00A366B7" w:rsidP="00A366B7">
                  <w:pPr>
                    <w:jc w:val="center"/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</w:pPr>
                  <w:r w:rsidRPr="0071644F"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  <w:t>93</w:t>
                  </w:r>
                </w:p>
              </w:tc>
              <w:tc>
                <w:tcPr>
                  <w:tcW w:w="337" w:type="pct"/>
                  <w:tcBorders>
                    <w:top w:val="nil"/>
                    <w:bottom w:val="nil"/>
                  </w:tcBorders>
                  <w:vAlign w:val="center"/>
                </w:tcPr>
                <w:p w14:paraId="3AA45034" w14:textId="77777777" w:rsidR="00A366B7" w:rsidRPr="0071644F" w:rsidRDefault="00A366B7" w:rsidP="00A366B7">
                  <w:pPr>
                    <w:jc w:val="center"/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</w:pPr>
                  <w:r w:rsidRPr="0071644F"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  <w:t>Fair</w:t>
                  </w:r>
                </w:p>
              </w:tc>
              <w:tc>
                <w:tcPr>
                  <w:tcW w:w="447" w:type="pct"/>
                  <w:tcBorders>
                    <w:top w:val="nil"/>
                    <w:bottom w:val="nil"/>
                  </w:tcBorders>
                  <w:vAlign w:val="center"/>
                </w:tcPr>
                <w:p w14:paraId="4CA5B0FC" w14:textId="77777777" w:rsidR="00A366B7" w:rsidRPr="0071644F" w:rsidRDefault="00A366B7" w:rsidP="00A366B7">
                  <w:pPr>
                    <w:jc w:val="center"/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</w:pPr>
                  <w:r w:rsidRPr="0071644F"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  <w:t>Good</w:t>
                  </w:r>
                </w:p>
              </w:tc>
              <w:tc>
                <w:tcPr>
                  <w:tcW w:w="491" w:type="pct"/>
                  <w:tcBorders>
                    <w:top w:val="nil"/>
                    <w:bottom w:val="nil"/>
                  </w:tcBorders>
                  <w:vAlign w:val="center"/>
                </w:tcPr>
                <w:p w14:paraId="0B838213" w14:textId="77777777" w:rsidR="00A366B7" w:rsidRPr="0071644F" w:rsidRDefault="00A366B7" w:rsidP="00A366B7">
                  <w:pPr>
                    <w:jc w:val="center"/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</w:pPr>
                  <w:r w:rsidRPr="0071644F"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  <w:t>11</w:t>
                  </w:r>
                </w:p>
              </w:tc>
              <w:tc>
                <w:tcPr>
                  <w:tcW w:w="411" w:type="pct"/>
                  <w:vMerge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4F21D42A" w14:textId="77777777" w:rsidR="00A366B7" w:rsidRPr="0071644F" w:rsidRDefault="00A366B7" w:rsidP="00A366B7">
                  <w:pPr>
                    <w:jc w:val="center"/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</w:pPr>
                </w:p>
              </w:tc>
            </w:tr>
            <w:tr w:rsidR="00A366B7" w:rsidRPr="008470C7" w14:paraId="146FA58D" w14:textId="77777777" w:rsidTr="00A003EB">
              <w:trPr>
                <w:trHeight w:val="329"/>
              </w:trPr>
              <w:tc>
                <w:tcPr>
                  <w:tcW w:w="336" w:type="pct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10CA07EB" w14:textId="77777777" w:rsidR="00A366B7" w:rsidRPr="0071644F" w:rsidRDefault="00A366B7" w:rsidP="00A366B7">
                  <w:pPr>
                    <w:jc w:val="center"/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</w:pPr>
                  <w:r w:rsidRPr="0071644F"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  <w:t>3</w:t>
                  </w:r>
                </w:p>
              </w:tc>
              <w:tc>
                <w:tcPr>
                  <w:tcW w:w="421" w:type="pct"/>
                  <w:tcBorders>
                    <w:top w:val="nil"/>
                    <w:bottom w:val="nil"/>
                  </w:tcBorders>
                  <w:vAlign w:val="center"/>
                </w:tcPr>
                <w:p w14:paraId="319E88CE" w14:textId="77777777" w:rsidR="00A366B7" w:rsidRPr="0071644F" w:rsidRDefault="00A366B7" w:rsidP="00A366B7">
                  <w:pPr>
                    <w:jc w:val="center"/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</w:pPr>
                  <w:r w:rsidRPr="0071644F"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  <w:t>F</w:t>
                  </w:r>
                </w:p>
              </w:tc>
              <w:tc>
                <w:tcPr>
                  <w:tcW w:w="347" w:type="pct"/>
                  <w:tcBorders>
                    <w:top w:val="nil"/>
                    <w:bottom w:val="nil"/>
                  </w:tcBorders>
                  <w:vAlign w:val="center"/>
                </w:tcPr>
                <w:p w14:paraId="29F316C9" w14:textId="77777777" w:rsidR="00A366B7" w:rsidRPr="0071644F" w:rsidRDefault="00A366B7" w:rsidP="00A366B7">
                  <w:pPr>
                    <w:jc w:val="center"/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</w:pPr>
                  <w:r w:rsidRPr="0071644F"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  <w:t>4.8</w:t>
                  </w:r>
                </w:p>
              </w:tc>
              <w:tc>
                <w:tcPr>
                  <w:tcW w:w="273" w:type="pct"/>
                  <w:tcBorders>
                    <w:top w:val="nil"/>
                    <w:bottom w:val="nil"/>
                  </w:tcBorders>
                  <w:vAlign w:val="center"/>
                </w:tcPr>
                <w:p w14:paraId="6DBDEF97" w14:textId="77777777" w:rsidR="00A366B7" w:rsidRPr="0071644F" w:rsidRDefault="00A366B7" w:rsidP="00A366B7">
                  <w:pPr>
                    <w:jc w:val="center"/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</w:pPr>
                  <w:r w:rsidRPr="0071644F"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  <w:t>L</w:t>
                  </w:r>
                </w:p>
              </w:tc>
              <w:tc>
                <w:tcPr>
                  <w:tcW w:w="425" w:type="pct"/>
                  <w:tcBorders>
                    <w:top w:val="nil"/>
                    <w:bottom w:val="nil"/>
                  </w:tcBorders>
                  <w:vAlign w:val="center"/>
                </w:tcPr>
                <w:p w14:paraId="2A9D5424" w14:textId="77777777" w:rsidR="00A366B7" w:rsidRPr="00E471B0" w:rsidRDefault="00A366B7" w:rsidP="00A366B7">
                  <w:pPr>
                    <w:jc w:val="center"/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</w:pPr>
                  <w:r w:rsidRPr="00E471B0">
                    <w:rPr>
                      <w:rFonts w:ascii="SimSun" w:eastAsia="SimSun" w:hAnsi="SimSun" w:cs="SimSun" w:hint="eastAsia"/>
                      <w:b/>
                      <w:bCs/>
                      <w:sz w:val="11"/>
                      <w:szCs w:val="13"/>
                    </w:rPr>
                    <w:t>Ⅳ</w:t>
                  </w:r>
                </w:p>
              </w:tc>
              <w:tc>
                <w:tcPr>
                  <w:tcW w:w="337" w:type="pct"/>
                  <w:tcBorders>
                    <w:top w:val="nil"/>
                    <w:bottom w:val="nil"/>
                  </w:tcBorders>
                  <w:vAlign w:val="center"/>
                </w:tcPr>
                <w:p w14:paraId="70B1AC49" w14:textId="567DF0B1" w:rsidR="00A366B7" w:rsidRPr="0071644F" w:rsidRDefault="00976EAF" w:rsidP="00A366B7">
                  <w:pPr>
                    <w:jc w:val="center"/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</w:pPr>
                  <w:r>
                    <w:rPr>
                      <w:rFonts w:ascii="Arial" w:hAnsi="Arial" w:cs="Arial" w:hint="eastAsia"/>
                      <w:b/>
                      <w:bCs/>
                      <w:sz w:val="11"/>
                      <w:szCs w:val="13"/>
                    </w:rPr>
                    <w:t>70</w:t>
                  </w:r>
                </w:p>
              </w:tc>
              <w:tc>
                <w:tcPr>
                  <w:tcW w:w="413" w:type="pct"/>
                  <w:tcBorders>
                    <w:top w:val="nil"/>
                    <w:bottom w:val="nil"/>
                  </w:tcBorders>
                  <w:vAlign w:val="center"/>
                </w:tcPr>
                <w:p w14:paraId="6B2B6A19" w14:textId="2FEFD593" w:rsidR="00A366B7" w:rsidRPr="0071644F" w:rsidRDefault="00E471B0" w:rsidP="00A366B7">
                  <w:pPr>
                    <w:jc w:val="center"/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</w:pPr>
                  <w:r>
                    <w:rPr>
                      <w:rFonts w:ascii="Arial" w:hAnsi="Arial" w:cs="Arial" w:hint="eastAsia"/>
                      <w:b/>
                      <w:bCs/>
                      <w:sz w:val="11"/>
                      <w:szCs w:val="13"/>
                    </w:rPr>
                    <w:t>50</w:t>
                  </w:r>
                  <w:r w:rsidR="00A366B7" w:rsidRPr="0071644F"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  <w:t xml:space="preserve"> / 40</w:t>
                  </w:r>
                </w:p>
              </w:tc>
              <w:tc>
                <w:tcPr>
                  <w:tcW w:w="349" w:type="pct"/>
                  <w:tcBorders>
                    <w:top w:val="nil"/>
                    <w:bottom w:val="nil"/>
                  </w:tcBorders>
                  <w:vAlign w:val="center"/>
                </w:tcPr>
                <w:p w14:paraId="7B922B67" w14:textId="77777777" w:rsidR="00A366B7" w:rsidRPr="0071644F" w:rsidRDefault="00A366B7" w:rsidP="00A366B7">
                  <w:pPr>
                    <w:jc w:val="center"/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</w:pPr>
                  <w:r w:rsidRPr="0071644F"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  <w:t>86</w:t>
                  </w:r>
                </w:p>
              </w:tc>
              <w:tc>
                <w:tcPr>
                  <w:tcW w:w="411" w:type="pct"/>
                  <w:tcBorders>
                    <w:top w:val="nil"/>
                    <w:bottom w:val="nil"/>
                  </w:tcBorders>
                  <w:vAlign w:val="center"/>
                </w:tcPr>
                <w:p w14:paraId="31980508" w14:textId="77777777" w:rsidR="00A366B7" w:rsidRPr="0071644F" w:rsidRDefault="00A366B7" w:rsidP="00A366B7">
                  <w:pPr>
                    <w:jc w:val="center"/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</w:pPr>
                  <w:r w:rsidRPr="0071644F"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  <w:t>93</w:t>
                  </w:r>
                </w:p>
              </w:tc>
              <w:tc>
                <w:tcPr>
                  <w:tcW w:w="337" w:type="pct"/>
                  <w:tcBorders>
                    <w:top w:val="nil"/>
                    <w:bottom w:val="nil"/>
                  </w:tcBorders>
                  <w:vAlign w:val="center"/>
                </w:tcPr>
                <w:p w14:paraId="3005CC10" w14:textId="77777777" w:rsidR="00A366B7" w:rsidRPr="0071644F" w:rsidRDefault="00A366B7" w:rsidP="00A366B7">
                  <w:pPr>
                    <w:jc w:val="center"/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</w:pPr>
                  <w:r w:rsidRPr="0071644F"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  <w:t>Fair</w:t>
                  </w:r>
                </w:p>
              </w:tc>
              <w:tc>
                <w:tcPr>
                  <w:tcW w:w="447" w:type="pct"/>
                  <w:tcBorders>
                    <w:top w:val="nil"/>
                    <w:bottom w:val="nil"/>
                  </w:tcBorders>
                  <w:vAlign w:val="center"/>
                </w:tcPr>
                <w:p w14:paraId="69725894" w14:textId="54F40D27" w:rsidR="00A366B7" w:rsidRPr="0071644F" w:rsidRDefault="00A54710" w:rsidP="00A366B7">
                  <w:pPr>
                    <w:jc w:val="center"/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</w:pPr>
                  <w:r w:rsidRPr="0071644F"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  <w:t>Good</w:t>
                  </w:r>
                </w:p>
              </w:tc>
              <w:tc>
                <w:tcPr>
                  <w:tcW w:w="491" w:type="pct"/>
                  <w:tcBorders>
                    <w:top w:val="nil"/>
                    <w:bottom w:val="nil"/>
                  </w:tcBorders>
                  <w:vAlign w:val="center"/>
                </w:tcPr>
                <w:p w14:paraId="62BD0CA4" w14:textId="77777777" w:rsidR="00A366B7" w:rsidRPr="0071644F" w:rsidRDefault="00A366B7" w:rsidP="00A366B7">
                  <w:pPr>
                    <w:jc w:val="center"/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</w:pPr>
                  <w:r w:rsidRPr="0071644F"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  <w:t>12</w:t>
                  </w:r>
                </w:p>
              </w:tc>
              <w:tc>
                <w:tcPr>
                  <w:tcW w:w="411" w:type="pct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099AD87B" w14:textId="77777777" w:rsidR="00A366B7" w:rsidRPr="0071644F" w:rsidRDefault="00A366B7" w:rsidP="00A366B7">
                  <w:pPr>
                    <w:jc w:val="center"/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</w:pPr>
                  <w:r w:rsidRPr="0071644F"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  <w:t>29</w:t>
                  </w:r>
                </w:p>
              </w:tc>
            </w:tr>
            <w:tr w:rsidR="00A366B7" w:rsidRPr="008470C7" w14:paraId="40B1E47D" w14:textId="77777777" w:rsidTr="00A003EB">
              <w:trPr>
                <w:trHeight w:val="329"/>
              </w:trPr>
              <w:tc>
                <w:tcPr>
                  <w:tcW w:w="336" w:type="pct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1A2ED4E9" w14:textId="77777777" w:rsidR="00A366B7" w:rsidRPr="0071644F" w:rsidRDefault="00A366B7" w:rsidP="00A366B7">
                  <w:pPr>
                    <w:jc w:val="center"/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</w:pPr>
                  <w:r w:rsidRPr="0071644F"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  <w:t>4</w:t>
                  </w:r>
                </w:p>
              </w:tc>
              <w:tc>
                <w:tcPr>
                  <w:tcW w:w="421" w:type="pct"/>
                  <w:tcBorders>
                    <w:top w:val="nil"/>
                    <w:bottom w:val="nil"/>
                  </w:tcBorders>
                  <w:vAlign w:val="center"/>
                </w:tcPr>
                <w:p w14:paraId="11AABB73" w14:textId="77777777" w:rsidR="00A366B7" w:rsidRPr="0071644F" w:rsidRDefault="00A366B7" w:rsidP="00A366B7">
                  <w:pPr>
                    <w:jc w:val="center"/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</w:pPr>
                  <w:r w:rsidRPr="0071644F"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  <w:t>M</w:t>
                  </w:r>
                </w:p>
              </w:tc>
              <w:tc>
                <w:tcPr>
                  <w:tcW w:w="347" w:type="pct"/>
                  <w:tcBorders>
                    <w:top w:val="nil"/>
                    <w:bottom w:val="nil"/>
                  </w:tcBorders>
                  <w:vAlign w:val="center"/>
                </w:tcPr>
                <w:p w14:paraId="5DE5E538" w14:textId="77777777" w:rsidR="00A366B7" w:rsidRPr="0071644F" w:rsidRDefault="00A366B7" w:rsidP="00A366B7">
                  <w:pPr>
                    <w:jc w:val="center"/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</w:pPr>
                  <w:r w:rsidRPr="0071644F"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  <w:t>2.4</w:t>
                  </w:r>
                </w:p>
              </w:tc>
              <w:tc>
                <w:tcPr>
                  <w:tcW w:w="273" w:type="pct"/>
                  <w:tcBorders>
                    <w:top w:val="nil"/>
                    <w:bottom w:val="nil"/>
                  </w:tcBorders>
                  <w:vAlign w:val="center"/>
                </w:tcPr>
                <w:p w14:paraId="57978942" w14:textId="77777777" w:rsidR="00A366B7" w:rsidRPr="0071644F" w:rsidRDefault="00A366B7" w:rsidP="00A366B7">
                  <w:pPr>
                    <w:jc w:val="center"/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</w:pPr>
                  <w:r w:rsidRPr="0071644F"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  <w:t>L</w:t>
                  </w:r>
                </w:p>
              </w:tc>
              <w:tc>
                <w:tcPr>
                  <w:tcW w:w="425" w:type="pct"/>
                  <w:tcBorders>
                    <w:top w:val="nil"/>
                    <w:bottom w:val="nil"/>
                  </w:tcBorders>
                  <w:vAlign w:val="center"/>
                </w:tcPr>
                <w:p w14:paraId="6B7982BD" w14:textId="77777777" w:rsidR="00A366B7" w:rsidRPr="00E471B0" w:rsidRDefault="00A366B7" w:rsidP="00A366B7">
                  <w:pPr>
                    <w:jc w:val="center"/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</w:pPr>
                  <w:r w:rsidRPr="00E471B0">
                    <w:rPr>
                      <w:rFonts w:ascii="SimSun" w:eastAsia="SimSun" w:hAnsi="SimSun" w:cs="SimSun" w:hint="eastAsia"/>
                      <w:b/>
                      <w:bCs/>
                      <w:sz w:val="11"/>
                      <w:szCs w:val="13"/>
                    </w:rPr>
                    <w:t>Ⅲ</w:t>
                  </w:r>
                </w:p>
              </w:tc>
              <w:tc>
                <w:tcPr>
                  <w:tcW w:w="337" w:type="pct"/>
                  <w:tcBorders>
                    <w:top w:val="nil"/>
                    <w:bottom w:val="nil"/>
                  </w:tcBorders>
                  <w:vAlign w:val="center"/>
                </w:tcPr>
                <w:p w14:paraId="2F997DBA" w14:textId="77777777" w:rsidR="00A366B7" w:rsidRPr="0071644F" w:rsidRDefault="00A366B7" w:rsidP="00A366B7">
                  <w:pPr>
                    <w:jc w:val="center"/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</w:pPr>
                  <w:r w:rsidRPr="0071644F"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  <w:t>75</w:t>
                  </w:r>
                </w:p>
              </w:tc>
              <w:tc>
                <w:tcPr>
                  <w:tcW w:w="413" w:type="pct"/>
                  <w:tcBorders>
                    <w:top w:val="nil"/>
                    <w:bottom w:val="nil"/>
                  </w:tcBorders>
                  <w:vAlign w:val="center"/>
                </w:tcPr>
                <w:p w14:paraId="2E792628" w14:textId="77777777" w:rsidR="00A366B7" w:rsidRPr="0071644F" w:rsidRDefault="00A366B7" w:rsidP="00A366B7">
                  <w:pPr>
                    <w:jc w:val="center"/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</w:pPr>
                  <w:r w:rsidRPr="0071644F"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  <w:t>40 / 30</w:t>
                  </w:r>
                </w:p>
              </w:tc>
              <w:tc>
                <w:tcPr>
                  <w:tcW w:w="349" w:type="pct"/>
                  <w:tcBorders>
                    <w:top w:val="nil"/>
                    <w:bottom w:val="nil"/>
                  </w:tcBorders>
                  <w:vAlign w:val="center"/>
                </w:tcPr>
                <w:p w14:paraId="78B9A159" w14:textId="77777777" w:rsidR="00A366B7" w:rsidRPr="0071644F" w:rsidRDefault="00A366B7" w:rsidP="00A366B7">
                  <w:pPr>
                    <w:jc w:val="center"/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</w:pPr>
                  <w:r w:rsidRPr="0071644F"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  <w:t>84</w:t>
                  </w:r>
                </w:p>
              </w:tc>
              <w:tc>
                <w:tcPr>
                  <w:tcW w:w="411" w:type="pct"/>
                  <w:tcBorders>
                    <w:top w:val="nil"/>
                    <w:bottom w:val="nil"/>
                  </w:tcBorders>
                  <w:vAlign w:val="center"/>
                </w:tcPr>
                <w:p w14:paraId="046FC4DA" w14:textId="77777777" w:rsidR="00A366B7" w:rsidRPr="0071644F" w:rsidRDefault="00A366B7" w:rsidP="00A366B7">
                  <w:pPr>
                    <w:jc w:val="center"/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</w:pPr>
                  <w:r w:rsidRPr="0071644F"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  <w:t>92</w:t>
                  </w:r>
                </w:p>
              </w:tc>
              <w:tc>
                <w:tcPr>
                  <w:tcW w:w="337" w:type="pct"/>
                  <w:tcBorders>
                    <w:top w:val="nil"/>
                    <w:bottom w:val="nil"/>
                  </w:tcBorders>
                  <w:vAlign w:val="center"/>
                </w:tcPr>
                <w:p w14:paraId="4EDF99DD" w14:textId="77777777" w:rsidR="00A366B7" w:rsidRPr="0071644F" w:rsidRDefault="00A366B7" w:rsidP="00A366B7">
                  <w:pPr>
                    <w:jc w:val="center"/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</w:pPr>
                  <w:r w:rsidRPr="0071644F"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  <w:t>Fair</w:t>
                  </w:r>
                </w:p>
              </w:tc>
              <w:tc>
                <w:tcPr>
                  <w:tcW w:w="447" w:type="pct"/>
                  <w:tcBorders>
                    <w:top w:val="nil"/>
                    <w:bottom w:val="nil"/>
                  </w:tcBorders>
                  <w:vAlign w:val="center"/>
                </w:tcPr>
                <w:p w14:paraId="731E95BD" w14:textId="77777777" w:rsidR="00A366B7" w:rsidRPr="0071644F" w:rsidRDefault="00A366B7" w:rsidP="00A366B7">
                  <w:pPr>
                    <w:jc w:val="center"/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</w:pPr>
                  <w:r w:rsidRPr="0071644F"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  <w:t>Good</w:t>
                  </w:r>
                </w:p>
              </w:tc>
              <w:tc>
                <w:tcPr>
                  <w:tcW w:w="491" w:type="pct"/>
                  <w:tcBorders>
                    <w:top w:val="nil"/>
                    <w:bottom w:val="nil"/>
                  </w:tcBorders>
                  <w:vAlign w:val="center"/>
                </w:tcPr>
                <w:p w14:paraId="7763676C" w14:textId="77777777" w:rsidR="00A366B7" w:rsidRPr="0071644F" w:rsidRDefault="00A366B7" w:rsidP="00A366B7">
                  <w:pPr>
                    <w:jc w:val="center"/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</w:pPr>
                  <w:r w:rsidRPr="0071644F"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  <w:t>12</w:t>
                  </w:r>
                </w:p>
              </w:tc>
              <w:tc>
                <w:tcPr>
                  <w:tcW w:w="411" w:type="pct"/>
                  <w:vMerge w:val="restart"/>
                  <w:tcBorders>
                    <w:top w:val="nil"/>
                    <w:right w:val="nil"/>
                  </w:tcBorders>
                  <w:vAlign w:val="center"/>
                </w:tcPr>
                <w:p w14:paraId="3B838C80" w14:textId="77777777" w:rsidR="00A366B7" w:rsidRPr="0071644F" w:rsidRDefault="00A366B7" w:rsidP="00A366B7">
                  <w:pPr>
                    <w:jc w:val="center"/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</w:pPr>
                  <w:r w:rsidRPr="0071644F"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  <w:t>41</w:t>
                  </w:r>
                </w:p>
              </w:tc>
            </w:tr>
            <w:tr w:rsidR="00A366B7" w:rsidRPr="008470C7" w14:paraId="156AF3E9" w14:textId="77777777" w:rsidTr="00A003EB">
              <w:trPr>
                <w:trHeight w:val="355"/>
              </w:trPr>
              <w:tc>
                <w:tcPr>
                  <w:tcW w:w="336" w:type="pct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03976F06" w14:textId="77777777" w:rsidR="00A366B7" w:rsidRPr="0071644F" w:rsidRDefault="00A366B7" w:rsidP="00A366B7">
                  <w:pPr>
                    <w:jc w:val="center"/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</w:pPr>
                </w:p>
              </w:tc>
              <w:tc>
                <w:tcPr>
                  <w:tcW w:w="421" w:type="pct"/>
                  <w:tcBorders>
                    <w:top w:val="nil"/>
                    <w:bottom w:val="nil"/>
                  </w:tcBorders>
                  <w:vAlign w:val="center"/>
                </w:tcPr>
                <w:p w14:paraId="638AE3F6" w14:textId="77777777" w:rsidR="00A366B7" w:rsidRPr="0071644F" w:rsidRDefault="00A366B7" w:rsidP="00A366B7">
                  <w:pPr>
                    <w:jc w:val="center"/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</w:pPr>
                </w:p>
              </w:tc>
              <w:tc>
                <w:tcPr>
                  <w:tcW w:w="347" w:type="pct"/>
                  <w:tcBorders>
                    <w:top w:val="nil"/>
                    <w:bottom w:val="nil"/>
                  </w:tcBorders>
                  <w:vAlign w:val="center"/>
                </w:tcPr>
                <w:p w14:paraId="625849B4" w14:textId="77777777" w:rsidR="00A366B7" w:rsidRPr="0071644F" w:rsidRDefault="00A366B7" w:rsidP="00A366B7">
                  <w:pPr>
                    <w:jc w:val="center"/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</w:pPr>
                </w:p>
              </w:tc>
              <w:tc>
                <w:tcPr>
                  <w:tcW w:w="273" w:type="pct"/>
                  <w:tcBorders>
                    <w:top w:val="nil"/>
                    <w:bottom w:val="nil"/>
                  </w:tcBorders>
                  <w:vAlign w:val="center"/>
                </w:tcPr>
                <w:p w14:paraId="70106976" w14:textId="77777777" w:rsidR="00A366B7" w:rsidRPr="0071644F" w:rsidRDefault="00A366B7" w:rsidP="00A366B7">
                  <w:pPr>
                    <w:jc w:val="center"/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</w:pPr>
                  <w:r w:rsidRPr="0071644F"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  <w:t>R</w:t>
                  </w:r>
                </w:p>
              </w:tc>
              <w:tc>
                <w:tcPr>
                  <w:tcW w:w="425" w:type="pct"/>
                  <w:tcBorders>
                    <w:top w:val="nil"/>
                    <w:bottom w:val="nil"/>
                  </w:tcBorders>
                  <w:vAlign w:val="center"/>
                </w:tcPr>
                <w:p w14:paraId="40AAC35C" w14:textId="77777777" w:rsidR="00A366B7" w:rsidRPr="00E471B0" w:rsidRDefault="00A366B7" w:rsidP="00A366B7">
                  <w:pPr>
                    <w:jc w:val="center"/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</w:pPr>
                  <w:r w:rsidRPr="00E471B0">
                    <w:rPr>
                      <w:rFonts w:ascii="SimSun" w:eastAsia="SimSun" w:hAnsi="SimSun" w:cs="SimSun" w:hint="eastAsia"/>
                      <w:b/>
                      <w:bCs/>
                      <w:sz w:val="11"/>
                      <w:szCs w:val="13"/>
                    </w:rPr>
                    <w:t>Ⅱ</w:t>
                  </w:r>
                </w:p>
              </w:tc>
              <w:tc>
                <w:tcPr>
                  <w:tcW w:w="337" w:type="pct"/>
                  <w:tcBorders>
                    <w:top w:val="nil"/>
                    <w:bottom w:val="nil"/>
                  </w:tcBorders>
                  <w:vAlign w:val="center"/>
                </w:tcPr>
                <w:p w14:paraId="7215850C" w14:textId="518AC183" w:rsidR="00A366B7" w:rsidRPr="0071644F" w:rsidRDefault="00976EAF" w:rsidP="00A366B7">
                  <w:pPr>
                    <w:jc w:val="center"/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</w:pPr>
                  <w:r>
                    <w:rPr>
                      <w:rFonts w:ascii="Arial" w:hAnsi="Arial" w:cs="Arial" w:hint="eastAsia"/>
                      <w:b/>
                      <w:bCs/>
                      <w:sz w:val="11"/>
                      <w:szCs w:val="13"/>
                    </w:rPr>
                    <w:t>45</w:t>
                  </w:r>
                </w:p>
              </w:tc>
              <w:tc>
                <w:tcPr>
                  <w:tcW w:w="413" w:type="pct"/>
                  <w:tcBorders>
                    <w:top w:val="nil"/>
                    <w:bottom w:val="nil"/>
                  </w:tcBorders>
                  <w:vAlign w:val="center"/>
                </w:tcPr>
                <w:p w14:paraId="3E9E1B64" w14:textId="287DAD79" w:rsidR="00A366B7" w:rsidRPr="0071644F" w:rsidRDefault="00E471B0" w:rsidP="00A366B7">
                  <w:pPr>
                    <w:jc w:val="center"/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</w:pPr>
                  <w:r>
                    <w:rPr>
                      <w:rFonts w:ascii="Arial" w:hAnsi="Arial" w:cs="Arial" w:hint="eastAsia"/>
                      <w:b/>
                      <w:bCs/>
                      <w:sz w:val="11"/>
                      <w:szCs w:val="13"/>
                    </w:rPr>
                    <w:t>60</w:t>
                  </w:r>
                  <w:r w:rsidR="00A366B7" w:rsidRPr="0071644F"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  <w:t xml:space="preserve"> / 40</w:t>
                  </w:r>
                </w:p>
              </w:tc>
              <w:tc>
                <w:tcPr>
                  <w:tcW w:w="349" w:type="pct"/>
                  <w:tcBorders>
                    <w:top w:val="nil"/>
                    <w:bottom w:val="nil"/>
                  </w:tcBorders>
                  <w:vAlign w:val="center"/>
                </w:tcPr>
                <w:p w14:paraId="528D92E2" w14:textId="77777777" w:rsidR="00A366B7" w:rsidRPr="0071644F" w:rsidRDefault="00A366B7" w:rsidP="00A366B7">
                  <w:pPr>
                    <w:jc w:val="center"/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</w:pPr>
                  <w:r w:rsidRPr="0071644F"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  <w:t>85</w:t>
                  </w:r>
                </w:p>
              </w:tc>
              <w:tc>
                <w:tcPr>
                  <w:tcW w:w="411" w:type="pct"/>
                  <w:tcBorders>
                    <w:top w:val="nil"/>
                    <w:bottom w:val="nil"/>
                  </w:tcBorders>
                  <w:vAlign w:val="center"/>
                </w:tcPr>
                <w:p w14:paraId="1C48D3DA" w14:textId="77777777" w:rsidR="00A366B7" w:rsidRPr="0071644F" w:rsidRDefault="00A366B7" w:rsidP="00A366B7">
                  <w:pPr>
                    <w:jc w:val="center"/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</w:pPr>
                  <w:r w:rsidRPr="0071644F"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  <w:t>94</w:t>
                  </w:r>
                </w:p>
              </w:tc>
              <w:tc>
                <w:tcPr>
                  <w:tcW w:w="337" w:type="pct"/>
                  <w:tcBorders>
                    <w:top w:val="nil"/>
                    <w:bottom w:val="nil"/>
                  </w:tcBorders>
                  <w:vAlign w:val="center"/>
                </w:tcPr>
                <w:p w14:paraId="30F40D51" w14:textId="77777777" w:rsidR="00A366B7" w:rsidRPr="0071644F" w:rsidRDefault="00A366B7" w:rsidP="00A366B7">
                  <w:pPr>
                    <w:jc w:val="center"/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</w:pPr>
                  <w:r w:rsidRPr="0071644F"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  <w:t>Fair</w:t>
                  </w:r>
                </w:p>
              </w:tc>
              <w:tc>
                <w:tcPr>
                  <w:tcW w:w="447" w:type="pct"/>
                  <w:tcBorders>
                    <w:top w:val="nil"/>
                    <w:bottom w:val="nil"/>
                  </w:tcBorders>
                  <w:vAlign w:val="center"/>
                </w:tcPr>
                <w:p w14:paraId="1DAF9BF8" w14:textId="6867B7D6" w:rsidR="00A366B7" w:rsidRPr="0071644F" w:rsidRDefault="00A54710" w:rsidP="00A366B7">
                  <w:pPr>
                    <w:jc w:val="center"/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</w:pPr>
                  <w:r w:rsidRPr="0071644F"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  <w:t>Excellent</w:t>
                  </w:r>
                </w:p>
              </w:tc>
              <w:tc>
                <w:tcPr>
                  <w:tcW w:w="491" w:type="pct"/>
                  <w:tcBorders>
                    <w:top w:val="nil"/>
                    <w:bottom w:val="nil"/>
                  </w:tcBorders>
                  <w:vAlign w:val="center"/>
                </w:tcPr>
                <w:p w14:paraId="74FF2DC4" w14:textId="77777777" w:rsidR="00A366B7" w:rsidRPr="0071644F" w:rsidRDefault="00A366B7" w:rsidP="00A366B7">
                  <w:pPr>
                    <w:jc w:val="center"/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</w:pPr>
                  <w:r w:rsidRPr="0071644F"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  <w:t>12</w:t>
                  </w:r>
                </w:p>
              </w:tc>
              <w:tc>
                <w:tcPr>
                  <w:tcW w:w="411" w:type="pct"/>
                  <w:vMerge/>
                  <w:tcBorders>
                    <w:bottom w:val="nil"/>
                    <w:right w:val="nil"/>
                  </w:tcBorders>
                  <w:vAlign w:val="center"/>
                </w:tcPr>
                <w:p w14:paraId="7C8BACA3" w14:textId="77777777" w:rsidR="00A366B7" w:rsidRPr="0071644F" w:rsidRDefault="00A366B7" w:rsidP="00A366B7">
                  <w:pPr>
                    <w:jc w:val="center"/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</w:pPr>
                </w:p>
              </w:tc>
            </w:tr>
            <w:tr w:rsidR="00A366B7" w:rsidRPr="008470C7" w14:paraId="02BED936" w14:textId="77777777" w:rsidTr="00A003EB">
              <w:trPr>
                <w:trHeight w:val="355"/>
              </w:trPr>
              <w:tc>
                <w:tcPr>
                  <w:tcW w:w="336" w:type="pct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431BED83" w14:textId="77777777" w:rsidR="00A366B7" w:rsidRPr="0071644F" w:rsidRDefault="00A366B7" w:rsidP="00A366B7">
                  <w:pPr>
                    <w:jc w:val="center"/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</w:pPr>
                  <w:r w:rsidRPr="0071644F"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  <w:t>5</w:t>
                  </w:r>
                </w:p>
              </w:tc>
              <w:tc>
                <w:tcPr>
                  <w:tcW w:w="421" w:type="pct"/>
                  <w:tcBorders>
                    <w:top w:val="nil"/>
                    <w:bottom w:val="nil"/>
                  </w:tcBorders>
                  <w:vAlign w:val="center"/>
                </w:tcPr>
                <w:p w14:paraId="21739974" w14:textId="77777777" w:rsidR="00A366B7" w:rsidRPr="0071644F" w:rsidRDefault="00A366B7" w:rsidP="00A366B7">
                  <w:pPr>
                    <w:jc w:val="center"/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</w:pPr>
                  <w:r w:rsidRPr="0071644F"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  <w:t>F</w:t>
                  </w:r>
                </w:p>
              </w:tc>
              <w:tc>
                <w:tcPr>
                  <w:tcW w:w="347" w:type="pct"/>
                  <w:tcBorders>
                    <w:top w:val="nil"/>
                    <w:bottom w:val="nil"/>
                  </w:tcBorders>
                  <w:vAlign w:val="center"/>
                </w:tcPr>
                <w:p w14:paraId="6AD2A8F7" w14:textId="77777777" w:rsidR="00A366B7" w:rsidRPr="0071644F" w:rsidRDefault="00A366B7" w:rsidP="00A366B7">
                  <w:pPr>
                    <w:jc w:val="center"/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</w:pPr>
                  <w:r w:rsidRPr="0071644F"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  <w:t>3.7</w:t>
                  </w:r>
                </w:p>
              </w:tc>
              <w:tc>
                <w:tcPr>
                  <w:tcW w:w="273" w:type="pct"/>
                  <w:tcBorders>
                    <w:top w:val="nil"/>
                    <w:bottom w:val="nil"/>
                  </w:tcBorders>
                  <w:vAlign w:val="center"/>
                </w:tcPr>
                <w:p w14:paraId="2EA903EB" w14:textId="77777777" w:rsidR="00A366B7" w:rsidRPr="0071644F" w:rsidRDefault="00A366B7" w:rsidP="00A366B7">
                  <w:pPr>
                    <w:jc w:val="center"/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</w:pPr>
                  <w:r w:rsidRPr="0071644F"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  <w:t>L</w:t>
                  </w:r>
                </w:p>
              </w:tc>
              <w:tc>
                <w:tcPr>
                  <w:tcW w:w="425" w:type="pct"/>
                  <w:tcBorders>
                    <w:top w:val="nil"/>
                    <w:bottom w:val="nil"/>
                  </w:tcBorders>
                  <w:vAlign w:val="center"/>
                </w:tcPr>
                <w:p w14:paraId="25080F56" w14:textId="77777777" w:rsidR="00A366B7" w:rsidRPr="00E471B0" w:rsidRDefault="00A366B7" w:rsidP="00A366B7">
                  <w:pPr>
                    <w:jc w:val="center"/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</w:pPr>
                  <w:r w:rsidRPr="00E471B0">
                    <w:rPr>
                      <w:rFonts w:ascii="SimSun" w:eastAsia="SimSun" w:hAnsi="SimSun" w:cs="SimSun" w:hint="eastAsia"/>
                      <w:b/>
                      <w:bCs/>
                      <w:sz w:val="11"/>
                      <w:szCs w:val="13"/>
                    </w:rPr>
                    <w:t>Ⅳ</w:t>
                  </w:r>
                </w:p>
              </w:tc>
              <w:tc>
                <w:tcPr>
                  <w:tcW w:w="337" w:type="pct"/>
                  <w:tcBorders>
                    <w:top w:val="nil"/>
                    <w:bottom w:val="nil"/>
                  </w:tcBorders>
                  <w:vAlign w:val="center"/>
                </w:tcPr>
                <w:p w14:paraId="41411C3A" w14:textId="77777777" w:rsidR="00A366B7" w:rsidRPr="0071644F" w:rsidRDefault="00A366B7" w:rsidP="00A366B7">
                  <w:pPr>
                    <w:jc w:val="center"/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</w:pPr>
                  <w:r w:rsidRPr="0071644F"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  <w:t>60</w:t>
                  </w:r>
                </w:p>
              </w:tc>
              <w:tc>
                <w:tcPr>
                  <w:tcW w:w="413" w:type="pct"/>
                  <w:tcBorders>
                    <w:top w:val="nil"/>
                    <w:bottom w:val="nil"/>
                  </w:tcBorders>
                  <w:vAlign w:val="center"/>
                </w:tcPr>
                <w:p w14:paraId="79E4A992" w14:textId="77777777" w:rsidR="00A366B7" w:rsidRPr="0071644F" w:rsidRDefault="00A366B7" w:rsidP="00A366B7">
                  <w:pPr>
                    <w:jc w:val="center"/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</w:pPr>
                  <w:r w:rsidRPr="0071644F"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  <w:t>40 / 35</w:t>
                  </w:r>
                </w:p>
              </w:tc>
              <w:tc>
                <w:tcPr>
                  <w:tcW w:w="349" w:type="pct"/>
                  <w:tcBorders>
                    <w:top w:val="nil"/>
                    <w:bottom w:val="nil"/>
                  </w:tcBorders>
                  <w:vAlign w:val="center"/>
                </w:tcPr>
                <w:p w14:paraId="544A3156" w14:textId="77777777" w:rsidR="00A366B7" w:rsidRPr="0071644F" w:rsidRDefault="00A366B7" w:rsidP="00A366B7">
                  <w:pPr>
                    <w:jc w:val="center"/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</w:pPr>
                  <w:r w:rsidRPr="0071644F"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  <w:t>85</w:t>
                  </w:r>
                </w:p>
              </w:tc>
              <w:tc>
                <w:tcPr>
                  <w:tcW w:w="411" w:type="pct"/>
                  <w:tcBorders>
                    <w:top w:val="nil"/>
                    <w:bottom w:val="nil"/>
                  </w:tcBorders>
                  <w:vAlign w:val="center"/>
                </w:tcPr>
                <w:p w14:paraId="3D538E47" w14:textId="77777777" w:rsidR="00A366B7" w:rsidRPr="0071644F" w:rsidRDefault="00A366B7" w:rsidP="00A366B7">
                  <w:pPr>
                    <w:jc w:val="center"/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</w:pPr>
                  <w:r w:rsidRPr="0071644F"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  <w:t>93</w:t>
                  </w:r>
                </w:p>
              </w:tc>
              <w:tc>
                <w:tcPr>
                  <w:tcW w:w="337" w:type="pct"/>
                  <w:tcBorders>
                    <w:top w:val="nil"/>
                    <w:bottom w:val="nil"/>
                  </w:tcBorders>
                  <w:vAlign w:val="center"/>
                </w:tcPr>
                <w:p w14:paraId="4986120F" w14:textId="77777777" w:rsidR="00A366B7" w:rsidRPr="0071644F" w:rsidRDefault="00A366B7" w:rsidP="00A366B7">
                  <w:pPr>
                    <w:jc w:val="center"/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</w:pPr>
                  <w:r w:rsidRPr="0071644F"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  <w:t>Fair</w:t>
                  </w:r>
                </w:p>
              </w:tc>
              <w:tc>
                <w:tcPr>
                  <w:tcW w:w="447" w:type="pct"/>
                  <w:tcBorders>
                    <w:top w:val="nil"/>
                    <w:bottom w:val="nil"/>
                  </w:tcBorders>
                  <w:vAlign w:val="center"/>
                </w:tcPr>
                <w:p w14:paraId="376FA23D" w14:textId="77777777" w:rsidR="00A366B7" w:rsidRPr="0071644F" w:rsidRDefault="00A366B7" w:rsidP="00A366B7">
                  <w:pPr>
                    <w:jc w:val="center"/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</w:pPr>
                  <w:r w:rsidRPr="0071644F"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  <w:t>Good</w:t>
                  </w:r>
                </w:p>
              </w:tc>
              <w:tc>
                <w:tcPr>
                  <w:tcW w:w="491" w:type="pct"/>
                  <w:tcBorders>
                    <w:top w:val="nil"/>
                    <w:bottom w:val="nil"/>
                  </w:tcBorders>
                  <w:vAlign w:val="center"/>
                </w:tcPr>
                <w:p w14:paraId="50AFE15D" w14:textId="77777777" w:rsidR="00A366B7" w:rsidRPr="0071644F" w:rsidRDefault="00A366B7" w:rsidP="00A366B7">
                  <w:pPr>
                    <w:jc w:val="center"/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</w:pPr>
                  <w:r w:rsidRPr="0071644F"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  <w:t>11</w:t>
                  </w:r>
                </w:p>
              </w:tc>
              <w:tc>
                <w:tcPr>
                  <w:tcW w:w="411" w:type="pct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06659983" w14:textId="77777777" w:rsidR="00A366B7" w:rsidRPr="0071644F" w:rsidRDefault="00A366B7" w:rsidP="00A366B7">
                  <w:pPr>
                    <w:jc w:val="center"/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</w:pPr>
                  <w:r w:rsidRPr="0071644F"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  <w:t>36</w:t>
                  </w:r>
                </w:p>
              </w:tc>
            </w:tr>
            <w:tr w:rsidR="00A366B7" w:rsidRPr="008470C7" w14:paraId="7C8FF410" w14:textId="77777777" w:rsidTr="00A003EB">
              <w:trPr>
                <w:trHeight w:val="355"/>
              </w:trPr>
              <w:tc>
                <w:tcPr>
                  <w:tcW w:w="336" w:type="pct"/>
                  <w:tcBorders>
                    <w:top w:val="nil"/>
                    <w:left w:val="nil"/>
                    <w:bottom w:val="single" w:sz="12" w:space="0" w:color="auto"/>
                  </w:tcBorders>
                  <w:vAlign w:val="center"/>
                </w:tcPr>
                <w:p w14:paraId="6E9F9CF2" w14:textId="77777777" w:rsidR="00A366B7" w:rsidRPr="0071644F" w:rsidRDefault="00A366B7" w:rsidP="00A366B7">
                  <w:pPr>
                    <w:jc w:val="center"/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</w:pPr>
                  <w:r w:rsidRPr="0071644F"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  <w:t>6</w:t>
                  </w:r>
                </w:p>
              </w:tc>
              <w:tc>
                <w:tcPr>
                  <w:tcW w:w="421" w:type="pct"/>
                  <w:tcBorders>
                    <w:top w:val="nil"/>
                    <w:bottom w:val="single" w:sz="12" w:space="0" w:color="auto"/>
                  </w:tcBorders>
                  <w:vAlign w:val="center"/>
                </w:tcPr>
                <w:p w14:paraId="7C54CFD2" w14:textId="77777777" w:rsidR="00A366B7" w:rsidRPr="0071644F" w:rsidRDefault="00A366B7" w:rsidP="00A366B7">
                  <w:pPr>
                    <w:jc w:val="center"/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</w:pPr>
                  <w:r w:rsidRPr="0071644F"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  <w:t>M</w:t>
                  </w:r>
                </w:p>
              </w:tc>
              <w:tc>
                <w:tcPr>
                  <w:tcW w:w="347" w:type="pct"/>
                  <w:tcBorders>
                    <w:top w:val="nil"/>
                    <w:bottom w:val="single" w:sz="12" w:space="0" w:color="auto"/>
                  </w:tcBorders>
                  <w:vAlign w:val="center"/>
                </w:tcPr>
                <w:p w14:paraId="5CB5AF63" w14:textId="77777777" w:rsidR="00A366B7" w:rsidRPr="0071644F" w:rsidRDefault="00A366B7" w:rsidP="00A366B7">
                  <w:pPr>
                    <w:jc w:val="center"/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</w:pPr>
                  <w:r w:rsidRPr="0071644F"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  <w:t>2.6</w:t>
                  </w:r>
                </w:p>
              </w:tc>
              <w:tc>
                <w:tcPr>
                  <w:tcW w:w="273" w:type="pct"/>
                  <w:tcBorders>
                    <w:top w:val="nil"/>
                    <w:bottom w:val="single" w:sz="12" w:space="0" w:color="auto"/>
                  </w:tcBorders>
                  <w:vAlign w:val="center"/>
                </w:tcPr>
                <w:p w14:paraId="41164BCC" w14:textId="77777777" w:rsidR="00A366B7" w:rsidRPr="0071644F" w:rsidRDefault="00A366B7" w:rsidP="00A366B7">
                  <w:pPr>
                    <w:jc w:val="center"/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</w:pPr>
                  <w:r w:rsidRPr="0071644F"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  <w:t>R</w:t>
                  </w:r>
                </w:p>
              </w:tc>
              <w:tc>
                <w:tcPr>
                  <w:tcW w:w="425" w:type="pct"/>
                  <w:tcBorders>
                    <w:top w:val="nil"/>
                    <w:bottom w:val="single" w:sz="12" w:space="0" w:color="auto"/>
                  </w:tcBorders>
                  <w:vAlign w:val="center"/>
                </w:tcPr>
                <w:p w14:paraId="0F669AFE" w14:textId="77777777" w:rsidR="00A366B7" w:rsidRPr="00E471B0" w:rsidRDefault="00A366B7" w:rsidP="00A366B7">
                  <w:pPr>
                    <w:jc w:val="center"/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</w:pPr>
                  <w:r w:rsidRPr="00E471B0">
                    <w:rPr>
                      <w:rFonts w:ascii="SimSun" w:eastAsia="SimSun" w:hAnsi="SimSun" w:cs="SimSun" w:hint="eastAsia"/>
                      <w:b/>
                      <w:bCs/>
                      <w:sz w:val="11"/>
                      <w:szCs w:val="13"/>
                    </w:rPr>
                    <w:t>Ⅲ</w:t>
                  </w:r>
                </w:p>
              </w:tc>
              <w:tc>
                <w:tcPr>
                  <w:tcW w:w="337" w:type="pct"/>
                  <w:tcBorders>
                    <w:top w:val="nil"/>
                    <w:bottom w:val="single" w:sz="12" w:space="0" w:color="auto"/>
                  </w:tcBorders>
                  <w:vAlign w:val="center"/>
                </w:tcPr>
                <w:p w14:paraId="6E54B97E" w14:textId="77777777" w:rsidR="00A366B7" w:rsidRPr="0071644F" w:rsidRDefault="00A366B7" w:rsidP="00A366B7">
                  <w:pPr>
                    <w:jc w:val="center"/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</w:pPr>
                  <w:r w:rsidRPr="0071644F"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  <w:t>35</w:t>
                  </w:r>
                </w:p>
              </w:tc>
              <w:tc>
                <w:tcPr>
                  <w:tcW w:w="413" w:type="pct"/>
                  <w:tcBorders>
                    <w:top w:val="nil"/>
                    <w:bottom w:val="single" w:sz="12" w:space="0" w:color="auto"/>
                  </w:tcBorders>
                  <w:vAlign w:val="center"/>
                </w:tcPr>
                <w:p w14:paraId="435D11F5" w14:textId="290813B8" w:rsidR="00A366B7" w:rsidRPr="0071644F" w:rsidRDefault="00A366B7" w:rsidP="00A366B7">
                  <w:pPr>
                    <w:jc w:val="center"/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</w:pPr>
                  <w:r w:rsidRPr="0071644F"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  <w:t>70 /</w:t>
                  </w:r>
                  <w:r w:rsidR="00917D4D">
                    <w:rPr>
                      <w:rFonts w:ascii="Arial" w:hAnsi="Arial" w:cs="Arial" w:hint="eastAsia"/>
                      <w:b/>
                      <w:bCs/>
                      <w:sz w:val="11"/>
                      <w:szCs w:val="13"/>
                    </w:rPr>
                    <w:t xml:space="preserve"> </w:t>
                  </w:r>
                  <w:r w:rsidRPr="0071644F"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  <w:t>60</w:t>
                  </w:r>
                </w:p>
              </w:tc>
              <w:tc>
                <w:tcPr>
                  <w:tcW w:w="349" w:type="pct"/>
                  <w:tcBorders>
                    <w:top w:val="nil"/>
                    <w:bottom w:val="single" w:sz="12" w:space="0" w:color="auto"/>
                  </w:tcBorders>
                  <w:vAlign w:val="center"/>
                </w:tcPr>
                <w:p w14:paraId="6486AF28" w14:textId="77777777" w:rsidR="00A366B7" w:rsidRPr="0071644F" w:rsidRDefault="00A366B7" w:rsidP="00A366B7">
                  <w:pPr>
                    <w:jc w:val="center"/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</w:pPr>
                  <w:r w:rsidRPr="0071644F"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  <w:t>88</w:t>
                  </w:r>
                </w:p>
              </w:tc>
              <w:tc>
                <w:tcPr>
                  <w:tcW w:w="411" w:type="pct"/>
                  <w:tcBorders>
                    <w:top w:val="nil"/>
                    <w:bottom w:val="single" w:sz="12" w:space="0" w:color="auto"/>
                  </w:tcBorders>
                  <w:vAlign w:val="center"/>
                </w:tcPr>
                <w:p w14:paraId="1DFA727E" w14:textId="77777777" w:rsidR="00A366B7" w:rsidRPr="0071644F" w:rsidRDefault="00A366B7" w:rsidP="00A366B7">
                  <w:pPr>
                    <w:jc w:val="center"/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</w:pPr>
                  <w:r w:rsidRPr="0071644F"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  <w:t>95</w:t>
                  </w:r>
                </w:p>
              </w:tc>
              <w:tc>
                <w:tcPr>
                  <w:tcW w:w="337" w:type="pct"/>
                  <w:tcBorders>
                    <w:top w:val="nil"/>
                    <w:bottom w:val="single" w:sz="12" w:space="0" w:color="auto"/>
                  </w:tcBorders>
                  <w:vAlign w:val="center"/>
                </w:tcPr>
                <w:p w14:paraId="2C0700E6" w14:textId="77777777" w:rsidR="00A366B7" w:rsidRPr="0071644F" w:rsidRDefault="00A366B7" w:rsidP="00A366B7">
                  <w:pPr>
                    <w:jc w:val="center"/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</w:pPr>
                  <w:r w:rsidRPr="0071644F"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  <w:t>Good</w:t>
                  </w:r>
                </w:p>
              </w:tc>
              <w:tc>
                <w:tcPr>
                  <w:tcW w:w="447" w:type="pct"/>
                  <w:tcBorders>
                    <w:top w:val="nil"/>
                    <w:bottom w:val="single" w:sz="12" w:space="0" w:color="auto"/>
                  </w:tcBorders>
                  <w:vAlign w:val="center"/>
                </w:tcPr>
                <w:p w14:paraId="23BA4914" w14:textId="77777777" w:rsidR="00A366B7" w:rsidRPr="0071644F" w:rsidRDefault="00A366B7" w:rsidP="00A366B7">
                  <w:pPr>
                    <w:jc w:val="center"/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</w:pPr>
                  <w:r w:rsidRPr="0071644F"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  <w:t>Excellent</w:t>
                  </w:r>
                </w:p>
              </w:tc>
              <w:tc>
                <w:tcPr>
                  <w:tcW w:w="491" w:type="pct"/>
                  <w:tcBorders>
                    <w:top w:val="nil"/>
                    <w:bottom w:val="single" w:sz="12" w:space="0" w:color="auto"/>
                  </w:tcBorders>
                  <w:vAlign w:val="center"/>
                </w:tcPr>
                <w:p w14:paraId="3C924FB8" w14:textId="77777777" w:rsidR="00A366B7" w:rsidRPr="0071644F" w:rsidRDefault="00A366B7" w:rsidP="00A366B7">
                  <w:pPr>
                    <w:jc w:val="center"/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</w:pPr>
                  <w:r w:rsidRPr="0071644F"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  <w:t>12</w:t>
                  </w:r>
                </w:p>
              </w:tc>
              <w:tc>
                <w:tcPr>
                  <w:tcW w:w="411" w:type="pct"/>
                  <w:tcBorders>
                    <w:top w:val="nil"/>
                    <w:bottom w:val="single" w:sz="12" w:space="0" w:color="auto"/>
                    <w:right w:val="nil"/>
                  </w:tcBorders>
                  <w:vAlign w:val="center"/>
                </w:tcPr>
                <w:p w14:paraId="54091C4F" w14:textId="77777777" w:rsidR="00A366B7" w:rsidRPr="0071644F" w:rsidRDefault="00A366B7" w:rsidP="00A366B7">
                  <w:pPr>
                    <w:jc w:val="center"/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</w:pPr>
                  <w:r w:rsidRPr="0071644F">
                    <w:rPr>
                      <w:rFonts w:ascii="Arial" w:hAnsi="Arial" w:cs="Arial"/>
                      <w:b/>
                      <w:bCs/>
                      <w:sz w:val="11"/>
                      <w:szCs w:val="13"/>
                    </w:rPr>
                    <w:t>12</w:t>
                  </w:r>
                </w:p>
              </w:tc>
            </w:tr>
          </w:tbl>
          <w:p w14:paraId="39930332" w14:textId="77777777" w:rsidR="00A366B7" w:rsidRDefault="00A366B7" w:rsidP="00A366B7">
            <w:pPr>
              <w:spacing w:before="107"/>
              <w:ind w:right="3396"/>
              <w:rPr>
                <w:rFonts w:ascii="Arial" w:hAnsi="Arial" w:cs="Arial"/>
                <w:color w:val="131413"/>
                <w:spacing w:val="4"/>
                <w:sz w:val="14"/>
                <w:szCs w:val="14"/>
              </w:rPr>
            </w:pPr>
          </w:p>
        </w:tc>
      </w:tr>
      <w:tr w:rsidR="00A366B7" w14:paraId="1B0B0B3B" w14:textId="77777777" w:rsidTr="00A366B7">
        <w:tc>
          <w:tcPr>
            <w:tcW w:w="8279" w:type="dxa"/>
          </w:tcPr>
          <w:p w14:paraId="72A0B9F6" w14:textId="77777777" w:rsidR="00A366B7" w:rsidRPr="00AF6D3D" w:rsidRDefault="00A366B7" w:rsidP="00A366B7">
            <w:pPr>
              <w:rPr>
                <w:rFonts w:ascii="Arial" w:hAnsi="Arial" w:cs="Arial"/>
                <w:sz w:val="15"/>
                <w:szCs w:val="16"/>
              </w:rPr>
            </w:pPr>
            <w:r w:rsidRPr="0071644F">
              <w:rPr>
                <w:rFonts w:ascii="Arial" w:hAnsi="Arial" w:cs="Arial" w:hint="eastAsia"/>
                <w:sz w:val="15"/>
                <w:szCs w:val="16"/>
              </w:rPr>
              <w:t>*  P=</w:t>
            </w:r>
            <w:r w:rsidRPr="0071644F">
              <w:rPr>
                <w:rFonts w:ascii="Arial" w:hAnsi="Arial" w:cs="Arial"/>
                <w:sz w:val="15"/>
                <w:szCs w:val="16"/>
              </w:rPr>
              <w:t>Pronation</w:t>
            </w:r>
            <w:r w:rsidRPr="0071644F">
              <w:rPr>
                <w:rFonts w:ascii="Arial" w:hAnsi="Arial" w:cs="Arial" w:hint="eastAsia"/>
                <w:sz w:val="15"/>
                <w:szCs w:val="16"/>
              </w:rPr>
              <w:t>, S=</w:t>
            </w:r>
            <w:r w:rsidRPr="0071644F">
              <w:rPr>
                <w:rFonts w:ascii="Arial" w:hAnsi="Arial" w:cs="Arial"/>
                <w:sz w:val="15"/>
                <w:szCs w:val="16"/>
              </w:rPr>
              <w:t>Supination</w:t>
            </w:r>
          </w:p>
        </w:tc>
      </w:tr>
    </w:tbl>
    <w:p w14:paraId="5C721FAC" w14:textId="77777777" w:rsidR="006F4344" w:rsidRDefault="006F4344" w:rsidP="00FB4DAD">
      <w:pPr>
        <w:spacing w:before="107"/>
        <w:ind w:left="17" w:right="3396" w:hanging="11"/>
        <w:rPr>
          <w:rFonts w:ascii="Arial" w:hAnsi="Arial" w:cs="Arial"/>
          <w:color w:val="131413"/>
          <w:spacing w:val="4"/>
          <w:sz w:val="14"/>
          <w:szCs w:val="14"/>
        </w:rPr>
      </w:pPr>
    </w:p>
    <w:p w14:paraId="2AF73D7B" w14:textId="77777777" w:rsidR="006F4344" w:rsidRDefault="006F4344" w:rsidP="00FB4DAD">
      <w:pPr>
        <w:spacing w:before="107"/>
        <w:ind w:left="17" w:right="3396" w:hanging="11"/>
        <w:rPr>
          <w:rFonts w:ascii="Arial" w:hAnsi="Arial" w:cs="Arial"/>
          <w:color w:val="131413"/>
          <w:spacing w:val="4"/>
          <w:sz w:val="14"/>
          <w:szCs w:val="14"/>
        </w:rPr>
      </w:pPr>
    </w:p>
    <w:tbl>
      <w:tblPr>
        <w:tblStyle w:val="TableGrid"/>
        <w:tblpPr w:leftFromText="180" w:rightFromText="180" w:vertAnchor="text" w:horzAnchor="margin" w:tblpY="29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89"/>
      </w:tblGrid>
      <w:tr w:rsidR="00A366B7" w14:paraId="3049A43E" w14:textId="77777777" w:rsidTr="00A366B7">
        <w:tc>
          <w:tcPr>
            <w:tcW w:w="8289" w:type="dxa"/>
          </w:tcPr>
          <w:p w14:paraId="6642EB4C" w14:textId="77777777" w:rsidR="00A366B7" w:rsidRPr="00AF6D3D" w:rsidRDefault="00A366B7" w:rsidP="00A366B7">
            <w:pPr>
              <w:spacing w:before="107"/>
              <w:ind w:right="3396"/>
              <w:rPr>
                <w:rFonts w:ascii="Arial" w:hAnsi="Arial" w:cs="Arial"/>
                <w:color w:val="131413"/>
                <w:spacing w:val="4"/>
                <w:sz w:val="15"/>
                <w:szCs w:val="16"/>
              </w:rPr>
            </w:pPr>
            <w:r w:rsidRPr="00AF6D3D">
              <w:rPr>
                <w:rFonts w:ascii="Arial" w:hAnsi="Arial" w:cs="Arial"/>
                <w:b/>
                <w:bCs/>
                <w:sz w:val="15"/>
                <w:szCs w:val="16"/>
              </w:rPr>
              <w:t xml:space="preserve">Table 2 Comparison </w:t>
            </w:r>
            <w:r w:rsidRPr="00AF6D3D">
              <w:rPr>
                <w:rFonts w:ascii="Arial" w:hAnsi="Arial" w:cs="Arial" w:hint="eastAsia"/>
                <w:b/>
                <w:bCs/>
                <w:sz w:val="15"/>
                <w:szCs w:val="16"/>
              </w:rPr>
              <w:t xml:space="preserve">of </w:t>
            </w:r>
            <w:r w:rsidRPr="00AF6D3D">
              <w:rPr>
                <w:rFonts w:ascii="Arial" w:hAnsi="Arial" w:cs="Arial"/>
                <w:b/>
                <w:bCs/>
                <w:sz w:val="15"/>
                <w:szCs w:val="16"/>
              </w:rPr>
              <w:t>surgical outcomes before and after surgery</w:t>
            </w:r>
          </w:p>
        </w:tc>
      </w:tr>
      <w:tr w:rsidR="00A366B7" w14:paraId="471A0C7D" w14:textId="77777777" w:rsidTr="00A366B7">
        <w:tc>
          <w:tcPr>
            <w:tcW w:w="8289" w:type="dxa"/>
          </w:tcPr>
          <w:tbl>
            <w:tblPr>
              <w:tblStyle w:val="TableGrid"/>
              <w:tblpPr w:leftFromText="180" w:rightFromText="180" w:vertAnchor="page" w:horzAnchor="margin" w:tblpY="65"/>
              <w:tblOverlap w:val="never"/>
              <w:tblW w:w="5000" w:type="pct"/>
              <w:tblBorders>
                <w:left w:val="none" w:sz="0" w:space="0" w:color="auto"/>
                <w:right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28"/>
              <w:gridCol w:w="484"/>
              <w:gridCol w:w="1615"/>
              <w:gridCol w:w="2424"/>
              <w:gridCol w:w="2422"/>
            </w:tblGrid>
            <w:tr w:rsidR="00A366B7" w:rsidRPr="009365EB" w14:paraId="3C5D39D8" w14:textId="77777777" w:rsidTr="008E38B9">
              <w:tc>
                <w:tcPr>
                  <w:tcW w:w="698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142EAC01" w14:textId="77777777" w:rsidR="00A366B7" w:rsidRPr="009365EB" w:rsidRDefault="00A366B7" w:rsidP="00A366B7">
                  <w:pPr>
                    <w:rPr>
                      <w:rFonts w:ascii="Times New Roman" w:hAnsi="Times New Roman" w:cs="Times New Roman"/>
                      <w:b/>
                      <w:bCs/>
                      <w:sz w:val="13"/>
                      <w:szCs w:val="15"/>
                    </w:rPr>
                  </w:pPr>
                </w:p>
              </w:tc>
              <w:tc>
                <w:tcPr>
                  <w:tcW w:w="300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5D894ECB" w14:textId="77777777" w:rsidR="00A366B7" w:rsidRPr="009365EB" w:rsidRDefault="00A366B7" w:rsidP="00A366B7">
                  <w:pPr>
                    <w:rPr>
                      <w:rFonts w:ascii="Times New Roman" w:hAnsi="Times New Roman" w:cs="Times New Roman"/>
                      <w:b/>
                      <w:bCs/>
                      <w:sz w:val="13"/>
                      <w:szCs w:val="15"/>
                    </w:rPr>
                  </w:pPr>
                  <w:r w:rsidRPr="009365EB">
                    <w:rPr>
                      <w:rFonts w:ascii="Times New Roman" w:hAnsi="Times New Roman" w:cs="Times New Roman"/>
                      <w:b/>
                      <w:bCs/>
                      <w:sz w:val="13"/>
                      <w:szCs w:val="15"/>
                    </w:rPr>
                    <w:t>n</w:t>
                  </w:r>
                </w:p>
              </w:tc>
              <w:tc>
                <w:tcPr>
                  <w:tcW w:w="1000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77A0B6EE" w14:textId="77777777" w:rsidR="00A366B7" w:rsidRPr="009365EB" w:rsidRDefault="00A366B7" w:rsidP="00A366B7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13"/>
                      <w:szCs w:val="15"/>
                    </w:rPr>
                  </w:pPr>
                  <w:r w:rsidRPr="009365EB">
                    <w:rPr>
                      <w:rFonts w:ascii="Times New Roman" w:hAnsi="Times New Roman" w:cs="Times New Roman"/>
                      <w:b/>
                      <w:bCs/>
                      <w:sz w:val="13"/>
                      <w:szCs w:val="15"/>
                    </w:rPr>
                    <w:t>Forearm rotation arc</w:t>
                  </w:r>
                </w:p>
                <w:p w14:paraId="6B96CBF5" w14:textId="77777777" w:rsidR="00A366B7" w:rsidRPr="009365EB" w:rsidRDefault="00A366B7" w:rsidP="00A366B7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13"/>
                      <w:szCs w:val="15"/>
                    </w:rPr>
                  </w:pPr>
                  <w:r w:rsidRPr="009365EB">
                    <w:rPr>
                      <w:rFonts w:ascii="Times New Roman" w:hAnsi="Times New Roman" w:cs="Times New Roman"/>
                      <w:b/>
                      <w:bCs/>
                      <w:sz w:val="13"/>
                      <w:szCs w:val="15"/>
                    </w:rPr>
                    <w:t>(mean ± SD; degrees)</w:t>
                  </w:r>
                </w:p>
              </w:tc>
              <w:tc>
                <w:tcPr>
                  <w:tcW w:w="1501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131B6DD1" w14:textId="77777777" w:rsidR="00A366B7" w:rsidRPr="009365EB" w:rsidRDefault="00A366B7" w:rsidP="00A366B7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13"/>
                      <w:szCs w:val="15"/>
                    </w:rPr>
                  </w:pPr>
                  <w:r w:rsidRPr="009365EB">
                    <w:rPr>
                      <w:rFonts w:ascii="Times New Roman" w:hAnsi="Times New Roman" w:cs="Times New Roman"/>
                      <w:b/>
                      <w:bCs/>
                      <w:sz w:val="13"/>
                      <w:szCs w:val="15"/>
                    </w:rPr>
                    <w:t>Broberg and Morrey's elbow scores</w:t>
                  </w:r>
                </w:p>
                <w:p w14:paraId="1E50AF7D" w14:textId="77777777" w:rsidR="00A366B7" w:rsidRPr="009365EB" w:rsidRDefault="00A366B7" w:rsidP="00A366B7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13"/>
                      <w:szCs w:val="15"/>
                    </w:rPr>
                  </w:pPr>
                  <w:r w:rsidRPr="009365EB">
                    <w:rPr>
                      <w:rFonts w:ascii="Times New Roman" w:hAnsi="Times New Roman" w:cs="Times New Roman"/>
                      <w:b/>
                      <w:bCs/>
                      <w:sz w:val="13"/>
                      <w:szCs w:val="15"/>
                    </w:rPr>
                    <w:t>(mean ± SD; points)</w:t>
                  </w:r>
                </w:p>
              </w:tc>
              <w:tc>
                <w:tcPr>
                  <w:tcW w:w="1500" w:type="pct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1869099B" w14:textId="77777777" w:rsidR="00A366B7" w:rsidRPr="009365EB" w:rsidRDefault="00A366B7" w:rsidP="00A366B7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13"/>
                      <w:szCs w:val="15"/>
                    </w:rPr>
                  </w:pPr>
                  <w:r w:rsidRPr="009365EB">
                    <w:rPr>
                      <w:rFonts w:ascii="Times New Roman" w:hAnsi="Times New Roman" w:cs="Times New Roman" w:hint="eastAsia"/>
                      <w:b/>
                      <w:bCs/>
                      <w:sz w:val="13"/>
                      <w:szCs w:val="15"/>
                    </w:rPr>
                    <w:t>T</w:t>
                  </w:r>
                  <w:r w:rsidRPr="009365EB">
                    <w:rPr>
                      <w:rFonts w:ascii="Times New Roman" w:hAnsi="Times New Roman" w:cs="Times New Roman"/>
                      <w:b/>
                      <w:bCs/>
                      <w:sz w:val="13"/>
                      <w:szCs w:val="15"/>
                    </w:rPr>
                    <w:t>he range of motion of the elbow flexion</w:t>
                  </w:r>
                </w:p>
                <w:p w14:paraId="10A245D2" w14:textId="77777777" w:rsidR="00A366B7" w:rsidRPr="009365EB" w:rsidRDefault="00A366B7" w:rsidP="00A366B7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13"/>
                      <w:szCs w:val="15"/>
                    </w:rPr>
                  </w:pPr>
                  <w:r w:rsidRPr="009365EB">
                    <w:rPr>
                      <w:rFonts w:ascii="Times New Roman" w:hAnsi="Times New Roman" w:cs="Times New Roman"/>
                      <w:b/>
                      <w:bCs/>
                      <w:sz w:val="13"/>
                      <w:szCs w:val="15"/>
                    </w:rPr>
                    <w:t>(P50(P25,P75);degrees)</w:t>
                  </w:r>
                </w:p>
              </w:tc>
            </w:tr>
            <w:tr w:rsidR="00A366B7" w:rsidRPr="009365EB" w14:paraId="423E5B41" w14:textId="77777777" w:rsidTr="008E38B9">
              <w:tc>
                <w:tcPr>
                  <w:tcW w:w="698" w:type="pct"/>
                  <w:tcBorders>
                    <w:top w:val="single" w:sz="12" w:space="0" w:color="auto"/>
                    <w:bottom w:val="nil"/>
                  </w:tcBorders>
                  <w:vAlign w:val="center"/>
                </w:tcPr>
                <w:p w14:paraId="5F80E1EB" w14:textId="77777777" w:rsidR="00A366B7" w:rsidRPr="009365EB" w:rsidRDefault="00A366B7" w:rsidP="00A366B7">
                  <w:pPr>
                    <w:rPr>
                      <w:rFonts w:ascii="Times New Roman" w:hAnsi="Times New Roman" w:cs="Times New Roman"/>
                      <w:b/>
                      <w:bCs/>
                      <w:sz w:val="13"/>
                      <w:szCs w:val="15"/>
                    </w:rPr>
                  </w:pPr>
                  <w:r w:rsidRPr="009365EB">
                    <w:rPr>
                      <w:rFonts w:ascii="Times New Roman" w:hAnsi="Times New Roman" w:cs="Times New Roman"/>
                      <w:b/>
                      <w:bCs/>
                      <w:sz w:val="13"/>
                      <w:szCs w:val="15"/>
                    </w:rPr>
                    <w:t>Preoperative</w:t>
                  </w:r>
                </w:p>
              </w:tc>
              <w:tc>
                <w:tcPr>
                  <w:tcW w:w="300" w:type="pct"/>
                  <w:tcBorders>
                    <w:top w:val="single" w:sz="12" w:space="0" w:color="auto"/>
                    <w:bottom w:val="nil"/>
                  </w:tcBorders>
                  <w:vAlign w:val="center"/>
                </w:tcPr>
                <w:p w14:paraId="6E67D507" w14:textId="77777777" w:rsidR="00A366B7" w:rsidRPr="009365EB" w:rsidRDefault="00A366B7" w:rsidP="00A366B7">
                  <w:pPr>
                    <w:rPr>
                      <w:rFonts w:ascii="Times New Roman" w:hAnsi="Times New Roman" w:cs="Times New Roman"/>
                      <w:b/>
                      <w:bCs/>
                      <w:sz w:val="13"/>
                      <w:szCs w:val="15"/>
                    </w:rPr>
                  </w:pPr>
                  <w:r>
                    <w:rPr>
                      <w:rFonts w:ascii="Times New Roman" w:hAnsi="Times New Roman" w:cs="Times New Roman" w:hint="eastAsia"/>
                      <w:b/>
                      <w:bCs/>
                      <w:sz w:val="13"/>
                      <w:szCs w:val="15"/>
                    </w:rPr>
                    <w:t>9</w:t>
                  </w:r>
                </w:p>
              </w:tc>
              <w:tc>
                <w:tcPr>
                  <w:tcW w:w="1000" w:type="pct"/>
                  <w:tcBorders>
                    <w:top w:val="single" w:sz="12" w:space="0" w:color="auto"/>
                    <w:bottom w:val="nil"/>
                  </w:tcBorders>
                  <w:vAlign w:val="center"/>
                </w:tcPr>
                <w:p w14:paraId="20645386" w14:textId="77777777" w:rsidR="00A366B7" w:rsidRPr="009365EB" w:rsidRDefault="00A366B7" w:rsidP="00A366B7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13"/>
                      <w:szCs w:val="15"/>
                    </w:rPr>
                  </w:pPr>
                  <w:r w:rsidRPr="009365EB">
                    <w:rPr>
                      <w:rFonts w:ascii="Times New Roman" w:hAnsi="Times New Roman" w:cs="Times New Roman"/>
                      <w:b/>
                      <w:bCs/>
                      <w:sz w:val="13"/>
                      <w:szCs w:val="15"/>
                    </w:rPr>
                    <w:t>0</w:t>
                  </w:r>
                </w:p>
              </w:tc>
              <w:tc>
                <w:tcPr>
                  <w:tcW w:w="1501" w:type="pct"/>
                  <w:tcBorders>
                    <w:top w:val="single" w:sz="12" w:space="0" w:color="auto"/>
                    <w:bottom w:val="nil"/>
                  </w:tcBorders>
                  <w:vAlign w:val="center"/>
                </w:tcPr>
                <w:p w14:paraId="43E4F766" w14:textId="77777777" w:rsidR="00A366B7" w:rsidRPr="009365EB" w:rsidRDefault="00A366B7" w:rsidP="00A366B7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13"/>
                      <w:szCs w:val="15"/>
                    </w:rPr>
                  </w:pPr>
                  <w:r w:rsidRPr="009365EB">
                    <w:rPr>
                      <w:rFonts w:ascii="Times New Roman" w:eastAsia="SimSun" w:hAnsi="Times New Roman" w:cs="Times New Roman"/>
                      <w:b/>
                      <w:bCs/>
                      <w:sz w:val="13"/>
                      <w:szCs w:val="15"/>
                    </w:rPr>
                    <w:t>84.</w:t>
                  </w:r>
                  <w:r>
                    <w:rPr>
                      <w:rFonts w:ascii="Times New Roman" w:eastAsia="SimSun" w:hAnsi="Times New Roman" w:cs="Times New Roman" w:hint="eastAsia"/>
                      <w:b/>
                      <w:bCs/>
                      <w:sz w:val="13"/>
                      <w:szCs w:val="15"/>
                    </w:rPr>
                    <w:t>8</w:t>
                  </w:r>
                  <w:r w:rsidRPr="009365EB">
                    <w:rPr>
                      <w:rFonts w:ascii="Times New Roman" w:eastAsia="SimSun" w:hAnsi="Times New Roman" w:cs="Times New Roman"/>
                      <w:b/>
                      <w:bCs/>
                      <w:sz w:val="13"/>
                      <w:szCs w:val="15"/>
                    </w:rPr>
                    <w:t>9±2.0</w:t>
                  </w:r>
                  <w:r>
                    <w:rPr>
                      <w:rFonts w:ascii="Times New Roman" w:eastAsia="SimSun" w:hAnsi="Times New Roman" w:cs="Times New Roman" w:hint="eastAsia"/>
                      <w:b/>
                      <w:bCs/>
                      <w:sz w:val="13"/>
                      <w:szCs w:val="15"/>
                    </w:rPr>
                    <w:t>3</w:t>
                  </w:r>
                </w:p>
              </w:tc>
              <w:tc>
                <w:tcPr>
                  <w:tcW w:w="1500" w:type="pct"/>
                  <w:tcBorders>
                    <w:top w:val="single" w:sz="12" w:space="0" w:color="auto"/>
                    <w:bottom w:val="nil"/>
                  </w:tcBorders>
                  <w:vAlign w:val="center"/>
                </w:tcPr>
                <w:p w14:paraId="41F3D4FA" w14:textId="77777777" w:rsidR="00A366B7" w:rsidRPr="009365EB" w:rsidRDefault="00A366B7" w:rsidP="00A366B7">
                  <w:pPr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sz w:val="13"/>
                      <w:szCs w:val="15"/>
                    </w:rPr>
                  </w:pPr>
                  <w:r w:rsidRPr="009365EB">
                    <w:rPr>
                      <w:rFonts w:ascii="Times New Roman" w:eastAsia="SimSun" w:hAnsi="Times New Roman" w:cs="Times New Roman"/>
                      <w:b/>
                      <w:bCs/>
                      <w:sz w:val="13"/>
                      <w:szCs w:val="15"/>
                    </w:rPr>
                    <w:t>130.00(12</w:t>
                  </w:r>
                  <w:r>
                    <w:rPr>
                      <w:rFonts w:ascii="Times New Roman" w:eastAsia="SimSun" w:hAnsi="Times New Roman" w:cs="Times New Roman" w:hint="eastAsia"/>
                      <w:b/>
                      <w:bCs/>
                      <w:sz w:val="13"/>
                      <w:szCs w:val="15"/>
                    </w:rPr>
                    <w:t>7</w:t>
                  </w:r>
                  <w:r w:rsidRPr="009365EB">
                    <w:rPr>
                      <w:rFonts w:ascii="Times New Roman" w:eastAsia="SimSun" w:hAnsi="Times New Roman" w:cs="Times New Roman"/>
                      <w:b/>
                      <w:bCs/>
                      <w:sz w:val="13"/>
                      <w:szCs w:val="15"/>
                    </w:rPr>
                    <w:t>.</w:t>
                  </w:r>
                  <w:r>
                    <w:rPr>
                      <w:rFonts w:ascii="Times New Roman" w:eastAsia="SimSun" w:hAnsi="Times New Roman" w:cs="Times New Roman" w:hint="eastAsia"/>
                      <w:b/>
                      <w:bCs/>
                      <w:sz w:val="13"/>
                      <w:szCs w:val="15"/>
                    </w:rPr>
                    <w:t>50</w:t>
                  </w:r>
                  <w:r w:rsidRPr="009365EB">
                    <w:rPr>
                      <w:rFonts w:ascii="Times New Roman" w:eastAsia="SimSun" w:hAnsi="Times New Roman" w:cs="Times New Roman"/>
                      <w:b/>
                      <w:bCs/>
                      <w:sz w:val="13"/>
                      <w:szCs w:val="15"/>
                    </w:rPr>
                    <w:t>,1</w:t>
                  </w:r>
                  <w:r>
                    <w:rPr>
                      <w:rFonts w:ascii="Times New Roman" w:eastAsia="SimSun" w:hAnsi="Times New Roman" w:cs="Times New Roman" w:hint="eastAsia"/>
                      <w:b/>
                      <w:bCs/>
                      <w:sz w:val="13"/>
                      <w:szCs w:val="15"/>
                    </w:rPr>
                    <w:t>32</w:t>
                  </w:r>
                  <w:r w:rsidRPr="009365EB">
                    <w:rPr>
                      <w:rFonts w:ascii="Times New Roman" w:eastAsia="SimSun" w:hAnsi="Times New Roman" w:cs="Times New Roman"/>
                      <w:b/>
                      <w:bCs/>
                      <w:sz w:val="13"/>
                      <w:szCs w:val="15"/>
                    </w:rPr>
                    <w:t>.</w:t>
                  </w:r>
                  <w:r>
                    <w:rPr>
                      <w:rFonts w:ascii="Times New Roman" w:eastAsia="SimSun" w:hAnsi="Times New Roman" w:cs="Times New Roman" w:hint="eastAsia"/>
                      <w:b/>
                      <w:bCs/>
                      <w:sz w:val="13"/>
                      <w:szCs w:val="15"/>
                    </w:rPr>
                    <w:t>50</w:t>
                  </w:r>
                  <w:r w:rsidRPr="009365EB">
                    <w:rPr>
                      <w:rFonts w:ascii="Times New Roman" w:eastAsia="SimSun" w:hAnsi="Times New Roman" w:cs="Times New Roman"/>
                      <w:b/>
                      <w:bCs/>
                      <w:sz w:val="13"/>
                      <w:szCs w:val="15"/>
                    </w:rPr>
                    <w:t>)</w:t>
                  </w:r>
                </w:p>
              </w:tc>
            </w:tr>
            <w:tr w:rsidR="00A366B7" w:rsidRPr="009365EB" w14:paraId="42EDFA8B" w14:textId="77777777" w:rsidTr="008E38B9">
              <w:tc>
                <w:tcPr>
                  <w:tcW w:w="698" w:type="pct"/>
                  <w:tcBorders>
                    <w:top w:val="nil"/>
                    <w:bottom w:val="nil"/>
                  </w:tcBorders>
                  <w:vAlign w:val="center"/>
                </w:tcPr>
                <w:p w14:paraId="6D3F9DAF" w14:textId="77777777" w:rsidR="00A366B7" w:rsidRPr="009365EB" w:rsidRDefault="00A366B7" w:rsidP="00A366B7">
                  <w:pPr>
                    <w:rPr>
                      <w:rFonts w:ascii="Times New Roman" w:hAnsi="Times New Roman" w:cs="Times New Roman"/>
                      <w:b/>
                      <w:bCs/>
                      <w:sz w:val="13"/>
                      <w:szCs w:val="15"/>
                    </w:rPr>
                  </w:pPr>
                  <w:r w:rsidRPr="009365EB">
                    <w:rPr>
                      <w:rFonts w:ascii="Times New Roman" w:hAnsi="Times New Roman" w:cs="Times New Roman"/>
                      <w:b/>
                      <w:bCs/>
                      <w:sz w:val="13"/>
                      <w:szCs w:val="15"/>
                    </w:rPr>
                    <w:t>Postoperative</w:t>
                  </w:r>
                </w:p>
              </w:tc>
              <w:tc>
                <w:tcPr>
                  <w:tcW w:w="300" w:type="pct"/>
                  <w:tcBorders>
                    <w:top w:val="nil"/>
                    <w:bottom w:val="nil"/>
                  </w:tcBorders>
                  <w:vAlign w:val="center"/>
                </w:tcPr>
                <w:p w14:paraId="3C9130F2" w14:textId="77777777" w:rsidR="00A366B7" w:rsidRPr="009365EB" w:rsidRDefault="00A366B7" w:rsidP="00A366B7">
                  <w:pPr>
                    <w:rPr>
                      <w:rFonts w:ascii="Times New Roman" w:hAnsi="Times New Roman" w:cs="Times New Roman"/>
                      <w:b/>
                      <w:bCs/>
                      <w:sz w:val="13"/>
                      <w:szCs w:val="15"/>
                    </w:rPr>
                  </w:pPr>
                  <w:r>
                    <w:rPr>
                      <w:rFonts w:ascii="Times New Roman" w:hAnsi="Times New Roman" w:cs="Times New Roman" w:hint="eastAsia"/>
                      <w:b/>
                      <w:bCs/>
                      <w:sz w:val="13"/>
                      <w:szCs w:val="15"/>
                    </w:rPr>
                    <w:t>9</w:t>
                  </w:r>
                </w:p>
              </w:tc>
              <w:tc>
                <w:tcPr>
                  <w:tcW w:w="1000" w:type="pct"/>
                  <w:tcBorders>
                    <w:top w:val="nil"/>
                    <w:bottom w:val="nil"/>
                  </w:tcBorders>
                  <w:vAlign w:val="center"/>
                </w:tcPr>
                <w:p w14:paraId="290F7CD2" w14:textId="77777777" w:rsidR="00A366B7" w:rsidRPr="009365EB" w:rsidRDefault="00A366B7" w:rsidP="00A366B7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13"/>
                      <w:szCs w:val="15"/>
                    </w:rPr>
                  </w:pPr>
                  <w:r>
                    <w:rPr>
                      <w:rFonts w:ascii="Times New Roman" w:eastAsia="SimSun" w:hAnsi="Times New Roman" w:cs="Times New Roman" w:hint="eastAsia"/>
                      <w:b/>
                      <w:bCs/>
                      <w:sz w:val="13"/>
                      <w:szCs w:val="15"/>
                    </w:rPr>
                    <w:t>82.22</w:t>
                  </w:r>
                  <w:r w:rsidRPr="009365EB">
                    <w:rPr>
                      <w:rFonts w:ascii="Times New Roman" w:eastAsia="SimSun" w:hAnsi="Times New Roman" w:cs="Times New Roman"/>
                      <w:b/>
                      <w:bCs/>
                      <w:sz w:val="13"/>
                      <w:szCs w:val="15"/>
                    </w:rPr>
                    <w:t>±</w:t>
                  </w:r>
                  <w:r>
                    <w:rPr>
                      <w:rFonts w:ascii="Times New Roman" w:eastAsia="SimSun" w:hAnsi="Times New Roman" w:cs="Times New Roman" w:hint="eastAsia"/>
                      <w:b/>
                      <w:bCs/>
                      <w:sz w:val="13"/>
                      <w:szCs w:val="15"/>
                    </w:rPr>
                    <w:t>25.39</w:t>
                  </w:r>
                </w:p>
              </w:tc>
              <w:tc>
                <w:tcPr>
                  <w:tcW w:w="1501" w:type="pct"/>
                  <w:tcBorders>
                    <w:top w:val="nil"/>
                    <w:bottom w:val="nil"/>
                  </w:tcBorders>
                  <w:vAlign w:val="center"/>
                </w:tcPr>
                <w:p w14:paraId="52345403" w14:textId="77777777" w:rsidR="00A366B7" w:rsidRPr="009365EB" w:rsidRDefault="00A366B7" w:rsidP="00A366B7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13"/>
                      <w:szCs w:val="15"/>
                    </w:rPr>
                  </w:pPr>
                  <w:r w:rsidRPr="009365EB">
                    <w:rPr>
                      <w:rFonts w:ascii="Times New Roman" w:eastAsia="SimSun" w:hAnsi="Times New Roman" w:cs="Times New Roman"/>
                      <w:b/>
                      <w:bCs/>
                      <w:sz w:val="13"/>
                      <w:szCs w:val="15"/>
                    </w:rPr>
                    <w:t>92.</w:t>
                  </w:r>
                  <w:r>
                    <w:rPr>
                      <w:rFonts w:ascii="Times New Roman" w:eastAsia="SimSun" w:hAnsi="Times New Roman" w:cs="Times New Roman" w:hint="eastAsia"/>
                      <w:b/>
                      <w:bCs/>
                      <w:sz w:val="13"/>
                      <w:szCs w:val="15"/>
                    </w:rPr>
                    <w:t>67</w:t>
                  </w:r>
                  <w:r w:rsidRPr="009365EB">
                    <w:rPr>
                      <w:rFonts w:ascii="Times New Roman" w:eastAsia="SimSun" w:hAnsi="Times New Roman" w:cs="Times New Roman"/>
                      <w:b/>
                      <w:bCs/>
                      <w:sz w:val="13"/>
                      <w:szCs w:val="15"/>
                    </w:rPr>
                    <w:t>±1.66</w:t>
                  </w:r>
                </w:p>
              </w:tc>
              <w:tc>
                <w:tcPr>
                  <w:tcW w:w="1500" w:type="pct"/>
                  <w:tcBorders>
                    <w:top w:val="nil"/>
                    <w:bottom w:val="nil"/>
                  </w:tcBorders>
                  <w:vAlign w:val="center"/>
                </w:tcPr>
                <w:p w14:paraId="3C87DB1F" w14:textId="77777777" w:rsidR="00A366B7" w:rsidRPr="009365EB" w:rsidRDefault="00A366B7" w:rsidP="00A366B7">
                  <w:pPr>
                    <w:jc w:val="center"/>
                    <w:rPr>
                      <w:rFonts w:ascii="Times New Roman" w:eastAsia="SimSun" w:hAnsi="Times New Roman" w:cs="Times New Roman"/>
                      <w:b/>
                      <w:bCs/>
                      <w:sz w:val="13"/>
                      <w:szCs w:val="15"/>
                    </w:rPr>
                  </w:pPr>
                  <w:r w:rsidRPr="009365EB">
                    <w:rPr>
                      <w:rFonts w:ascii="Times New Roman" w:eastAsia="SimSun" w:hAnsi="Times New Roman" w:cs="Times New Roman"/>
                      <w:b/>
                      <w:bCs/>
                      <w:sz w:val="13"/>
                      <w:szCs w:val="15"/>
                    </w:rPr>
                    <w:t>13</w:t>
                  </w:r>
                  <w:r>
                    <w:rPr>
                      <w:rFonts w:ascii="Times New Roman" w:eastAsia="SimSun" w:hAnsi="Times New Roman" w:cs="Times New Roman" w:hint="eastAsia"/>
                      <w:b/>
                      <w:bCs/>
                      <w:sz w:val="13"/>
                      <w:szCs w:val="15"/>
                    </w:rPr>
                    <w:t>0</w:t>
                  </w:r>
                  <w:r w:rsidRPr="009365EB">
                    <w:rPr>
                      <w:rFonts w:ascii="Times New Roman" w:eastAsia="SimSun" w:hAnsi="Times New Roman" w:cs="Times New Roman"/>
                      <w:b/>
                      <w:bCs/>
                      <w:sz w:val="13"/>
                      <w:szCs w:val="15"/>
                    </w:rPr>
                    <w:t>.</w:t>
                  </w:r>
                  <w:r>
                    <w:rPr>
                      <w:rFonts w:ascii="Times New Roman" w:eastAsia="SimSun" w:hAnsi="Times New Roman" w:cs="Times New Roman" w:hint="eastAsia"/>
                      <w:b/>
                      <w:bCs/>
                      <w:sz w:val="13"/>
                      <w:szCs w:val="15"/>
                    </w:rPr>
                    <w:t>00</w:t>
                  </w:r>
                  <w:r w:rsidRPr="009365EB">
                    <w:rPr>
                      <w:rFonts w:ascii="Times New Roman" w:eastAsia="SimSun" w:hAnsi="Times New Roman" w:cs="Times New Roman"/>
                      <w:b/>
                      <w:bCs/>
                      <w:sz w:val="13"/>
                      <w:szCs w:val="15"/>
                    </w:rPr>
                    <w:t>(1</w:t>
                  </w:r>
                  <w:r>
                    <w:rPr>
                      <w:rFonts w:ascii="Times New Roman" w:eastAsia="SimSun" w:hAnsi="Times New Roman" w:cs="Times New Roman" w:hint="eastAsia"/>
                      <w:b/>
                      <w:bCs/>
                      <w:sz w:val="13"/>
                      <w:szCs w:val="15"/>
                    </w:rPr>
                    <w:t>30.00</w:t>
                  </w:r>
                  <w:r w:rsidRPr="009365EB">
                    <w:rPr>
                      <w:rFonts w:ascii="Times New Roman" w:eastAsia="SimSun" w:hAnsi="Times New Roman" w:cs="Times New Roman"/>
                      <w:b/>
                      <w:bCs/>
                      <w:sz w:val="13"/>
                      <w:szCs w:val="15"/>
                    </w:rPr>
                    <w:t>,135.00)</w:t>
                  </w:r>
                </w:p>
              </w:tc>
            </w:tr>
            <w:tr w:rsidR="00A366B7" w:rsidRPr="009365EB" w14:paraId="2FE1A079" w14:textId="77777777" w:rsidTr="008E38B9">
              <w:tc>
                <w:tcPr>
                  <w:tcW w:w="698" w:type="pct"/>
                  <w:tcBorders>
                    <w:top w:val="nil"/>
                    <w:bottom w:val="nil"/>
                  </w:tcBorders>
                  <w:vAlign w:val="center"/>
                </w:tcPr>
                <w:p w14:paraId="3EB18EDF" w14:textId="77777777" w:rsidR="00A366B7" w:rsidRPr="009365EB" w:rsidRDefault="00A366B7" w:rsidP="00A366B7">
                  <w:pPr>
                    <w:rPr>
                      <w:rFonts w:ascii="Times New Roman" w:hAnsi="Times New Roman" w:cs="Times New Roman"/>
                      <w:b/>
                      <w:bCs/>
                      <w:sz w:val="13"/>
                      <w:szCs w:val="15"/>
                    </w:rPr>
                  </w:pPr>
                  <w:r w:rsidRPr="009365EB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13"/>
                      <w:szCs w:val="15"/>
                    </w:rPr>
                    <w:t>t/Z</w:t>
                  </w:r>
                  <w:r w:rsidRPr="009365EB">
                    <w:rPr>
                      <w:rFonts w:ascii="Times New Roman" w:hAnsi="Times New Roman" w:cs="Times New Roman"/>
                      <w:b/>
                      <w:bCs/>
                      <w:sz w:val="13"/>
                      <w:szCs w:val="15"/>
                    </w:rPr>
                    <w:t xml:space="preserve"> value</w:t>
                  </w:r>
                </w:p>
              </w:tc>
              <w:tc>
                <w:tcPr>
                  <w:tcW w:w="300" w:type="pct"/>
                  <w:tcBorders>
                    <w:top w:val="nil"/>
                    <w:bottom w:val="nil"/>
                  </w:tcBorders>
                  <w:vAlign w:val="center"/>
                </w:tcPr>
                <w:p w14:paraId="3CC2DBD3" w14:textId="77777777" w:rsidR="00A366B7" w:rsidRPr="009365EB" w:rsidRDefault="00A366B7" w:rsidP="00A366B7">
                  <w:pPr>
                    <w:rPr>
                      <w:rFonts w:ascii="Times New Roman" w:hAnsi="Times New Roman" w:cs="Times New Roman"/>
                      <w:b/>
                      <w:bCs/>
                      <w:sz w:val="13"/>
                      <w:szCs w:val="15"/>
                    </w:rPr>
                  </w:pPr>
                </w:p>
              </w:tc>
              <w:tc>
                <w:tcPr>
                  <w:tcW w:w="1000" w:type="pct"/>
                  <w:tcBorders>
                    <w:top w:val="nil"/>
                    <w:bottom w:val="nil"/>
                  </w:tcBorders>
                  <w:vAlign w:val="center"/>
                </w:tcPr>
                <w:p w14:paraId="1A780D30" w14:textId="77777777" w:rsidR="00A366B7" w:rsidRPr="009365EB" w:rsidRDefault="00A366B7" w:rsidP="00A366B7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13"/>
                      <w:szCs w:val="15"/>
                    </w:rPr>
                  </w:pPr>
                  <w:r>
                    <w:rPr>
                      <w:rFonts w:ascii="Times New Roman" w:eastAsia="SimSun" w:hAnsi="Times New Roman" w:cs="Times New Roman" w:hint="eastAsia"/>
                      <w:b/>
                      <w:bCs/>
                      <w:sz w:val="13"/>
                      <w:szCs w:val="15"/>
                    </w:rPr>
                    <w:t>9.72</w:t>
                  </w:r>
                </w:p>
              </w:tc>
              <w:tc>
                <w:tcPr>
                  <w:tcW w:w="1501" w:type="pct"/>
                  <w:tcBorders>
                    <w:top w:val="nil"/>
                    <w:bottom w:val="nil"/>
                  </w:tcBorders>
                  <w:vAlign w:val="center"/>
                </w:tcPr>
                <w:p w14:paraId="0A9EB49F" w14:textId="77777777" w:rsidR="00A366B7" w:rsidRPr="009365EB" w:rsidRDefault="00A366B7" w:rsidP="00A366B7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13"/>
                      <w:szCs w:val="15"/>
                    </w:rPr>
                  </w:pPr>
                  <w:r>
                    <w:rPr>
                      <w:rFonts w:ascii="Times New Roman" w:eastAsia="SimSun" w:hAnsi="Times New Roman" w:cs="Times New Roman" w:hint="eastAsia"/>
                      <w:b/>
                      <w:bCs/>
                      <w:sz w:val="13"/>
                      <w:szCs w:val="15"/>
                    </w:rPr>
                    <w:t>19.42</w:t>
                  </w:r>
                </w:p>
              </w:tc>
              <w:tc>
                <w:tcPr>
                  <w:tcW w:w="1500" w:type="pct"/>
                  <w:tcBorders>
                    <w:top w:val="nil"/>
                    <w:bottom w:val="nil"/>
                  </w:tcBorders>
                  <w:vAlign w:val="center"/>
                </w:tcPr>
                <w:p w14:paraId="0583E47F" w14:textId="77777777" w:rsidR="00A366B7" w:rsidRPr="009365EB" w:rsidRDefault="00A366B7" w:rsidP="00A366B7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13"/>
                      <w:szCs w:val="15"/>
                    </w:rPr>
                  </w:pPr>
                  <w:r>
                    <w:rPr>
                      <w:rFonts w:ascii="Times New Roman" w:eastAsia="SimSun" w:hAnsi="Times New Roman" w:cs="Times New Roman" w:hint="eastAsia"/>
                      <w:b/>
                      <w:bCs/>
                      <w:sz w:val="13"/>
                      <w:szCs w:val="15"/>
                    </w:rPr>
                    <w:t>1.34</w:t>
                  </w:r>
                </w:p>
              </w:tc>
            </w:tr>
            <w:tr w:rsidR="00A366B7" w:rsidRPr="009365EB" w14:paraId="09F021BD" w14:textId="77777777" w:rsidTr="008E38B9">
              <w:tc>
                <w:tcPr>
                  <w:tcW w:w="698" w:type="pct"/>
                  <w:tcBorders>
                    <w:top w:val="nil"/>
                    <w:bottom w:val="single" w:sz="12" w:space="0" w:color="auto"/>
                  </w:tcBorders>
                  <w:vAlign w:val="center"/>
                </w:tcPr>
                <w:p w14:paraId="7DD60E9B" w14:textId="77777777" w:rsidR="00A366B7" w:rsidRPr="009365EB" w:rsidRDefault="00A366B7" w:rsidP="00A366B7">
                  <w:pPr>
                    <w:rPr>
                      <w:rFonts w:ascii="Times New Roman" w:hAnsi="Times New Roman" w:cs="Times New Roman"/>
                      <w:b/>
                      <w:bCs/>
                      <w:sz w:val="13"/>
                      <w:szCs w:val="15"/>
                    </w:rPr>
                  </w:pPr>
                  <w:r w:rsidRPr="009365EB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13"/>
                      <w:szCs w:val="15"/>
                    </w:rPr>
                    <w:t>P</w:t>
                  </w:r>
                  <w:r w:rsidRPr="009365EB">
                    <w:rPr>
                      <w:rFonts w:ascii="Times New Roman" w:hAnsi="Times New Roman" w:cs="Times New Roman"/>
                      <w:b/>
                      <w:bCs/>
                      <w:sz w:val="13"/>
                      <w:szCs w:val="15"/>
                    </w:rPr>
                    <w:t xml:space="preserve"> value</w:t>
                  </w:r>
                </w:p>
              </w:tc>
              <w:tc>
                <w:tcPr>
                  <w:tcW w:w="300" w:type="pct"/>
                  <w:tcBorders>
                    <w:top w:val="nil"/>
                    <w:bottom w:val="single" w:sz="12" w:space="0" w:color="auto"/>
                  </w:tcBorders>
                  <w:vAlign w:val="center"/>
                </w:tcPr>
                <w:p w14:paraId="17FB498C" w14:textId="77777777" w:rsidR="00A366B7" w:rsidRPr="009365EB" w:rsidRDefault="00A366B7" w:rsidP="00A366B7">
                  <w:pPr>
                    <w:rPr>
                      <w:rFonts w:ascii="Times New Roman" w:hAnsi="Times New Roman" w:cs="Times New Roman"/>
                      <w:b/>
                      <w:bCs/>
                      <w:sz w:val="13"/>
                      <w:szCs w:val="15"/>
                    </w:rPr>
                  </w:pPr>
                </w:p>
              </w:tc>
              <w:tc>
                <w:tcPr>
                  <w:tcW w:w="1000" w:type="pct"/>
                  <w:tcBorders>
                    <w:top w:val="nil"/>
                    <w:bottom w:val="single" w:sz="12" w:space="0" w:color="auto"/>
                  </w:tcBorders>
                  <w:vAlign w:val="center"/>
                </w:tcPr>
                <w:p w14:paraId="1E412F71" w14:textId="77777777" w:rsidR="00A366B7" w:rsidRPr="009365EB" w:rsidRDefault="00A366B7" w:rsidP="00A366B7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13"/>
                      <w:szCs w:val="15"/>
                    </w:rPr>
                  </w:pPr>
                  <w:r w:rsidRPr="009365EB">
                    <w:rPr>
                      <w:rFonts w:ascii="Times New Roman" w:eastAsia="SimSun" w:hAnsi="Times New Roman" w:cs="Times New Roman"/>
                      <w:b/>
                      <w:bCs/>
                      <w:sz w:val="13"/>
                      <w:szCs w:val="15"/>
                    </w:rPr>
                    <w:t>＜</w:t>
                  </w:r>
                  <w:r w:rsidRPr="009365EB">
                    <w:rPr>
                      <w:rFonts w:ascii="Times New Roman" w:eastAsia="SimSun" w:hAnsi="Times New Roman" w:cs="Times New Roman"/>
                      <w:b/>
                      <w:bCs/>
                      <w:sz w:val="13"/>
                      <w:szCs w:val="15"/>
                    </w:rPr>
                    <w:t>0.01</w:t>
                  </w:r>
                </w:p>
              </w:tc>
              <w:tc>
                <w:tcPr>
                  <w:tcW w:w="1501" w:type="pct"/>
                  <w:tcBorders>
                    <w:top w:val="nil"/>
                    <w:bottom w:val="single" w:sz="12" w:space="0" w:color="auto"/>
                  </w:tcBorders>
                  <w:vAlign w:val="center"/>
                </w:tcPr>
                <w:p w14:paraId="45C5C2A4" w14:textId="77777777" w:rsidR="00A366B7" w:rsidRPr="009365EB" w:rsidRDefault="00A366B7" w:rsidP="00A366B7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13"/>
                      <w:szCs w:val="15"/>
                    </w:rPr>
                  </w:pPr>
                  <w:r w:rsidRPr="009365EB">
                    <w:rPr>
                      <w:rFonts w:ascii="Times New Roman" w:eastAsia="SimSun" w:hAnsi="Times New Roman" w:cs="Times New Roman"/>
                      <w:b/>
                      <w:bCs/>
                      <w:sz w:val="13"/>
                      <w:szCs w:val="15"/>
                    </w:rPr>
                    <w:t>＜</w:t>
                  </w:r>
                  <w:r w:rsidRPr="009365EB">
                    <w:rPr>
                      <w:rFonts w:ascii="Times New Roman" w:eastAsia="SimSun" w:hAnsi="Times New Roman" w:cs="Times New Roman"/>
                      <w:b/>
                      <w:bCs/>
                      <w:sz w:val="13"/>
                      <w:szCs w:val="15"/>
                    </w:rPr>
                    <w:t>0.01</w:t>
                  </w:r>
                </w:p>
              </w:tc>
              <w:tc>
                <w:tcPr>
                  <w:tcW w:w="1500" w:type="pct"/>
                  <w:tcBorders>
                    <w:top w:val="nil"/>
                    <w:bottom w:val="single" w:sz="12" w:space="0" w:color="auto"/>
                  </w:tcBorders>
                  <w:vAlign w:val="center"/>
                </w:tcPr>
                <w:p w14:paraId="4EC8D715" w14:textId="77777777" w:rsidR="00A366B7" w:rsidRPr="009365EB" w:rsidRDefault="00A366B7" w:rsidP="00A366B7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13"/>
                      <w:szCs w:val="15"/>
                    </w:rPr>
                  </w:pPr>
                  <w:r>
                    <w:rPr>
                      <w:rFonts w:ascii="Times New Roman" w:eastAsia="SimSun" w:hAnsi="Times New Roman" w:cs="Times New Roman" w:hint="eastAsia"/>
                      <w:b/>
                      <w:bCs/>
                      <w:sz w:val="13"/>
                      <w:szCs w:val="15"/>
                    </w:rPr>
                    <w:t>0.18</w:t>
                  </w:r>
                </w:p>
              </w:tc>
            </w:tr>
          </w:tbl>
          <w:p w14:paraId="5C4B12B8" w14:textId="77777777" w:rsidR="00A366B7" w:rsidRDefault="00A366B7" w:rsidP="00A366B7">
            <w:pPr>
              <w:spacing w:before="107"/>
              <w:ind w:right="3396"/>
              <w:rPr>
                <w:rFonts w:ascii="Arial" w:hAnsi="Arial" w:cs="Arial"/>
                <w:color w:val="131413"/>
                <w:spacing w:val="4"/>
                <w:sz w:val="14"/>
                <w:szCs w:val="14"/>
              </w:rPr>
            </w:pPr>
          </w:p>
        </w:tc>
      </w:tr>
    </w:tbl>
    <w:p w14:paraId="60813CEC" w14:textId="77777777" w:rsidR="006F4344" w:rsidRDefault="006F4344" w:rsidP="00FB4DAD">
      <w:pPr>
        <w:spacing w:before="107"/>
        <w:ind w:left="17" w:right="3396" w:hanging="11"/>
        <w:rPr>
          <w:rFonts w:ascii="Arial" w:hAnsi="Arial" w:cs="Arial"/>
          <w:color w:val="131413"/>
          <w:spacing w:val="4"/>
          <w:sz w:val="14"/>
          <w:szCs w:val="14"/>
        </w:rPr>
      </w:pPr>
    </w:p>
    <w:p w14:paraId="1638F437" w14:textId="77777777" w:rsidR="006F4344" w:rsidRDefault="006F4344" w:rsidP="00FB4DAD">
      <w:pPr>
        <w:spacing w:before="107"/>
        <w:ind w:left="17" w:right="3396" w:hanging="11"/>
        <w:rPr>
          <w:rFonts w:ascii="Arial" w:hAnsi="Arial" w:cs="Arial"/>
          <w:color w:val="131413"/>
          <w:spacing w:val="4"/>
          <w:sz w:val="14"/>
          <w:szCs w:val="14"/>
        </w:rPr>
      </w:pPr>
    </w:p>
    <w:p w14:paraId="1ACE1EFC" w14:textId="77777777" w:rsidR="006F4344" w:rsidRDefault="006F4344" w:rsidP="00FB4DAD">
      <w:pPr>
        <w:spacing w:before="107"/>
        <w:ind w:left="17" w:right="3396" w:hanging="11"/>
        <w:rPr>
          <w:rFonts w:ascii="Arial" w:hAnsi="Arial" w:cs="Arial"/>
          <w:color w:val="131413"/>
          <w:spacing w:val="4"/>
          <w:sz w:val="14"/>
          <w:szCs w:val="14"/>
        </w:rPr>
      </w:pPr>
    </w:p>
    <w:p w14:paraId="174FDB17" w14:textId="77777777" w:rsidR="006F4344" w:rsidRDefault="006F4344" w:rsidP="00FB4DAD">
      <w:pPr>
        <w:spacing w:before="107"/>
        <w:ind w:left="17" w:right="3396" w:hanging="11"/>
        <w:rPr>
          <w:rFonts w:ascii="Arial" w:hAnsi="Arial" w:cs="Arial"/>
          <w:color w:val="131413"/>
          <w:spacing w:val="4"/>
          <w:sz w:val="14"/>
          <w:szCs w:val="14"/>
        </w:rPr>
      </w:pPr>
    </w:p>
    <w:tbl>
      <w:tblPr>
        <w:tblStyle w:val="TableGrid"/>
        <w:tblpPr w:leftFromText="180" w:rightFromText="180" w:vertAnchor="text" w:horzAnchor="margin" w:tblpY="24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89"/>
      </w:tblGrid>
      <w:tr w:rsidR="00A366B7" w14:paraId="04F0F731" w14:textId="77777777" w:rsidTr="00A366B7">
        <w:tc>
          <w:tcPr>
            <w:tcW w:w="8289" w:type="dxa"/>
          </w:tcPr>
          <w:p w14:paraId="38112624" w14:textId="77777777" w:rsidR="00A366B7" w:rsidRPr="00AF6D3D" w:rsidRDefault="00A366B7" w:rsidP="00A366B7">
            <w:pPr>
              <w:rPr>
                <w:rFonts w:ascii="Arial" w:hAnsi="Arial" w:cs="Arial"/>
                <w:b/>
                <w:bCs/>
                <w:sz w:val="13"/>
                <w:szCs w:val="15"/>
              </w:rPr>
            </w:pPr>
            <w:r w:rsidRPr="00AF6D3D">
              <w:rPr>
                <w:rFonts w:ascii="Arial" w:hAnsi="Arial" w:cs="Arial"/>
                <w:b/>
                <w:bCs/>
                <w:sz w:val="15"/>
                <w:szCs w:val="16"/>
              </w:rPr>
              <w:t>Table 3  The forearm function</w:t>
            </w:r>
            <w:r w:rsidRPr="00AF6D3D">
              <w:rPr>
                <w:sz w:val="22"/>
                <w:szCs w:val="24"/>
              </w:rPr>
              <w:t xml:space="preserve"> </w:t>
            </w:r>
            <w:r w:rsidRPr="00AF6D3D">
              <w:rPr>
                <w:rFonts w:ascii="Arial" w:hAnsi="Arial" w:cs="Arial"/>
                <w:b/>
                <w:bCs/>
                <w:sz w:val="15"/>
                <w:szCs w:val="16"/>
              </w:rPr>
              <w:t>according to the Failla classification system</w:t>
            </w:r>
          </w:p>
        </w:tc>
      </w:tr>
      <w:tr w:rsidR="00A366B7" w14:paraId="381F2959" w14:textId="77777777" w:rsidTr="00A366B7">
        <w:tc>
          <w:tcPr>
            <w:tcW w:w="8289" w:type="dxa"/>
          </w:tcPr>
          <w:tbl>
            <w:tblPr>
              <w:tblStyle w:val="TableGrid"/>
              <w:tblpPr w:leftFromText="180" w:rightFromText="180" w:vertAnchor="text" w:horzAnchor="margin" w:tblpY="-111"/>
              <w:tblW w:w="4061" w:type="pct"/>
              <w:tblLook w:val="04A0" w:firstRow="1" w:lastRow="0" w:firstColumn="1" w:lastColumn="0" w:noHBand="0" w:noVBand="1"/>
            </w:tblPr>
            <w:tblGrid>
              <w:gridCol w:w="1176"/>
              <w:gridCol w:w="1138"/>
              <w:gridCol w:w="851"/>
              <w:gridCol w:w="851"/>
              <w:gridCol w:w="851"/>
              <w:gridCol w:w="851"/>
              <w:gridCol w:w="839"/>
            </w:tblGrid>
            <w:tr w:rsidR="00A366B7" w:rsidRPr="009365EB" w14:paraId="53428996" w14:textId="77777777" w:rsidTr="00FB27BD">
              <w:tc>
                <w:tcPr>
                  <w:tcW w:w="896" w:type="pct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14:paraId="2B47CA8D" w14:textId="77777777" w:rsidR="00A366B7" w:rsidRPr="009365EB" w:rsidRDefault="00A366B7" w:rsidP="00A366B7">
                  <w:pPr>
                    <w:rPr>
                      <w:rFonts w:ascii="Times New Roman" w:hAnsi="Times New Roman" w:cs="Times New Roman"/>
                      <w:b/>
                      <w:bCs/>
                      <w:sz w:val="16"/>
                      <w:szCs w:val="18"/>
                    </w:rPr>
                  </w:pPr>
                </w:p>
              </w:tc>
              <w:tc>
                <w:tcPr>
                  <w:tcW w:w="867" w:type="pct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14:paraId="7C323C17" w14:textId="77777777" w:rsidR="00A366B7" w:rsidRPr="009365EB" w:rsidRDefault="00A366B7" w:rsidP="00A366B7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8"/>
                    </w:rPr>
                  </w:pPr>
                  <w:r w:rsidRPr="009365EB">
                    <w:rPr>
                      <w:rFonts w:ascii="Times New Roman" w:hAnsi="Times New Roman" w:cs="Times New Roman"/>
                      <w:b/>
                      <w:bCs/>
                      <w:sz w:val="16"/>
                      <w:szCs w:val="18"/>
                    </w:rPr>
                    <w:t>Excellent</w:t>
                  </w:r>
                </w:p>
              </w:tc>
              <w:tc>
                <w:tcPr>
                  <w:tcW w:w="649" w:type="pct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14:paraId="2E383964" w14:textId="77777777" w:rsidR="00A366B7" w:rsidRPr="009365EB" w:rsidRDefault="00A366B7" w:rsidP="00A366B7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8"/>
                    </w:rPr>
                  </w:pPr>
                  <w:r w:rsidRPr="009365EB">
                    <w:rPr>
                      <w:rFonts w:ascii="Times New Roman" w:hAnsi="Times New Roman" w:cs="Times New Roman" w:hint="eastAsia"/>
                      <w:b/>
                      <w:bCs/>
                      <w:sz w:val="16"/>
                      <w:szCs w:val="18"/>
                    </w:rPr>
                    <w:t>Good</w:t>
                  </w:r>
                </w:p>
              </w:tc>
              <w:tc>
                <w:tcPr>
                  <w:tcW w:w="649" w:type="pct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14:paraId="3DFE6EB2" w14:textId="77777777" w:rsidR="00A366B7" w:rsidRPr="009365EB" w:rsidRDefault="00A366B7" w:rsidP="00A366B7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8"/>
                    </w:rPr>
                  </w:pPr>
                  <w:r w:rsidRPr="009365EB">
                    <w:rPr>
                      <w:rFonts w:ascii="Times New Roman" w:hAnsi="Times New Roman" w:cs="Times New Roman" w:hint="eastAsia"/>
                      <w:b/>
                      <w:bCs/>
                      <w:sz w:val="16"/>
                      <w:szCs w:val="18"/>
                    </w:rPr>
                    <w:t>Fair</w:t>
                  </w:r>
                </w:p>
              </w:tc>
              <w:tc>
                <w:tcPr>
                  <w:tcW w:w="649" w:type="pct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14:paraId="64E9736F" w14:textId="77777777" w:rsidR="00A366B7" w:rsidRPr="009365EB" w:rsidRDefault="00A366B7" w:rsidP="00A366B7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8"/>
                    </w:rPr>
                  </w:pPr>
                  <w:r w:rsidRPr="009365EB">
                    <w:rPr>
                      <w:rFonts w:ascii="Times New Roman" w:hAnsi="Times New Roman" w:cs="Times New Roman" w:hint="eastAsia"/>
                      <w:b/>
                      <w:bCs/>
                      <w:sz w:val="16"/>
                      <w:szCs w:val="18"/>
                    </w:rPr>
                    <w:t>Poor</w:t>
                  </w:r>
                </w:p>
              </w:tc>
              <w:tc>
                <w:tcPr>
                  <w:tcW w:w="649" w:type="pct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14:paraId="6AFE622E" w14:textId="77777777" w:rsidR="00A366B7" w:rsidRPr="009365EB" w:rsidRDefault="00A366B7" w:rsidP="00A366B7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8"/>
                    </w:rPr>
                  </w:pPr>
                  <w:r w:rsidRPr="009365EB">
                    <w:rPr>
                      <w:rFonts w:ascii="Times New Roman" w:hAnsi="Times New Roman" w:cs="Times New Roman"/>
                      <w:b/>
                      <w:bCs/>
                      <w:sz w:val="16"/>
                      <w:szCs w:val="18"/>
                    </w:rPr>
                    <w:t>Z value</w:t>
                  </w:r>
                </w:p>
              </w:tc>
              <w:tc>
                <w:tcPr>
                  <w:tcW w:w="640" w:type="pct"/>
                  <w:tcBorders>
                    <w:top w:val="single" w:sz="12" w:space="0" w:color="auto"/>
                    <w:left w:val="nil"/>
                    <w:bottom w:val="single" w:sz="12" w:space="0" w:color="auto"/>
                    <w:right w:val="nil"/>
                  </w:tcBorders>
                </w:tcPr>
                <w:p w14:paraId="3C097E64" w14:textId="77777777" w:rsidR="00A366B7" w:rsidRPr="009365EB" w:rsidRDefault="00A366B7" w:rsidP="00A366B7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8"/>
                    </w:rPr>
                  </w:pPr>
                  <w:r w:rsidRPr="009365EB">
                    <w:rPr>
                      <w:rFonts w:ascii="Times New Roman" w:hAnsi="Times New Roman" w:cs="Times New Roman"/>
                      <w:b/>
                      <w:bCs/>
                      <w:sz w:val="16"/>
                      <w:szCs w:val="18"/>
                    </w:rPr>
                    <w:t>P</w:t>
                  </w:r>
                  <w:r w:rsidRPr="009365EB">
                    <w:rPr>
                      <w:rFonts w:ascii="Times New Roman" w:hAnsi="Times New Roman" w:cs="Times New Roman" w:hint="eastAsia"/>
                      <w:b/>
                      <w:bCs/>
                      <w:sz w:val="16"/>
                      <w:szCs w:val="18"/>
                    </w:rPr>
                    <w:t xml:space="preserve"> </w:t>
                  </w:r>
                  <w:r w:rsidRPr="009365EB">
                    <w:rPr>
                      <w:rFonts w:ascii="Times New Roman" w:hAnsi="Times New Roman" w:cs="Times New Roman"/>
                      <w:b/>
                      <w:bCs/>
                      <w:sz w:val="16"/>
                      <w:szCs w:val="18"/>
                    </w:rPr>
                    <w:t>value</w:t>
                  </w:r>
                </w:p>
              </w:tc>
            </w:tr>
            <w:tr w:rsidR="00A366B7" w:rsidRPr="009365EB" w14:paraId="64A7A59B" w14:textId="77777777" w:rsidTr="00FB27BD">
              <w:tc>
                <w:tcPr>
                  <w:tcW w:w="896" w:type="pct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14:paraId="3AA50F5E" w14:textId="77777777" w:rsidR="00A366B7" w:rsidRPr="009365EB" w:rsidRDefault="00A366B7" w:rsidP="00A366B7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8"/>
                    </w:rPr>
                  </w:pPr>
                  <w:r w:rsidRPr="009365EB">
                    <w:rPr>
                      <w:rFonts w:ascii="Times New Roman" w:hAnsi="Times New Roman" w:cs="Times New Roman"/>
                      <w:b/>
                      <w:bCs/>
                      <w:sz w:val="16"/>
                      <w:szCs w:val="18"/>
                    </w:rPr>
                    <w:t>Preoperative</w:t>
                  </w:r>
                </w:p>
              </w:tc>
              <w:tc>
                <w:tcPr>
                  <w:tcW w:w="867" w:type="pct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14:paraId="694B54C0" w14:textId="77777777" w:rsidR="00A366B7" w:rsidRPr="009365EB" w:rsidRDefault="00A366B7" w:rsidP="00A366B7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8"/>
                    </w:rPr>
                  </w:pPr>
                  <w:r w:rsidRPr="009365EB">
                    <w:rPr>
                      <w:rFonts w:ascii="Times New Roman" w:hAnsi="Times New Roman" w:cs="Times New Roman"/>
                      <w:b/>
                      <w:bCs/>
                      <w:sz w:val="16"/>
                      <w:szCs w:val="18"/>
                    </w:rPr>
                    <w:t>0</w:t>
                  </w:r>
                </w:p>
              </w:tc>
              <w:tc>
                <w:tcPr>
                  <w:tcW w:w="649" w:type="pct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14:paraId="09FF2E28" w14:textId="77777777" w:rsidR="00A366B7" w:rsidRPr="009365EB" w:rsidRDefault="00A366B7" w:rsidP="00A366B7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8"/>
                    </w:rPr>
                  </w:pPr>
                  <w:r w:rsidRPr="009365EB">
                    <w:rPr>
                      <w:rFonts w:ascii="Times New Roman" w:hAnsi="Times New Roman" w:cs="Times New Roman" w:hint="eastAsia"/>
                      <w:b/>
                      <w:bCs/>
                      <w:sz w:val="16"/>
                      <w:szCs w:val="18"/>
                    </w:rPr>
                    <w:t>1</w:t>
                  </w:r>
                </w:p>
              </w:tc>
              <w:tc>
                <w:tcPr>
                  <w:tcW w:w="649" w:type="pct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14:paraId="1D9A774B" w14:textId="77777777" w:rsidR="00A366B7" w:rsidRPr="009365EB" w:rsidRDefault="00A366B7" w:rsidP="00A366B7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8"/>
                    </w:rPr>
                  </w:pPr>
                  <w:r>
                    <w:rPr>
                      <w:rFonts w:ascii="Times New Roman" w:hAnsi="Times New Roman" w:cs="Times New Roman" w:hint="eastAsia"/>
                      <w:b/>
                      <w:bCs/>
                      <w:sz w:val="16"/>
                      <w:szCs w:val="18"/>
                    </w:rPr>
                    <w:t>6</w:t>
                  </w:r>
                </w:p>
              </w:tc>
              <w:tc>
                <w:tcPr>
                  <w:tcW w:w="649" w:type="pct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</w:tcPr>
                <w:p w14:paraId="49DF4C04" w14:textId="77777777" w:rsidR="00A366B7" w:rsidRPr="009365EB" w:rsidRDefault="00A366B7" w:rsidP="00A366B7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8"/>
                    </w:rPr>
                  </w:pPr>
                  <w:r>
                    <w:rPr>
                      <w:rFonts w:ascii="Times New Roman" w:hAnsi="Times New Roman" w:cs="Times New Roman" w:hint="eastAsia"/>
                      <w:b/>
                      <w:bCs/>
                      <w:sz w:val="16"/>
                      <w:szCs w:val="18"/>
                    </w:rPr>
                    <w:t>2</w:t>
                  </w:r>
                </w:p>
              </w:tc>
              <w:tc>
                <w:tcPr>
                  <w:tcW w:w="649" w:type="pct"/>
                  <w:vMerge w:val="restart"/>
                  <w:tcBorders>
                    <w:top w:val="single" w:sz="12" w:space="0" w:color="auto"/>
                    <w:left w:val="nil"/>
                    <w:right w:val="nil"/>
                  </w:tcBorders>
                  <w:vAlign w:val="center"/>
                </w:tcPr>
                <w:p w14:paraId="16741224" w14:textId="77777777" w:rsidR="00A366B7" w:rsidRPr="009365EB" w:rsidRDefault="00A366B7" w:rsidP="00A366B7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8"/>
                    </w:rPr>
                  </w:pPr>
                  <w:r w:rsidRPr="009365EB">
                    <w:rPr>
                      <w:rFonts w:ascii="Times New Roman" w:hAnsi="Times New Roman" w:cs="Times New Roman" w:hint="eastAsia"/>
                      <w:b/>
                      <w:bCs/>
                      <w:sz w:val="16"/>
                      <w:szCs w:val="18"/>
                    </w:rPr>
                    <w:t>-</w:t>
                  </w:r>
                  <w:r>
                    <w:rPr>
                      <w:rFonts w:ascii="Times New Roman" w:hAnsi="Times New Roman" w:cs="Times New Roman" w:hint="eastAsia"/>
                      <w:b/>
                      <w:bCs/>
                      <w:sz w:val="16"/>
                      <w:szCs w:val="18"/>
                    </w:rPr>
                    <w:t>3.15</w:t>
                  </w:r>
                </w:p>
              </w:tc>
              <w:tc>
                <w:tcPr>
                  <w:tcW w:w="640" w:type="pct"/>
                  <w:vMerge w:val="restart"/>
                  <w:tcBorders>
                    <w:top w:val="single" w:sz="12" w:space="0" w:color="auto"/>
                    <w:left w:val="nil"/>
                    <w:right w:val="nil"/>
                  </w:tcBorders>
                  <w:vAlign w:val="center"/>
                </w:tcPr>
                <w:p w14:paraId="7DE8BD00" w14:textId="77777777" w:rsidR="00A366B7" w:rsidRPr="009365EB" w:rsidRDefault="00A366B7" w:rsidP="00A366B7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8"/>
                    </w:rPr>
                  </w:pPr>
                  <w:r>
                    <w:rPr>
                      <w:rFonts w:ascii="Times New Roman" w:hAnsi="Times New Roman" w:cs="Times New Roman" w:hint="eastAsia"/>
                      <w:b/>
                      <w:bCs/>
                      <w:sz w:val="16"/>
                      <w:szCs w:val="18"/>
                    </w:rPr>
                    <w:t>0.002</w:t>
                  </w:r>
                </w:p>
              </w:tc>
            </w:tr>
            <w:tr w:rsidR="00A366B7" w:rsidRPr="009365EB" w14:paraId="0AF8A4C2" w14:textId="77777777" w:rsidTr="00FB27BD">
              <w:tc>
                <w:tcPr>
                  <w:tcW w:w="896" w:type="pct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vAlign w:val="center"/>
                </w:tcPr>
                <w:p w14:paraId="0E8907D9" w14:textId="77777777" w:rsidR="00A366B7" w:rsidRPr="009365EB" w:rsidRDefault="00A366B7" w:rsidP="00A366B7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8"/>
                    </w:rPr>
                  </w:pPr>
                  <w:r w:rsidRPr="009365EB">
                    <w:rPr>
                      <w:rFonts w:ascii="Times New Roman" w:hAnsi="Times New Roman" w:cs="Times New Roman"/>
                      <w:b/>
                      <w:bCs/>
                      <w:sz w:val="16"/>
                      <w:szCs w:val="18"/>
                    </w:rPr>
                    <w:t>Postoperative</w:t>
                  </w:r>
                </w:p>
              </w:tc>
              <w:tc>
                <w:tcPr>
                  <w:tcW w:w="867" w:type="pct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</w:tcPr>
                <w:p w14:paraId="39FECFD2" w14:textId="77777777" w:rsidR="00A366B7" w:rsidRPr="009365EB" w:rsidRDefault="00A366B7" w:rsidP="00A366B7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8"/>
                    </w:rPr>
                  </w:pPr>
                  <w:r w:rsidRPr="009365EB">
                    <w:rPr>
                      <w:rFonts w:ascii="Times New Roman" w:hAnsi="Times New Roman" w:cs="Times New Roman" w:hint="eastAsia"/>
                      <w:b/>
                      <w:bCs/>
                      <w:sz w:val="16"/>
                      <w:szCs w:val="18"/>
                    </w:rPr>
                    <w:t>2</w:t>
                  </w:r>
                </w:p>
              </w:tc>
              <w:tc>
                <w:tcPr>
                  <w:tcW w:w="649" w:type="pct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</w:tcPr>
                <w:p w14:paraId="7F7789C5" w14:textId="77777777" w:rsidR="00A366B7" w:rsidRPr="009365EB" w:rsidRDefault="00A366B7" w:rsidP="00A366B7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8"/>
                    </w:rPr>
                  </w:pPr>
                  <w:r>
                    <w:rPr>
                      <w:rFonts w:ascii="Times New Roman" w:hAnsi="Times New Roman" w:cs="Times New Roman" w:hint="eastAsia"/>
                      <w:b/>
                      <w:bCs/>
                      <w:sz w:val="16"/>
                      <w:szCs w:val="18"/>
                    </w:rPr>
                    <w:t>6</w:t>
                  </w:r>
                </w:p>
              </w:tc>
              <w:tc>
                <w:tcPr>
                  <w:tcW w:w="649" w:type="pct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</w:tcPr>
                <w:p w14:paraId="27ED4CA5" w14:textId="77777777" w:rsidR="00A366B7" w:rsidRPr="009365EB" w:rsidRDefault="00A366B7" w:rsidP="00A366B7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8"/>
                    </w:rPr>
                  </w:pPr>
                  <w:r>
                    <w:rPr>
                      <w:rFonts w:ascii="Times New Roman" w:hAnsi="Times New Roman" w:cs="Times New Roman" w:hint="eastAsia"/>
                      <w:b/>
                      <w:bCs/>
                      <w:sz w:val="16"/>
                      <w:szCs w:val="18"/>
                    </w:rPr>
                    <w:t>1</w:t>
                  </w:r>
                </w:p>
              </w:tc>
              <w:tc>
                <w:tcPr>
                  <w:tcW w:w="649" w:type="pct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</w:tcPr>
                <w:p w14:paraId="55A21601" w14:textId="77777777" w:rsidR="00A366B7" w:rsidRPr="009365EB" w:rsidRDefault="00A366B7" w:rsidP="00A366B7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8"/>
                    </w:rPr>
                  </w:pPr>
                  <w:r w:rsidRPr="009365EB">
                    <w:rPr>
                      <w:rFonts w:ascii="Times New Roman" w:hAnsi="Times New Roman" w:cs="Times New Roman" w:hint="eastAsia"/>
                      <w:b/>
                      <w:bCs/>
                      <w:sz w:val="16"/>
                      <w:szCs w:val="18"/>
                    </w:rPr>
                    <w:t>0</w:t>
                  </w:r>
                </w:p>
              </w:tc>
              <w:tc>
                <w:tcPr>
                  <w:tcW w:w="649" w:type="pct"/>
                  <w:vMerge/>
                  <w:tcBorders>
                    <w:left w:val="nil"/>
                    <w:bottom w:val="single" w:sz="12" w:space="0" w:color="auto"/>
                    <w:right w:val="nil"/>
                  </w:tcBorders>
                </w:tcPr>
                <w:p w14:paraId="463309D1" w14:textId="77777777" w:rsidR="00A366B7" w:rsidRPr="009365EB" w:rsidRDefault="00A366B7" w:rsidP="00A366B7">
                  <w:pPr>
                    <w:rPr>
                      <w:rFonts w:ascii="Times New Roman" w:hAnsi="Times New Roman" w:cs="Times New Roman"/>
                      <w:b/>
                      <w:bCs/>
                      <w:sz w:val="16"/>
                      <w:szCs w:val="18"/>
                    </w:rPr>
                  </w:pPr>
                </w:p>
              </w:tc>
              <w:tc>
                <w:tcPr>
                  <w:tcW w:w="640" w:type="pct"/>
                  <w:vMerge/>
                  <w:tcBorders>
                    <w:left w:val="nil"/>
                    <w:bottom w:val="single" w:sz="12" w:space="0" w:color="auto"/>
                    <w:right w:val="nil"/>
                  </w:tcBorders>
                </w:tcPr>
                <w:p w14:paraId="2F0C6E85" w14:textId="77777777" w:rsidR="00A366B7" w:rsidRPr="009365EB" w:rsidRDefault="00A366B7" w:rsidP="00A366B7">
                  <w:pPr>
                    <w:rPr>
                      <w:rFonts w:ascii="Times New Roman" w:hAnsi="Times New Roman" w:cs="Times New Roman"/>
                      <w:b/>
                      <w:bCs/>
                      <w:sz w:val="16"/>
                      <w:szCs w:val="18"/>
                    </w:rPr>
                  </w:pPr>
                </w:p>
              </w:tc>
            </w:tr>
          </w:tbl>
          <w:p w14:paraId="7FD5620A" w14:textId="77777777" w:rsidR="00A366B7" w:rsidRDefault="00A366B7" w:rsidP="00A366B7">
            <w:pPr>
              <w:spacing w:before="107"/>
              <w:ind w:right="3396"/>
              <w:rPr>
                <w:rFonts w:ascii="Arial" w:hAnsi="Arial" w:cs="Arial"/>
                <w:color w:val="131413"/>
                <w:spacing w:val="4"/>
                <w:sz w:val="14"/>
                <w:szCs w:val="14"/>
              </w:rPr>
            </w:pPr>
          </w:p>
        </w:tc>
      </w:tr>
    </w:tbl>
    <w:p w14:paraId="0081F7AC" w14:textId="77777777" w:rsidR="006F4344" w:rsidRDefault="006F4344" w:rsidP="00FB4DAD">
      <w:pPr>
        <w:spacing w:before="107"/>
        <w:ind w:left="17" w:right="3396" w:hanging="11"/>
        <w:rPr>
          <w:rFonts w:ascii="Arial" w:hAnsi="Arial" w:cs="Arial"/>
          <w:color w:val="131413"/>
          <w:spacing w:val="4"/>
          <w:sz w:val="14"/>
          <w:szCs w:val="14"/>
        </w:rPr>
      </w:pPr>
    </w:p>
    <w:p w14:paraId="4E542C63" w14:textId="77777777" w:rsidR="006F4344" w:rsidRDefault="006F4344" w:rsidP="00FB4DAD">
      <w:pPr>
        <w:spacing w:before="107"/>
        <w:ind w:left="17" w:right="3396" w:hanging="11"/>
        <w:rPr>
          <w:rFonts w:ascii="Arial" w:hAnsi="Arial" w:cs="Arial"/>
          <w:color w:val="131413"/>
          <w:spacing w:val="4"/>
          <w:sz w:val="14"/>
          <w:szCs w:val="14"/>
        </w:rPr>
      </w:pPr>
    </w:p>
    <w:p w14:paraId="0ABF48DA" w14:textId="77777777" w:rsidR="006F4344" w:rsidRDefault="006F4344" w:rsidP="00FB4DAD">
      <w:pPr>
        <w:spacing w:before="107"/>
        <w:ind w:left="17" w:right="3396" w:hanging="11"/>
        <w:rPr>
          <w:rFonts w:ascii="Arial" w:hAnsi="Arial" w:cs="Arial"/>
          <w:color w:val="131413"/>
          <w:spacing w:val="4"/>
          <w:sz w:val="14"/>
          <w:szCs w:val="14"/>
        </w:rPr>
      </w:pPr>
    </w:p>
    <w:p w14:paraId="183AB728" w14:textId="77777777" w:rsidR="006F4344" w:rsidRDefault="006F4344" w:rsidP="00FB4DAD">
      <w:pPr>
        <w:spacing w:before="107"/>
        <w:ind w:left="17" w:right="3396" w:hanging="11"/>
        <w:rPr>
          <w:rFonts w:ascii="Arial" w:hAnsi="Arial" w:cs="Arial"/>
          <w:color w:val="131413"/>
          <w:spacing w:val="4"/>
          <w:sz w:val="14"/>
          <w:szCs w:val="14"/>
        </w:rPr>
      </w:pPr>
    </w:p>
    <w:p w14:paraId="2280947C" w14:textId="77777777" w:rsidR="006F4344" w:rsidRDefault="006F4344" w:rsidP="00FB4DAD">
      <w:pPr>
        <w:spacing w:before="107"/>
        <w:ind w:left="17" w:right="3396" w:hanging="11"/>
        <w:rPr>
          <w:rFonts w:ascii="Arial" w:hAnsi="Arial" w:cs="Arial"/>
          <w:color w:val="131413"/>
          <w:spacing w:val="4"/>
          <w:sz w:val="14"/>
          <w:szCs w:val="14"/>
        </w:rPr>
      </w:pPr>
    </w:p>
    <w:p w14:paraId="0F4B13A1" w14:textId="05D5DFB8" w:rsidR="00E96279" w:rsidRPr="00FD0365" w:rsidRDefault="00E96279" w:rsidP="00931751">
      <w:pPr>
        <w:rPr>
          <w:rFonts w:ascii="Arial" w:hAnsi="Arial" w:cs="Arial"/>
          <w:sz w:val="11"/>
          <w:szCs w:val="11"/>
        </w:rPr>
      </w:pPr>
    </w:p>
    <w:sectPr w:rsidR="00E96279" w:rsidRPr="00FD03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8DC007" w14:textId="77777777" w:rsidR="002F698C" w:rsidRDefault="002F698C" w:rsidP="00695C44">
      <w:r>
        <w:separator/>
      </w:r>
    </w:p>
  </w:endnote>
  <w:endnote w:type="continuationSeparator" w:id="0">
    <w:p w14:paraId="6B40795C" w14:textId="77777777" w:rsidR="002F698C" w:rsidRDefault="002F698C" w:rsidP="00695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A11DF" w14:textId="77777777" w:rsidR="002F698C" w:rsidRDefault="002F698C" w:rsidP="00695C44">
      <w:r>
        <w:separator/>
      </w:r>
    </w:p>
  </w:footnote>
  <w:footnote w:type="continuationSeparator" w:id="0">
    <w:p w14:paraId="3A09B88A" w14:textId="77777777" w:rsidR="002F698C" w:rsidRDefault="002F698C" w:rsidP="00695C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hideSpellingErrors/>
  <w:hideGrammaticalError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Springer Vancouver Copy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ddtf5aa0zvzw1efa9av9vvd0w95a5redt5e&quot;&gt;My EndNote Library&lt;record-ids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/record-ids&gt;&lt;/item&gt;&lt;/Libraries&gt;"/>
    <w:docVar w:name="NE.Ref{0040B752-62AE-414B-BD32-8D973EEA3B99}" w:val=" ADDIN NE.Ref.{0040B752-62AE-414B-BD32-8D973EEA3B99}&lt;Citation&gt;&lt;Group&gt;&lt;References&gt;&lt;Item&gt;&lt;ID&gt;674&lt;/ID&gt;&lt;UID&gt;{958D167D-BC4F-4FF7-8C82-9DB23CD74E07}&lt;/UID&gt;&lt;Title&gt;Preoperative radius head dislocation affects forearm rotation after mobilization  of congenital radioulnar synostosis&lt;/Title&gt;&lt;Template&gt;Journal Article&lt;/Template&gt;&lt;Star&gt;0&lt;/Star&gt;&lt;Tag&gt;0&lt;/Tag&gt;&lt;Author&gt;Kanaya, F; Kinjo, M; Nakasone, M; Okubo, H; Miyagi, W; Nishida, K&lt;/Author&gt;&lt;Year&gt;2023&lt;/Year&gt;&lt;Details&gt;&lt;_accession_num&gt;36372679&lt;/_accession_num&gt;&lt;_author_adr&gt;Department of Orthopedic Surgery, University of the Ryukyus, Graduate School of  Medicine, Okinawa, Japan; Tominaga-Kusano Hospital, Sanjo, Niigata, Japan.  Electronic address: fkanaya@med.u-ryukyu.ac.jp.; Department of Orthopedic Surgery, University of the Ryukyus, Graduate School of  Medicine, Okinawa, Japan.; Department of Orthopedic Surgery, University of the Ryukyus, Graduate School of  Medicine, Okinawa, Japan.; Department of Orthopedic Surgery, University of the Ryukyus, Graduate School of  Medicine, Okinawa, Japan.; Rehabilitation Unit, Ryukyu University Hospital. Okinawa, Japan.; Department of Orthopedic Surgery, University of the Ryukyus, Graduate School of  Medicine, Okinawa, Japan.&lt;/_author_adr&gt;&lt;_collection_scope&gt;SCIE&lt;/_collection_scope&gt;&lt;_created&gt;65216966&lt;/_created&gt;&lt;_date&gt;2023-11-01&lt;/_date&gt;&lt;_date_display&gt;2023 Nov&lt;/_date_display&gt;&lt;_db_updated&gt;PubMed&lt;/_db_updated&gt;&lt;_doi&gt;10.1016/j.jos.2022.10.008&lt;/_doi&gt;&lt;_impact_factor&gt;   1.805&lt;/_impact_factor&gt;&lt;_isbn&gt;1436-2023 (Electronic); 0949-2658 (Linking)&lt;/_isbn&gt;&lt;_issue&gt;6&lt;/_issue&gt;&lt;_journal&gt;J Orthop Sci&lt;/_journal&gt;&lt;_keywords&gt;Congenital radioulnar synostosis; Kanaya&amp;apos;s procedure; Mobilization; Postoperative forearm rotation; Preoperative forearm ankylosis angle; Vascularized fascio-fat graft&lt;/_keywords&gt;&lt;_language&gt;eng&lt;/_language&gt;&lt;_modified&gt;65216966&lt;/_modified&gt;&lt;_ori_publication&gt;Copyright (c) 2022 The Japanese Orthopaedic Association. Published by Elsevier B.V. _x000d__x000a_      All rights reserved.&lt;/_ori_publication&gt;&lt;_pages&gt;1285-1290&lt;/_pages&gt;&lt;_social_category&gt;医学(4)&lt;/_social_category&gt;&lt;_subject_headings&gt;Humans; Child, Preschool; Child; Adolescent; Forearm/surgery; Radius/diagnostic imaging/surgery; *Synostosis/diagnostic imaging/surgery; Ulna/diagnostic imaging/surgery; *Joint Dislocations/diagnostic imaging/surgery; *Ankylosis; Pronation; Supination&lt;/_subject_headings&gt;&lt;_tertiary_title&gt;Journal of orthopaedic science : official journal of the Japanese Orthopaedic _x000d__x000a_      Association&lt;/_tertiary_title&gt;&lt;_type_work&gt;Journal Article&lt;/_type_work&gt;&lt;_url&gt;http://www.ncbi.nlm.nih.gov/entrez/query.fcgi?cmd=Retrieve&amp;amp;db=pubmed&amp;amp;dopt=Abstract&amp;amp;list_uids=36372679&amp;amp;query_hl=1&lt;/_url&gt;&lt;_volume&gt;28&lt;/_volume&gt;&lt;/Details&gt;&lt;Extra&gt;&lt;DBUID&gt;{F96A950B-833F-4880-A151-76DA2D6A2879}&lt;/DBUID&gt;&lt;/Extra&gt;&lt;/Item&gt;&lt;/References&gt;&lt;/Group&gt;&lt;Group&gt;&lt;References&gt;&lt;Item&gt;&lt;ID&gt;682&lt;/ID&gt;&lt;UID&gt;{1A501DCF-BCA7-45A9-A68B-3C04A07F1E1E}&lt;/UID&gt;&lt;Title&gt;Radial Pronation Angle Radial Pronation Angle  ：A Novel Radiological Evaluation Index of Congenital Proximal Radioulnar Synostosis&lt;/Title&gt;&lt;Template&gt;Journal Article&lt;/Template&gt;&lt;Star&gt;0&lt;/Star&gt;&lt;Tag&gt;0&lt;/Tag&gt;&lt;Author&gt;Liu, Lu; Liu, Chang; Rong, Yan-Bo; Bai, Fan; Chen, Shan-Lin&lt;/Author&gt;&lt;Year&gt;2020&lt;/Year&gt;&lt;Details&gt;&lt;_accessed&gt;65217010&lt;/_accessed&gt;&lt;_collection_scope&gt;SCIE&lt;/_collection_scope&gt;&lt;_created&gt;65217010&lt;/_created&gt;&lt;_db_updated&gt;CrossRef&lt;/_db_updated&gt;&lt;_doi&gt;10.1097/SAP.0000000000002368&lt;/_doi&gt;&lt;_impact_factor&gt;   1.763&lt;/_impact_factor&gt;&lt;_isbn&gt;0148-7043&lt;/_isbn&gt;&lt;_issue&gt;5S&lt;/_issue&gt;&lt;_journal&gt;Annals of Plastic Surgery&lt;/_journal&gt;&lt;_modified&gt;65217011&lt;/_modified&gt;&lt;_pages&gt;S196-S201&lt;/_pages&gt;&lt;_social_category&gt;医学(4)&lt;/_social_category&gt;&lt;_tertiary_title&gt;Ann Plast Surg&lt;/_tertiary_title&gt;&lt;_url&gt;https://journals.lww.com/10.1097/SAP.0000000000002368_x000d__x000a_https://journals.lww.com/10.1097/SAP.0000000000002368&lt;/_url&gt;&lt;_volume&gt;84&lt;/_volume&gt;&lt;/Details&gt;&lt;Extra&gt;&lt;DBUID&gt;{F96A950B-833F-4880-A151-76DA2D6A2879}&lt;/DBUID&gt;&lt;/Extra&gt;&lt;/Item&gt;&lt;/References&gt;&lt;/Group&gt;&lt;Group&gt;&lt;References&gt;&lt;Item&gt;&lt;ID&gt;683&lt;/ID&gt;&lt;UID&gt;{FCD45A19-284C-4A07-8B08-EAE7B6DC4312}&lt;/UID&gt;&lt;Title&gt;Three-dimensional analysis of deformities of the radius and ulna in congenital  proximal radioulnar synostosis&lt;/Title&gt;&lt;Template&gt;Journal Article&lt;/Template&gt;&lt;Star&gt;0&lt;/Star&gt;&lt;Tag&gt;0&lt;/Tag&gt;&lt;Author&gt;Nakasone, M; Nakasone, S; Kinjo, M; Murase, T; Kanaya, F&lt;/Author&gt;&lt;Year&gt;2018&lt;/Year&gt;&lt;Details&gt;&lt;_accession_num&gt;29402171&lt;/_accession_num&gt;&lt;_author_adr&gt;1 Department of Orthopedic Surgery, Graduate School of Medicine, University of  the Ryukyus, Nishihara, Japan.; 1 Department of Orthopedic Surgery, Graduate School of Medicine, University of  the Ryukyus, Nishihara, Japan.; 1 Department of Orthopedic Surgery, Graduate School of Medicine, University of  the Ryukyus, Nishihara, Japan.; 2 Department of Orthopaedic Surgery, Osaka University Graduate School of  Medicine, Osaka, Japan.; 1 Department of Orthopedic Surgery, Graduate School of Medicine, University of  the Ryukyus, Nishihara, Japan.&lt;/_author_adr&gt;&lt;_collection_scope&gt;SCIE&lt;/_collection_scope&gt;&lt;_created&gt;65217011&lt;/_created&gt;&lt;_date&gt;2018-09-01&lt;/_date&gt;&lt;_date_display&gt;2018 Sep&lt;/_date_display&gt;&lt;_db_updated&gt;PubMed&lt;/_db_updated&gt;&lt;_doi&gt;10.1177/1753193417753261&lt;/_doi&gt;&lt;_impact_factor&gt;   2.206&lt;/_impact_factor&gt;&lt;_isbn&gt;2043-6289 (Electronic); 0266-7681 (Linking)&lt;/_isbn&gt;&lt;_issue&gt;7&lt;/_issue&gt;&lt;_journal&gt;J Hand Surg Eur Vol&lt;/_journal&gt;&lt;_keywords&gt;Congenital proximal radioulnar synostosis; forearm deformity; mobilization; three-dimensional analysis&lt;/_keywords&gt;&lt;_language&gt;eng&lt;/_language&gt;&lt;_modified&gt;65217011&lt;/_modified&gt;&lt;_pages&gt;739-743&lt;/_pages&gt;&lt;_social_category&gt;医学(3)&lt;/_social_category&gt;&lt;_subject_headings&gt;Adolescent; Ankylosis/physiopathology; Child; Child, Preschool; Female; Humans; *Imaging, Three-Dimensional; Male; Pronation/physiology; Radius/*abnormalities/*diagnostic imaging/physiopathology; Rotation; Synostosis/*diagnostic imaging/physiopathology; Tomography, X-Ray Computed; Ulna/*abnormalities/*diagnostic imaging/physiopathology&lt;/_subject_headings&gt;&lt;_tertiary_title&gt;The Journal of hand surgery, European volume&lt;/_tertiary_title&gt;&lt;_type_work&gt;Journal Article&lt;/_type_work&gt;&lt;_url&gt;http://www.ncbi.nlm.nih.gov/entrez/query.fcgi?cmd=Retrieve&amp;amp;db=pubmed&amp;amp;dopt=Abstract&amp;amp;list_uids=29402171&amp;amp;query_hl=1&lt;/_url&gt;&lt;_volume&gt;43&lt;/_volume&gt;&lt;/Details&gt;&lt;Extra&gt;&lt;DBUID&gt;{F96A950B-833F-4880-A151-76DA2D6A2879}&lt;/DBUID&gt;&lt;/Extra&gt;&lt;/Item&gt;&lt;/References&gt;&lt;/Group&gt;&lt;/Citation&gt;_x000a_"/>
    <w:docVar w:name="NE.Ref{0B3E0D66-F748-46E8-81DF-659F7C94D0FB}" w:val=" ADDIN NE.Ref.{0B3E0D66-F748-46E8-81DF-659F7C94D0FB}&lt;Citation&gt;&lt;Group&gt;&lt;References&gt;&lt;Item&gt;&lt;ID&gt;691&lt;/ID&gt;&lt;UID&gt;{5FDB4049-606A-4085-A146-E8B1491E908F}&lt;/UID&gt;&lt;Title&gt;Congenital radio-ulnar synostosis&lt;/Title&gt;&lt;Template&gt;Journal Article&lt;/Template&gt;&lt;Star&gt;0&lt;/Star&gt;&lt;Tag&gt;0&lt;/Tag&gt;&lt;Author&gt;Miura, T; Nakamura, R; Suzuki, M; Kanie, J&lt;/Author&gt;&lt;Year&gt;1984&lt;/Year&gt;&lt;Details&gt;&lt;_accession_num&gt;6747418&lt;/_accession_num&gt;&lt;_created&gt;65217071&lt;/_created&gt;&lt;_date&gt;1984-06-01&lt;/_date&gt;&lt;_date_display&gt;1984 Jun&lt;/_date_display&gt;&lt;_db_updated&gt;PubMed&lt;/_db_updated&gt;&lt;_isbn&gt;0266-7681 (Print); 0266-7681 (Linking)&lt;/_isbn&gt;&lt;_issue&gt;2&lt;/_issue&gt;&lt;_journal&gt;J Hand Surg Br&lt;/_journal&gt;&lt;_language&gt;eng&lt;/_language&gt;&lt;_modified&gt;65217071&lt;/_modified&gt;&lt;_pages&gt;153-5&lt;/_pages&gt;&lt;_subject_headings&gt;Adult; Child; Child, Preschool; Female; Hand/physiopathology; Humans; Male; Movement; Osteotomy; Radiography; *Radius; Synostosis/diagnostic imaging/physiopathology/*surgery; Tendon Transfer; *Ulna&lt;/_subject_headings&gt;&lt;_tertiary_title&gt;Journal of hand surgery (Edinburgh, Scotland)&lt;/_tertiary_title&gt;&lt;_type_work&gt;Journal Article&lt;/_type_work&gt;&lt;_url&gt;http://www.ncbi.nlm.nih.gov/entrez/query.fcgi?cmd=Retrieve&amp;amp;db=pubmed&amp;amp;dopt=Abstract&amp;amp;list_uids=6747418&amp;amp;query_hl=1&lt;/_url&gt;&lt;_volume&gt;9&lt;/_volume&gt;&lt;/Details&gt;&lt;Extra&gt;&lt;DBUID&gt;{F96A950B-833F-4880-A151-76DA2D6A2879}&lt;/DBUID&gt;&lt;/Extra&gt;&lt;/Item&gt;&lt;/References&gt;&lt;/Group&gt;&lt;/Citation&gt;_x000a_"/>
    <w:docVar w:name="NE.Ref{0F0F1320-4AEA-4D4B-B460-5B9F6CB99378}" w:val=" ADDIN NE.Ref.{0F0F1320-4AEA-4D4B-B460-5B9F6CB99378}&lt;Citation&gt;&lt;Group&gt;&lt;References&gt;&lt;Item&gt;&lt;ID&gt;677&lt;/ID&gt;&lt;UID&gt;{02E7B5F4-91A1-4CB5-ABF5-DD6A724A6033}&lt;/UID&gt;&lt;Title&gt;The development of the arm in man&lt;/Title&gt;&lt;Template&gt;Journal Article&lt;/Template&gt;&lt;Star&gt;0&lt;/Star&gt;&lt;Tag&gt;0&lt;/Tag&gt;&lt;Author&gt;Lewis, Warren Harmon&lt;/Author&gt;&lt;Year&gt;1902&lt;/Year&gt;&lt;Details&gt;&lt;_created&gt;65216990&lt;/_created&gt;&lt;_date&gt;1902-01-01&lt;/_date&gt;&lt;_date_display&gt;1902&lt;/_date_display&gt;&lt;_doi&gt;10.1002/aja.1000010204&lt;/_doi&gt;&lt;_isbn&gt;0002-9106&lt;/_isbn&gt;&lt;_issue&gt;2&lt;/_issue&gt;&lt;_journal&gt;American journal of anatomy&lt;/_journal&gt;&lt;_keywords&gt;Physical medicine and rehabilitation&lt;/_keywords&gt;&lt;_modified&gt;65216990&lt;/_modified&gt;&lt;_number&gt;TN_cdi_wiley_primary_10_1002_aja_1000010204_AJA1000010204&lt;/_number&gt;&lt;_ori_publication&gt;Hoboken: Wiley Subscription Services, Inc., A Wiley Company&lt;/_ori_publication&gt;&lt;_pages&gt;145-183&lt;/_pages&gt;&lt;_place_published&gt;Hoboken&lt;/_place_published&gt;&lt;_volume&gt;1&lt;/_volume&gt;&lt;/Details&gt;&lt;Extra&gt;&lt;DBUID&gt;{F96A950B-833F-4880-A151-76DA2D6A2879}&lt;/DBUID&gt;&lt;/Extra&gt;&lt;/Item&gt;&lt;/References&gt;&lt;/Group&gt;&lt;/Citation&gt;_x000a_"/>
    <w:docVar w:name="NE.Ref{1096828E-3F99-4930-AED1-E91CECB2ECB5}" w:val=" ADDIN NE.Ref.{1096828E-3F99-4930-AED1-E91CECB2ECB5}&lt;Citation&gt;&lt;Group&gt;&lt;References&gt;&lt;Item&gt;&lt;ID&gt;675&lt;/ID&gt;&lt;UID&gt;{BF14439F-E85D-45D1-B797-3B488C1D4DBD}&lt;/UID&gt;&lt;Title&gt;Congenital radio-ulnar synostosis: compensatory rotation around the wrist and  rotation osteotomy&lt;/Title&gt;&lt;Template&gt;Journal Article&lt;/Template&gt;&lt;Star&gt;0&lt;/Star&gt;&lt;Tag&gt;0&lt;/Tag&gt;&lt;Author&gt;Ogino, T; Hikino, K&lt;/Author&gt;&lt;Year&gt;1987&lt;/Year&gt;&lt;Details&gt;&lt;_accession_num&gt;3624970&lt;/_accession_num&gt;&lt;_created&gt;65216967&lt;/_created&gt;&lt;_date&gt;1987-06-01&lt;/_date&gt;&lt;_date_display&gt;1987 Jun&lt;/_date_display&gt;&lt;_db_updated&gt;PubMed&lt;/_db_updated&gt;&lt;_doi&gt;10.1016/0266-7681_87_90006-4&lt;/_doi&gt;&lt;_isbn&gt;0266-7681 (Print); 0266-7681 (Linking)&lt;/_isbn&gt;&lt;_issue&gt;2&lt;/_issue&gt;&lt;_journal&gt;J Hand Surg Br&lt;/_journal&gt;&lt;_language&gt;eng&lt;/_language&gt;&lt;_modified&gt;65216967&lt;/_modified&gt;&lt;_pages&gt;173-8&lt;/_pages&gt;&lt;_subject_headings&gt;Adolescent; Child; Child, Preschool; Elbow Joint/*abnormalities/physiopathology/surgery; Female; Humans; Male; Movement; Osteotomy/methods; Radiography; Radius/*abnormalities/diagnostic imaging/surgery; Synostosis/diagnostic imaging/physiopathology/*surgery; Ulna/*abnormalities/diagnostic imaging/surgery; Wrist Joint/*physiopathology&lt;/_subject_headings&gt;&lt;_tertiary_title&gt;Journal of hand surgery (Edinburgh, Scotland)&lt;/_tertiary_title&gt;&lt;_type_work&gt;Journal Article&lt;/_type_work&gt;&lt;_url&gt;http://www.ncbi.nlm.nih.gov/entrez/query.fcgi?cmd=Retrieve&amp;amp;db=pubmed&amp;amp;dopt=Abstract&amp;amp;list_uids=3624970&amp;amp;query_hl=1&lt;/_url&gt;&lt;_volume&gt;12&lt;/_volume&gt;&lt;/Details&gt;&lt;Extra&gt;&lt;DBUID&gt;{F96A950B-833F-4880-A151-76DA2D6A2879}&lt;/DBUID&gt;&lt;/Extra&gt;&lt;/Item&gt;&lt;/References&gt;&lt;/Group&gt;&lt;/Citation&gt;_x000a_"/>
    <w:docVar w:name="NE.Ref{13459038-D2BB-4FAE-9796-1B106C8CC3D6}" w:val=" ADDIN NE.Ref.{13459038-D2BB-4FAE-9796-1B106C8CC3D6}&lt;Citation&gt;&lt;Group&gt;&lt;References&gt;&lt;Item&gt;&lt;ID&gt;686&lt;/ID&gt;&lt;UID&gt;{E8E97052-6822-4D6A-9BF7-1ED33B1A0A1C}&lt;/UID&gt;&lt;Title&gt;Derotational osteotomy at the shafts of the radius and ulna for congenital  radioulnar synostosis&lt;/Title&gt;&lt;Template&gt;Journal Article&lt;/Template&gt;&lt;Star&gt;0&lt;/Star&gt;&lt;Tag&gt;0&lt;/Tag&gt;&lt;Author&gt;Murase, T; Tada, K; Yoshida, T; Moritomo, H&lt;/Author&gt;&lt;Year&gt;2003&lt;/Year&gt;&lt;Details&gt;&lt;_accession_num&gt;12563650&lt;/_accession_num&gt;&lt;_author_adr&gt;Department of Orthopaedic Surgery, Osaka University Graduate School of Medicine,  Osaka, Japan.&lt;/_author_adr&gt;&lt;_collection_scope&gt;SCIE&lt;/_collection_scope&gt;&lt;_created&gt;65217013&lt;/_created&gt;&lt;_date&gt;2003-01-01&lt;/_date&gt;&lt;_date_display&gt;2003 Jan&lt;/_date_display&gt;&lt;_db_updated&gt;PubMed&lt;/_db_updated&gt;&lt;_doi&gt;10.1053/jhsu.2003.50010&lt;/_doi&gt;&lt;_impact_factor&gt;   2.342&lt;/_impact_factor&gt;&lt;_isbn&gt;0363-5023 (Print); 0363-5023 (Linking)&lt;/_isbn&gt;&lt;_issue&gt;1&lt;/_issue&gt;&lt;_journal&gt;J Hand Surg Am&lt;/_journal&gt;&lt;_language&gt;eng&lt;/_language&gt;&lt;_modified&gt;65217014&lt;/_modified&gt;&lt;_pages&gt;133-7&lt;/_pages&gt;&lt;_social_category&gt;医学(3)&lt;/_social_category&gt;&lt;_subject_headings&gt;Bone Wires; Child, Preschool; Female; Forearm/physiopathology; Humans; Male; Osteotomy/*methods; Pronation; Radiography; Radius/diagnostic imaging/*surgery; Rotation; Supination; Synostosis/diagnostic imaging/physiopathology/*surgery; Ulna/diagnostic imaging/*surgery&lt;/_subject_headings&gt;&lt;_tertiary_title&gt;The Journal of hand surgery&lt;/_tertiary_title&gt;&lt;_type_work&gt;Journal Article&lt;/_type_work&gt;&lt;_url&gt;http://www.ncbi.nlm.nih.gov/entrez/query.fcgi?cmd=Retrieve&amp;amp;db=pubmed&amp;amp;dopt=Abstract&amp;amp;list_uids=12563650&amp;amp;query_hl=1&lt;/_url&gt;&lt;_volume&gt;28&lt;/_volume&gt;&lt;/Details&gt;&lt;Extra&gt;&lt;DBUID&gt;{F96A950B-833F-4880-A151-76DA2D6A2879}&lt;/DBUID&gt;&lt;/Extra&gt;&lt;/Item&gt;&lt;/References&gt;&lt;/Group&gt;&lt;/Citation&gt;_x000a_"/>
    <w:docVar w:name="NE.Ref{1EF306CB-AD78-4E6A-8011-965E22A606C0}" w:val=" ADDIN NE.Ref.{1EF306CB-AD78-4E6A-8011-965E22A606C0}&lt;Citation&gt;&lt;Group&gt;&lt;References&gt;&lt;Item&gt;&lt;ID&gt;732&lt;/ID&gt;&lt;UID&gt;{D54D5292-5585-402B-AD46-F18B1CCE953C}&lt;/UID&gt;&lt;Title&gt;Congenital unilateral proximal radioulnar synostosis: A surgical case report&lt;/Title&gt;&lt;Template&gt;Journal Article&lt;/Template&gt;&lt;Star&gt;0&lt;/Star&gt;&lt;Tag&gt;0&lt;/Tag&gt;&lt;Author&gt;Jia, Y; Geng, C; Song, Z; Lv, S; Dai, B&lt;/Author&gt;&lt;Year&gt;2020&lt;/Year&gt;&lt;Details&gt;&lt;_accession_num&gt;32311987&lt;/_accession_num&gt;&lt;_author_adr&gt;Department of Orthopedics, Jilin Province FAW General Hospital.; Department of Sports Medicine, First Bethune Hospital of Jilin University, Jilin  Province.; Department of Cardiology, First Hospital of Jilin University, Changchun.; Department of Orthopedics, Jilin Province FAW General Hospital.; Department of Orthopedics, Jilin Province FAW General Hospital.&lt;/_author_adr&gt;&lt;_collection_scope&gt;SCIE&lt;/_collection_scope&gt;&lt;_created&gt;65379722&lt;/_created&gt;&lt;_date&gt;2020-04-01&lt;/_date&gt;&lt;_date_display&gt;2020 Apr&lt;/_date_display&gt;&lt;_db_updated&gt;PubMed&lt;/_db_updated&gt;&lt;_doi&gt;10.1097/MD.0000000000019782&lt;/_doi&gt;&lt;_impact_factor&gt;   1.817&lt;/_impact_factor&gt;&lt;_isbn&gt;1536-5964 (Electronic); 0025-7974 (Print); 0025-7974 (Linking)&lt;/_isbn&gt;&lt;_issue&gt;16&lt;/_issue&gt;&lt;_journal&gt;Medicine (Baltimore)&lt;/_journal&gt;&lt;_language&gt;eng&lt;/_language&gt;&lt;_modified&gt;65379722&lt;/_modified&gt;&lt;_pages&gt;e19782&lt;/_pages&gt;&lt;_social_category&gt;医学(4)&lt;/_social_category&gt;&lt;_subject_headings&gt;Child; Humans; Male; Orthopedic Procedures/*methods; Radius/*abnormalities/diagnostic imaging/surgery; Synostosis/diagnostic imaging/*surgery; Ulna/*abnormalities/diagnostic imaging/surgery&lt;/_subject_headings&gt;&lt;_tertiary_title&gt;Medicine&lt;/_tertiary_title&gt;&lt;_type_work&gt;Case Reports&lt;/_type_work&gt;&lt;_url&gt;http://www.ncbi.nlm.nih.gov/entrez/query.fcgi?cmd=Retrieve&amp;amp;db=pubmed&amp;amp;dopt=Abstract&amp;amp;list_uids=32311987&amp;amp;query_hl=1&lt;/_url&gt;&lt;_volume&gt;99&lt;/_volume&gt;&lt;/Details&gt;&lt;Extra&gt;&lt;DBUID&gt;{F96A950B-833F-4880-A151-76DA2D6A2879}&lt;/DBUID&gt;&lt;/Extra&gt;&lt;/Item&gt;&lt;/References&gt;&lt;/Group&gt;&lt;/Citation&gt;_x000a_"/>
    <w:docVar w:name="NE.Ref{1F8F2298-5645-4588-A3EE-8099F4F1AA8B}" w:val=" ADDIN NE.Ref.{1F8F2298-5645-4588-A3EE-8099F4F1AA8B}&lt;Citation&gt;&lt;Group&gt;&lt;References&gt;&lt;Item&gt;&lt;ID&gt;736&lt;/ID&gt;&lt;UID&gt;{7EF19101-5373-4C0D-B489-A4E652AAA951}&lt;/UID&gt;&lt;Title&gt;Long-term results after a free vascularized adipofascial graft for congenital  proximal radioulnar synostosis with an average follow-up of 10 years: a series of  four cases&lt;/Title&gt;&lt;Template&gt;Journal Article&lt;/Template&gt;&lt;Star&gt;0&lt;/Star&gt;&lt;Tag&gt;0&lt;/Tag&gt;&lt;Author&gt;Kanaya, K; Iba, K; Yamashita, T&lt;/Author&gt;&lt;Year&gt;2016&lt;/Year&gt;&lt;Details&gt;&lt;_accession_num&gt;27422459&lt;/_accession_num&gt;&lt;_author_adr&gt;Department of Orthopaedic Surgery, Sapporo Medical University School of Medicine,  Sapporo, Hokkaido, Japan. Electronic address: kkanaya@pop06.odn.ne.jp.; Department of Orthopaedic Surgery, Sapporo Medical University School of Medicine,  Sapporo, Hokkaido, Japan.; Department of Orthopaedic Surgery, Sapporo Medical University School of Medicine,  Sapporo, Hokkaido, Japan.&lt;/_author_adr&gt;&lt;_date_display&gt;2016 Aug&lt;/_date_display&gt;&lt;_date&gt;2016-08-01&lt;/_date&gt;&lt;_doi&gt;10.1016/j.jse.2016.04.009&lt;/_doi&gt;&lt;_isbn&gt;1532-6500 (Electronic); 1058-2746 (Linking)&lt;/_isbn&gt;&lt;_issue&gt;8&lt;/_issue&gt;&lt;_journal&gt;J Shoulder Elbow Surg&lt;/_journal&gt;&lt;_keywords&gt;Congenital; adipofascial graft; chronologic; follow-up; long-term; radioulnar synostosis&lt;/_keywords&gt;&lt;_language&gt;eng&lt;/_language&gt;&lt;_ori_publication&gt;Copyright (c) 2016 Journal of Shoulder and Elbow Surgery Board of Trustees. _x000d__x000a_      Published by Elsevier Inc. All rights reserved.&lt;/_ori_publication&gt;&lt;_pages&gt;1258-67&lt;/_pages&gt;&lt;_subject_headings&gt;Adolescent; Child; Child, Preschool; Elbow Joint/diagnostic imaging/*physiopathology/surgery; Female; Follow-Up Studies; Forearm; Free Tissue Flaps; Humans; Male; Osteotomy; Pronation; Radiography; Radius/*abnormalities/diagnostic imaging/physiopathology/surgery; Range of Motion, Articular/physiology; Supination; Synostosis/diagnostic imaging/physiopathology/*surgery; Treatment Outcome; Ulna/*abnormalities/diagnostic imaging/physiopathology/surgery&lt;/_subject_headings&gt;&lt;_tertiary_title&gt;Journal of shoulder and elbow surgery&lt;/_tertiary_title&gt;&lt;_type_work&gt;Case Reports; Journal Article&lt;/_type_work&gt;&lt;_url&gt;http://www.ncbi.nlm.nih.gov/entrez/query.fcgi?cmd=Retrieve&amp;amp;db=pubmed&amp;amp;dopt=Abstract&amp;amp;list_uids=27422459&amp;amp;query_hl=1&lt;/_url&gt;&lt;_volume&gt;25&lt;/_volume&gt;&lt;_created&gt;65381513&lt;/_created&gt;&lt;_modified&gt;65381513&lt;/_modified&gt;&lt;_db_updated&gt;PubMed&lt;/_db_updated&gt;&lt;_impact_factor&gt;   3.507&lt;/_impact_factor&gt;&lt;_social_category&gt;医学(2)&lt;/_social_category&gt;&lt;_collection_scope&gt;SCIE&lt;/_collection_scope&gt;&lt;/Details&gt;&lt;Extra&gt;&lt;DBUID&gt;{F96A950B-833F-4880-A151-76DA2D6A2879}&lt;/DBUID&gt;&lt;/Extra&gt;&lt;/Item&gt;&lt;/References&gt;&lt;/Group&gt;&lt;Group&gt;&lt;References&gt;&lt;Item&gt;&lt;ID&gt;678&lt;/ID&gt;&lt;UID&gt;{64EA129A-D878-4BEA-AEF4-EA42650DAA76}&lt;/UID&gt;&lt;Title&gt;Mobilization of a congenital proximal radioulnar synostosis with use of a free  vascularized fascio-fat graft&lt;/Title&gt;&lt;Template&gt;Journal Article&lt;/Template&gt;&lt;Star&gt;0&lt;/Star&gt;&lt;Tag&gt;0&lt;/Tag&gt;&lt;Author&gt;Kanaya, F; Ibaraki, K&lt;/Author&gt;&lt;Year&gt;1998&lt;/Year&gt;&lt;Details&gt;&lt;_accession_num&gt;9730128&lt;/_accession_num&gt;&lt;_author_adr&gt;Department of Orthopedic Surgery, University of the Ryukyus, Nishihara, Okinawa,  Japan. fkanaya@med.u-ryukyu.ac.jp&lt;/_author_adr&gt;&lt;_collection_scope&gt;SCIE&lt;/_collection_scope&gt;&lt;_created&gt;65216994&lt;/_created&gt;&lt;_date&gt;1998-08-01&lt;/_date&gt;&lt;_date_display&gt;1998 Aug&lt;/_date_display&gt;&lt;_db_updated&gt;PubMed&lt;/_db_updated&gt;&lt;_doi&gt;10.2106/00004623-199808000-00012&lt;/_doi&gt;&lt;_impact_factor&gt;   6.558&lt;/_impact_factor&gt;&lt;_isbn&gt;0021-9355 (Print); 0021-9355 (Linking)&lt;/_isbn&gt;&lt;_issue&gt;8&lt;/_issue&gt;&lt;_journal&gt;J Bone Joint Surg Am&lt;/_journal&gt;&lt;_language&gt;eng&lt;/_language&gt;&lt;_modified&gt;65216994&lt;/_modified&gt;&lt;_pages&gt;1186-92&lt;/_pages&gt;&lt;_social_category&gt;医学(2)&lt;/_social_category&gt;&lt;_subject_headings&gt;Adipose Tissue/*transplantation; Child; Fascia/*transplantation; Humans; Joint Dislocations/complications/surgery; Male; *Osteotomy; Radius/*abnormalities/surgery; Synostosis/*surgery; Ulna/*abnormalities; Elbow Injuries&lt;/_subject_headings&gt;&lt;_tertiary_title&gt;The Journal of bone and joint surgery. American volume&lt;/_tertiary_title&gt;&lt;_type_work&gt;Case Reports; Journal Article&lt;/_type_work&gt;&lt;_url&gt;http://www.ncbi.nlm.nih.gov/entrez/query.fcgi?cmd=Retrieve&amp;amp;db=pubmed&amp;amp;dopt=Abstract&amp;amp;list_uids=9730128&amp;amp;query_hl=1&lt;/_url&gt;&lt;_volume&gt;80&lt;/_volume&gt;&lt;/Details&gt;&lt;Extra&gt;&lt;DBUID&gt;{F96A950B-833F-4880-A151-76DA2D6A2879}&lt;/DBUID&gt;&lt;/Extra&gt;&lt;/Item&gt;&lt;/References&gt;&lt;/Group&gt;&lt;/Citation&gt;_x000a_"/>
    <w:docVar w:name="NE.Ref{28D94405-45F4-4370-BFF3-D3B0798B00DC}" w:val=" ADDIN NE.Ref.{28D94405-45F4-4370-BFF3-D3B0798B00DC}&lt;Citation&gt;&lt;Group&gt;&lt;References&gt;&lt;Item&gt;&lt;ID&gt;670&lt;/ID&gt;&lt;UID&gt;{F1E1B274-37E0-4D84-8079-B219F78D0832}&lt;/UID&gt;&lt;Title&gt;Long-term results after simple rotational osteotomy of the radius shaft for  congenital radioulnar synostosis&lt;/Title&gt;&lt;Template&gt;Journal Article&lt;/Template&gt;&lt;Star&gt;0&lt;/Star&gt;&lt;Tag&gt;0&lt;/Tag&gt;&lt;Author&gt;Satake, H; Kanauchi, Y; Kashiwa, H; Ishigaki, D; Takahara, M; Takagi, M&lt;/Author&gt;&lt;Year&gt;2018&lt;/Year&gt;&lt;Details&gt;&lt;_accession_num&gt;30016690&lt;/_accession_num&gt;&lt;_author_adr&gt;Department of Orthopaedic Surgery, Yamagata University Faculty of Medicine,  Yamagata, Japan. Electronic address: hsatake@med.id.yamagata-u.ac.jp.; Department of Orthopaedic Surgery, Yamagata Prefectural Kahoku Hospital,  Yamagata, Japan.; Department of Plastic Surgery, Nihonkai General Hospital, Yamagata, Japan.; Department of Orthopaedic Surgery, Yamagata Saisei Hospital, Yamagata, Japan.; Hand, Elbow and Sports Medicine, Izumi Orthopaedic Hospital, Sendai, Japan.; Department of Orthopaedic Surgery, Yamagata University Faculty of Medicine,  Yamagata, Japan.&lt;/_author_adr&gt;&lt;_collection_scope&gt;SCIE&lt;/_collection_scope&gt;&lt;_created&gt;65216952&lt;/_created&gt;&lt;_date&gt;2018-08-01&lt;/_date&gt;&lt;_date_display&gt;2018 Aug&lt;/_date_display&gt;&lt;_db_updated&gt;PubMed&lt;/_db_updated&gt;&lt;_doi&gt;10.1016/j.jse.2018.04.012&lt;/_doi&gt;&lt;_impact_factor&gt;   3.507&lt;/_impact_factor&gt;&lt;_isbn&gt;1532-6500 (Electronic); 1058-2746 (Linking)&lt;/_isbn&gt;&lt;_issue&gt;8&lt;/_issue&gt;&lt;_journal&gt;J Shoulder Elbow Surg&lt;/_journal&gt;&lt;_keywords&gt;Congenital; elbow anomaly; follow-up; long-term; radioulnar synostosis; rotational osteotomy&lt;/_keywords&gt;&lt;_language&gt;eng&lt;/_language&gt;&lt;_modified&gt;65216952&lt;/_modified&gt;&lt;_ori_publication&gt;Copyright (c) 2018 Journal of Shoulder and Elbow Surgery Board of Trustees. _x000d__x000a_      Published by Elsevier Inc. All rights reserved.&lt;/_ori_publication&gt;&lt;_pages&gt;1373-1379&lt;/_pages&gt;&lt;_social_category&gt;医学(2)&lt;/_social_category&gt;&lt;_subject_headings&gt;Child; Child, Preschool; Female; Follow-Up Studies; *Forecasting; Humans; Male; Osteotomy/*methods; Postoperative Period; Radius/*abnormalities/physiopathology/surgery; Range of Motion, Articular; Synostosis/physiopathology/*surgery; Ulna/*abnormalities/physiopathology/surgery; Wrist Joint/*physiopathology&lt;/_subject_headings&gt;&lt;_tertiary_title&gt;Journal of shoulder and elbow surgery&lt;/_tertiary_title&gt;&lt;_type_work&gt;Journal Article&lt;/_type_work&gt;&lt;_url&gt;http://www.ncbi.nlm.nih.gov/entrez/query.fcgi?cmd=Retrieve&amp;amp;db=pubmed&amp;amp;dopt=Abstract&amp;amp;list_uids=30016690&amp;amp;query_hl=1&lt;/_url&gt;&lt;_volume&gt;27&lt;/_volume&gt;&lt;/Details&gt;&lt;Extra&gt;&lt;DBUID&gt;{F96A950B-833F-4880-A151-76DA2D6A2879}&lt;/DBUID&gt;&lt;/Extra&gt;&lt;/Item&gt;&lt;/References&gt;&lt;/Group&gt;&lt;Group&gt;&lt;References&gt;&lt;Item&gt;&lt;ID&gt;671&lt;/ID&gt;&lt;UID&gt;{8EC2C698-B935-47D0-9417-6DDCC3E58682}&lt;/UID&gt;&lt;Title&gt;Three-dimensional motion analysis of compensatory movements in patients with  radioulnar synostosis performing activities of daily living&lt;/Title&gt;&lt;Template&gt;Journal Article&lt;/Template&gt;&lt;Star&gt;0&lt;/Star&gt;&lt;Tag&gt;0&lt;/Tag&gt;&lt;Author&gt;Kasten, P; Rettig, O; Loew, M; Wolf, S; Raiss, P&lt;/Author&gt;&lt;Year&gt;2009&lt;/Year&gt;&lt;Details&gt;&lt;_accession_num&gt;19499298&lt;/_accession_num&gt;&lt;_author_adr&gt;Department of Shoulder and Elbow Surgery, Orthopaedic University Hospital of  Heidelberg, Schlierbacher Landstrasse 200 A, 69118 Heidelberg, Germany.&lt;/_author_adr&gt;&lt;_collection_scope&gt;SCIE&lt;/_collection_scope&gt;&lt;_created&gt;65216953&lt;/_created&gt;&lt;_date&gt;2009-05-01&lt;/_date&gt;&lt;_date_display&gt;2009 May&lt;/_date_display&gt;&lt;_db_updated&gt;PubMed&lt;/_db_updated&gt;&lt;_doi&gt;10.1007/s00776-009-1332-0&lt;/_doi&gt;&lt;_impact_factor&gt;   1.805&lt;/_impact_factor&gt;&lt;_isbn&gt;1436-2023 (Electronic); 0949-2658 (Linking)&lt;/_isbn&gt;&lt;_issue&gt;3&lt;/_issue&gt;&lt;_journal&gt;J Orthop Sci&lt;/_journal&gt;&lt;_language&gt;eng&lt;/_language&gt;&lt;_modified&gt;65216953&lt;/_modified&gt;&lt;_pages&gt;307-12&lt;/_pages&gt;&lt;_social_category&gt;医学(4)&lt;/_social_category&gt;&lt;_subject_headings&gt;*Activities of Daily Living; Adolescent; Adult; Arthrometry, Articular; Case-Control Studies; Elbow Joint/*physiopathology; Humans; Image Interpretation, Computer-Assisted; Middle Aged; Range of Motion, Articular/*physiology; Shoulder Joint/*physiopathology; Synostosis/*physiopathology; Task Performance and Analysis; Video Recording; Young Adult&lt;/_subject_headings&gt;&lt;_tertiary_title&gt;Journal of orthopaedic science : official journal of the Japanese Orthopaedic _x000d__x000a_      Association&lt;/_tertiary_title&gt;&lt;_type_work&gt;Journal Article; Research Support, Non-U.S. Gov&amp;apos;t&lt;/_type_work&gt;&lt;_url&gt;http://www.ncbi.nlm.nih.gov/entrez/query.fcgi?cmd=Retrieve&amp;amp;db=pubmed&amp;amp;dopt=Abstract&amp;amp;list_uids=19499298&amp;amp;query_hl=1&lt;/_url&gt;&lt;_volume&gt;14&lt;/_volume&gt;&lt;/Details&gt;&lt;Extra&gt;&lt;DBUID&gt;{F96A950B-833F-4880-A151-76DA2D6A2879}&lt;/DBUID&gt;&lt;/Extra&gt;&lt;/Item&gt;&lt;/References&gt;&lt;/Group&gt;&lt;/Citation&gt;_x000a_"/>
    <w:docVar w:name="NE.Ref{332F4057-5D5A-41BD-83E2-338B451CEA93}" w:val=" ADDIN NE.Ref.{332F4057-5D5A-41BD-83E2-338B451CEA93}&lt;Citation&gt;&lt;Group&gt;&lt;References&gt;&lt;Item&gt;&lt;ID&gt;735&lt;/ID&gt;&lt;UID&gt;{3FB40D31-CBB4-4882-BBBD-62220F696DAE}&lt;/UID&gt;&lt;Title&gt;Corrective derotation osteotomies to treat congenital radioulnar synostosis in  children: results of a systematic review and meta-analysis&lt;/Title&gt;&lt;Template&gt;Journal Article&lt;/Template&gt;&lt;Star&gt;0&lt;/Star&gt;&lt;Tag&gt;0&lt;/Tag&gt;&lt;Author&gt;Nema, S K; Ramasubramani, P; Pasupathy, P; Austine, J&lt;/Author&gt;&lt;Year&gt;2022&lt;/Year&gt;&lt;Details&gt;&lt;_accession_num&gt;35547350&lt;/_accession_num&gt;&lt;_author_adr&gt;Department of Orthopaedics, PMRC Block, Jawaharlal Institute of Postgraduate  Medical Education and Research, Pondicherry, 605006 India. GRID: grid.414953.e.  ISNI: 0000000417678301; Preventive and Social Medicine Resident Department of Preventive and Social  Medicine School of Public Health, Jawaharlal Institute of Postgraduate Medical  Education and Research, Pondicherry, 605006 India. GRID: grid.414953.e. ISNI:  0000000417678301; Department of Orthopaedics, PMRC Block, Jawaharlal Institute of Postgraduate  Medical Education and Research, Pondicherry, 605006 India. GRID: grid.414953.e.  ISNI: 0000000417678301; Department of Orthopaedics, PMRC Block, Jawaharlal Institute of Postgraduate  Medical Education and Research, Pondicherry, 605006 India. GRID: grid.414953.e.  ISNI: 0000000417678301&lt;/_author_adr&gt;&lt;_collection_scope&gt;SCIE&lt;/_collection_scope&gt;&lt;_created&gt;65381492&lt;/_created&gt;&lt;_date&gt;2022-05-01&lt;/_date&gt;&lt;_date_display&gt;2022 May&lt;/_date_display&gt;&lt;_db_updated&gt;PubMed&lt;/_db_updated&gt;&lt;_doi&gt;10.1007/s43465-021-00582-4&lt;/_doi&gt;&lt;_impact_factor&gt;   1.033&lt;/_impact_factor&gt;&lt;_isbn&gt;0019-5413 (Print); 1998-3727 (Electronic); 0019-5413 (Linking)&lt;/_isbn&gt;&lt;_issue&gt;5&lt;/_issue&gt;&lt;_journal&gt;Indian J Orthop&lt;/_journal&gt;&lt;_keywords&gt;Children; Complications; Congenital; Congenital proximal radioulnar synostosis; Elbow anomaly; Follow-up; Objective evaluation; Osteotomy; Rotation osteotomy; Subjective evaluation&lt;/_keywords&gt;&lt;_language&gt;eng&lt;/_language&gt;&lt;_modified&gt;65381492&lt;/_modified&gt;&lt;_ori_publication&gt;(c) Indian Orthopaedics Association 2021.&lt;/_ori_publication&gt;&lt;_pages&gt;717-740&lt;/_pages&gt;&lt;_social_category&gt;医学(4)&lt;/_social_category&gt;&lt;_tertiary_title&gt;Indian journal of orthopaedics&lt;/_tertiary_title&gt;&lt;_type_work&gt;Journal Article; Review&lt;/_type_work&gt;&lt;_url&gt;http://www.ncbi.nlm.nih.gov/entrez/query.fcgi?cmd=Retrieve&amp;amp;db=pubmed&amp;amp;dopt=Abstract&amp;amp;list_uids=35547350&amp;amp;query_hl=1&lt;/_url&gt;&lt;_volume&gt;56&lt;/_volume&gt;&lt;/Details&gt;&lt;Extra&gt;&lt;DBUID&gt;{F96A950B-833F-4880-A151-76DA2D6A2879}&lt;/DBUID&gt;&lt;/Extra&gt;&lt;/Item&gt;&lt;/References&gt;&lt;/Group&gt;&lt;Group&gt;&lt;References&gt;&lt;Item&gt;&lt;ID&gt;685&lt;/ID&gt;&lt;UID&gt;{791167E7-10CB-44F4-BBC2-B1B7D558F24E}&lt;/UID&gt;&lt;Title&gt;Efficacy and feasibility of proximal radioulnar derotational osteotomy and  internal fixation for the treatment of congenital radioulnar synostosis&lt;/Title&gt;&lt;Template&gt;Journal Article&lt;/Template&gt;&lt;Star&gt;0&lt;/Star&gt;&lt;Tag&gt;0&lt;/Tag&gt;&lt;Author&gt;Pei, X; Han, J&lt;/Author&gt;&lt;Year&gt;2019&lt;/Year&gt;&lt;Details&gt;&lt;_accession_num&gt;30894220&lt;/_accession_num&gt;&lt;_author_adr&gt;Department of Pediatric Orthopaedics, The Third Hospital of Hebei Medical  University, No. 139 Ziqiang Road, Shijiazhuang, 050051, Hebei, China.; Department of Pediatric Orthopaedics, The Third Hospital of Hebei Medical  University, No. 139 Ziqiang Road, Shijiazhuang, 050051, Hebei, China.  hanjiuhui5086@163.com.&lt;/_author_adr&gt;&lt;_collection_scope&gt;SCIE&lt;/_collection_scope&gt;&lt;_created&gt;65217012&lt;/_created&gt;&lt;_date&gt;2019-03-20&lt;/_date&gt;&lt;_date_display&gt;2019 Mar 20&lt;/_date_display&gt;&lt;_db_updated&gt;PubMed&lt;/_db_updated&gt;&lt;_doi&gt;10.1186/s13018-019-1130-0&lt;/_doi&gt;&lt;_impact_factor&gt;   2.677&lt;/_impact_factor&gt;&lt;_isbn&gt;1749-799X (Electronic); 1749-799X (Linking)&lt;/_isbn&gt;&lt;_issue&gt;1&lt;/_issue&gt;&lt;_journal&gt;J Orthop Surg Res&lt;/_journal&gt;&lt;_keywords&gt;Congenital radioulnar synostosis; Derotational osteotomy; Failla classification system; Forearm function&lt;/_keywords&gt;&lt;_language&gt;eng&lt;/_language&gt;&lt;_modified&gt;65217012&lt;/_modified&gt;&lt;_pages&gt;81&lt;/_pages&gt;&lt;_social_category&gt;医学(3)&lt;/_social_category&gt;&lt;_subject_headings&gt;Adolescent; Child; Child, Preschool; Cohort Studies; Feasibility Studies; Female; Follow-Up Studies; Humans; *Internal Fixators; Male; Osteotomy/instrumentation/*methods; Radius/*abnormalities/diagnostic imaging/surgery; Retrospective Studies; Rotation; Synostosis/*diagnostic imaging/*surgery; Treatment Outcome; Ulna/*abnormalities/diagnostic imaging/surgery&lt;/_subject_headings&gt;&lt;_tertiary_title&gt;Journal of orthopaedic surgery and research&lt;/_tertiary_title&gt;&lt;_type_work&gt;Journal Article&lt;/_type_work&gt;&lt;_url&gt;http://www.ncbi.nlm.nih.gov/entrez/query.fcgi?cmd=Retrieve&amp;amp;db=pubmed&amp;amp;dopt=Abstract&amp;amp;list_uids=30894220&amp;amp;query_hl=1&lt;/_url&gt;&lt;_volume&gt;14&lt;/_volume&gt;&lt;/Details&gt;&lt;Extra&gt;&lt;DBUID&gt;{F96A950B-833F-4880-A151-76DA2D6A2879}&lt;/DBUID&gt;&lt;/Extra&gt;&lt;/Item&gt;&lt;/References&gt;&lt;/Group&gt;&lt;/Citation&gt;_x000a_"/>
    <w:docVar w:name="NE.Ref{3F851379-1828-4B48-82C3-3E49F0D147F8}" w:val=" ADDIN NE.Ref.{3F851379-1828-4B48-82C3-3E49F0D147F8}&lt;Citation&gt;&lt;Group&gt;&lt;References&gt;&lt;Item&gt;&lt;ID&gt;678&lt;/ID&gt;&lt;UID&gt;{64EA129A-D878-4BEA-AEF4-EA42650DAA76}&lt;/UID&gt;&lt;Title&gt;Mobilization of a congenital proximal radioulnar synostosis with use of a free  vascularized fascio-fat graft&lt;/Title&gt;&lt;Template&gt;Journal Article&lt;/Template&gt;&lt;Star&gt;0&lt;/Star&gt;&lt;Tag&gt;0&lt;/Tag&gt;&lt;Author&gt;Kanaya, F; Ibaraki, K&lt;/Author&gt;&lt;Year&gt;1998&lt;/Year&gt;&lt;Details&gt;&lt;_accession_num&gt;9730128&lt;/_accession_num&gt;&lt;_author_adr&gt;Department of Orthopedic Surgery, University of the Ryukyus, Nishihara, Okinawa,  Japan. fkanaya@med.u-ryukyu.ac.jp&lt;/_author_adr&gt;&lt;_collection_scope&gt;SCIE&lt;/_collection_scope&gt;&lt;_created&gt;65216994&lt;/_created&gt;&lt;_date&gt;1998-08-01&lt;/_date&gt;&lt;_date_display&gt;1998 Aug&lt;/_date_display&gt;&lt;_db_updated&gt;PubMed&lt;/_db_updated&gt;&lt;_doi&gt;10.2106/00004623-199808000-00012&lt;/_doi&gt;&lt;_impact_factor&gt;   6.558&lt;/_impact_factor&gt;&lt;_isbn&gt;0021-9355 (Print); 0021-9355 (Linking)&lt;/_isbn&gt;&lt;_issue&gt;8&lt;/_issue&gt;&lt;_journal&gt;J Bone Joint Surg Am&lt;/_journal&gt;&lt;_language&gt;eng&lt;/_language&gt;&lt;_modified&gt;65216994&lt;/_modified&gt;&lt;_pages&gt;1186-92&lt;/_pages&gt;&lt;_social_category&gt;医学(2)&lt;/_social_category&gt;&lt;_subject_headings&gt;Adipose Tissue/*transplantation; Child; Fascia/*transplantation; Humans; Joint Dislocations/complications/surgery; Male; *Osteotomy; Radius/*abnormalities/surgery; Synostosis/*surgery; Ulna/*abnormalities; Elbow Injuries&lt;/_subject_headings&gt;&lt;_tertiary_title&gt;The Journal of bone and joint surgery. American volume&lt;/_tertiary_title&gt;&lt;_type_work&gt;Case Reports; Journal Article&lt;/_type_work&gt;&lt;_url&gt;http://www.ncbi.nlm.nih.gov/entrez/query.fcgi?cmd=Retrieve&amp;amp;db=pubmed&amp;amp;dopt=Abstract&amp;amp;list_uids=9730128&amp;amp;query_hl=1&lt;/_url&gt;&lt;_volume&gt;80&lt;/_volume&gt;&lt;/Details&gt;&lt;Extra&gt;&lt;DBUID&gt;{F96A950B-833F-4880-A151-76DA2D6A2879}&lt;/DBUID&gt;&lt;/Extra&gt;&lt;/Item&gt;&lt;/References&gt;&lt;/Group&gt;&lt;/Citation&gt;_x000a_"/>
    <w:docVar w:name="NE.Ref{43782076-DA54-4809-A9DF-B6A9366A93CF}" w:val=" ADDIN NE.Ref.{43782076-DA54-4809-A9DF-B6A9366A93CF}&lt;Citation&gt;&lt;Group&gt;&lt;References&gt;&lt;Item&gt;&lt;ID&gt;731&lt;/ID&gt;&lt;UID&gt;{0C89BD4C-4D95-4B79-9E27-13A221B4E11C}&lt;/UID&gt;&lt;Title&gt;Modified osteotomy (Kanaya&amp;apos;s procedure) for congenital proximal radioulnar  synostosis with posterior dislocation of radial head&lt;/Title&gt;&lt;Template&gt;Journal Article&lt;/Template&gt;&lt;Star&gt;0&lt;/Star&gt;&lt;Tag&gt;0&lt;/Tag&gt;&lt;Author&gt;Sakamoto, S; Doi, K; Hattori, Y; Dodakundi, C; Montales, T&lt;/Author&gt;&lt;Year&gt;2014&lt;/Year&gt;&lt;Details&gt;&lt;_accession_num&gt;23821677&lt;/_accession_num&gt;&lt;_author_adr&gt;Department of Orthopedic Surgery, Ogori Daiichi General Hospital, Yamaguchi-City,  Japan.; Department of Orthopedic Surgery, Ogori Daiichi General Hospital, Yamaguchi-City,  Japan doimicro@saikyo.or.jp.; Department of Orthopedic Surgery, Ogori Daiichi General Hospital, Yamaguchi-City,  Japan.; Department of Orthopedic Surgery, Ogori Daiichi General Hospital, Yamaguchi-City,  Japan.; Department of Orthopedic Surgery, Ogori Daiichi General Hospital, Yamaguchi-City,  Japan.&lt;/_author_adr&gt;&lt;_collection_scope&gt;SCIE&lt;/_collection_scope&gt;&lt;_created&gt;65379720&lt;/_created&gt;&lt;_date&gt;2014-06-01&lt;/_date&gt;&lt;_date_display&gt;2014 Jun&lt;/_date_display&gt;&lt;_db_updated&gt;PubMed&lt;/_db_updated&gt;&lt;_doi&gt;10.1177/1753193413493386&lt;/_doi&gt;&lt;_impact_factor&gt;   2.206&lt;/_impact_factor&gt;&lt;_isbn&gt;2043-6289 (Electronic); 0266-7681 (Linking)&lt;/_isbn&gt;&lt;_issue&gt;5&lt;/_issue&gt;&lt;_journal&gt;J Hand Surg Eur Vol&lt;/_journal&gt;&lt;_keywords&gt;Congenital radioulnar synostosis; osteotomy; radial curvature&lt;/_keywords&gt;&lt;_language&gt;eng&lt;/_language&gt;&lt;_modified&gt;65379720&lt;/_modified&gt;&lt;_ori_publication&gt;(c) The Author(s) 2013.&lt;/_ori_publication&gt;&lt;_pages&gt;541-8&lt;/_pages&gt;&lt;_social_category&gt;医学(3)&lt;/_social_category&gt;&lt;_subject_headings&gt;Abnormalities, Multiple/*surgery; Adult; Child; Child, Preschool; Elbow Joint/*physiology; Foot Deformities, Congenital/*complications/*surgery; Hand Deformities, Congenital/*complications/*surgery; Humans; Joint Dislocations/*complications; Male; Osteotomy/*methods; Syndactyly/*complications/*surgery; Young Adult&lt;/_subject_headings&gt;&lt;_tertiary_title&gt;The Journal of hand surgery, European volume&lt;/_tertiary_title&gt;&lt;_type_work&gt;Journal Article&lt;/_type_work&gt;&lt;_url&gt;http://www.ncbi.nlm.nih.gov/entrez/query.fcgi?cmd=Retrieve&amp;amp;db=pubmed&amp;amp;dopt=Abstract&amp;amp;list_uids=23821677&amp;amp;query_hl=1&lt;/_url&gt;&lt;_volume&gt;39&lt;/_volume&gt;&lt;/Details&gt;&lt;Extra&gt;&lt;DBUID&gt;{F96A950B-833F-4880-A151-76DA2D6A2879}&lt;/DBUID&gt;&lt;/Extra&gt;&lt;/Item&gt;&lt;/References&gt;&lt;/Group&gt;&lt;/Citation&gt;_x000a_"/>
    <w:docVar w:name="NE.Ref{494F9C3F-DC1F-4FBD-8DAA-1CE82657141D}" w:val=" ADDIN NE.Ref.{494F9C3F-DC1F-4FBD-8DAA-1CE82657141D}&lt;Citation&gt;&lt;Group&gt;&lt;References&gt;&lt;Item&gt;&lt;ID&gt;674&lt;/ID&gt;&lt;UID&gt;{958D167D-BC4F-4FF7-8C82-9DB23CD74E07}&lt;/UID&gt;&lt;Title&gt;Preoperative radius head dislocation affects forearm rotation after mobilization  of congenital radioulnar synostosis&lt;/Title&gt;&lt;Template&gt;Journal Article&lt;/Template&gt;&lt;Star&gt;0&lt;/Star&gt;&lt;Tag&gt;0&lt;/Tag&gt;&lt;Author&gt;Kanaya, F; Kinjo, M; Nakasone, M; Okubo, H; Miyagi, W; Nishida, K&lt;/Author&gt;&lt;Year&gt;2023&lt;/Year&gt;&lt;Details&gt;&lt;_accession_num&gt;36372679&lt;/_accession_num&gt;&lt;_author_adr&gt;Department of Orthopedic Surgery, University of the Ryukyus, Graduate School of  Medicine, Okinawa, Japan; Tominaga-Kusano Hospital, Sanjo, Niigata, Japan.  Electronic address: fkanaya@med.u-ryukyu.ac.jp.; Department of Orthopedic Surgery, University of the Ryukyus, Graduate School of  Medicine, Okinawa, Japan.; Department of Orthopedic Surgery, University of the Ryukyus, Graduate School of  Medicine, Okinawa, Japan.; Department of Orthopedic Surgery, University of the Ryukyus, Graduate School of  Medicine, Okinawa, Japan.; Rehabilitation Unit, Ryukyu University Hospital. Okinawa, Japan.; Department of Orthopedic Surgery, University of the Ryukyus, Graduate School of  Medicine, Okinawa, Japan.&lt;/_author_adr&gt;&lt;_collection_scope&gt;SCIE&lt;/_collection_scope&gt;&lt;_created&gt;65216966&lt;/_created&gt;&lt;_date&gt;2023-11-01&lt;/_date&gt;&lt;_date_display&gt;2023 Nov&lt;/_date_display&gt;&lt;_db_updated&gt;PubMed&lt;/_db_updated&gt;&lt;_doi&gt;10.1016/j.jos.2022.10.008&lt;/_doi&gt;&lt;_impact_factor&gt;   1.805&lt;/_impact_factor&gt;&lt;_isbn&gt;1436-2023 (Electronic); 0949-2658 (Linking)&lt;/_isbn&gt;&lt;_issue&gt;6&lt;/_issue&gt;&lt;_journal&gt;J Orthop Sci&lt;/_journal&gt;&lt;_keywords&gt;Congenital radioulnar synostosis; Kanaya&amp;apos;s procedure; Mobilization; Postoperative forearm rotation; Preoperative forearm ankylosis angle; Vascularized fascio-fat graft&lt;/_keywords&gt;&lt;_language&gt;eng&lt;/_language&gt;&lt;_modified&gt;65216966&lt;/_modified&gt;&lt;_ori_publication&gt;Copyright (c) 2022 The Japanese Orthopaedic Association. Published by Elsevier B.V. _x000d__x000a_      All rights reserved.&lt;/_ori_publication&gt;&lt;_pages&gt;1285-1290&lt;/_pages&gt;&lt;_social_category&gt;医学(4)&lt;/_social_category&gt;&lt;_subject_headings&gt;Humans; Child, Preschool; Child; Adolescent; Forearm/surgery; Radius/diagnostic imaging/surgery; *Synostosis/diagnostic imaging/surgery; Ulna/diagnostic imaging/surgery; *Joint Dislocations/diagnostic imaging/surgery; *Ankylosis; Pronation; Supination&lt;/_subject_headings&gt;&lt;_tertiary_title&gt;Journal of orthopaedic science : official journal of the Japanese Orthopaedic _x000d__x000a_      Association&lt;/_tertiary_title&gt;&lt;_type_work&gt;Journal Article&lt;/_type_work&gt;&lt;_url&gt;http://www.ncbi.nlm.nih.gov/entrez/query.fcgi?cmd=Retrieve&amp;amp;db=pubmed&amp;amp;dopt=Abstract&amp;amp;list_uids=36372679&amp;amp;query_hl=1&lt;/_url&gt;&lt;_volume&gt;28&lt;/_volume&gt;&lt;/Details&gt;&lt;Extra&gt;&lt;DBUID&gt;{F96A950B-833F-4880-A151-76DA2D6A2879}&lt;/DBUID&gt;&lt;/Extra&gt;&lt;/Item&gt;&lt;/References&gt;&lt;/Group&gt;&lt;/Citation&gt;_x000a_"/>
    <w:docVar w:name="NE.Ref{5FA7B035-3C5D-4EF2-BE2B-0E622AB4FD44}" w:val=" ADDIN NE.Ref.{5FA7B035-3C5D-4EF2-BE2B-0E622AB4FD44}&lt;Citation&gt;&lt;Group&gt;&lt;References&gt;&lt;Item&gt;&lt;ID&gt;676&lt;/ID&gt;&lt;UID&gt;{EA343A55-F74F-44AE-825B-B192397937D5}&lt;/UID&gt;&lt;Title&gt;Results of delayed excision of the radial head after fracture&lt;/Title&gt;&lt;Template&gt;Journal Article&lt;/Template&gt;&lt;Star&gt;0&lt;/Star&gt;&lt;Tag&gt;0&lt;/Tag&gt;&lt;Author&gt;Broberg, M A; Morrey, B F&lt;/Author&gt;&lt;Year&gt;1986&lt;/Year&gt;&lt;Details&gt;&lt;_accession_num&gt;3722222&lt;/_accession_num&gt;&lt;_collection_scope&gt;SCIE&lt;/_collection_scope&gt;&lt;_created&gt;65216968&lt;/_created&gt;&lt;_date&gt;1986-06-01&lt;/_date&gt;&lt;_date_display&gt;1986 Jun&lt;/_date_display&gt;&lt;_db_updated&gt;PubMed&lt;/_db_updated&gt;&lt;_impact_factor&gt;   6.558&lt;/_impact_factor&gt;&lt;_isbn&gt;0021-9355 (Print); 0021-9355 (Linking)&lt;/_isbn&gt;&lt;_issue&gt;5&lt;/_issue&gt;&lt;_journal&gt;J Bone Joint Surg Am&lt;/_journal&gt;&lt;_language&gt;eng&lt;/_language&gt;&lt;_modified&gt;65216968&lt;/_modified&gt;&lt;_pages&gt;669-74&lt;/_pages&gt;&lt;_social_category&gt;医学(2)&lt;/_social_category&gt;&lt;_subject_headings&gt;Adolescent; Adult; Child; Elbow Joint/physiopathology; Female; Follow-Up Studies; Humans; Male; Middle Aged; Movement; Pain/etiology; Radiography; Radius/*surgery; Radius Fractures/diagnostic imaging/physiopathology/*surgery; Time Factors&lt;/_subject_headings&gt;&lt;_tertiary_title&gt;The Journal of bone and joint surgery. American volume&lt;/_tertiary_title&gt;&lt;_type_work&gt;Journal Article&lt;/_type_work&gt;&lt;_url&gt;http://www.ncbi.nlm.nih.gov/entrez/query.fcgi?cmd=Retrieve&amp;amp;db=pubmed&amp;amp;dopt=Abstract&amp;amp;list_uids=3722222&amp;amp;query_hl=1&lt;/_url&gt;&lt;_volume&gt;68&lt;/_volume&gt;&lt;/Details&gt;&lt;Extra&gt;&lt;DBUID&gt;{F96A950B-833F-4880-A151-76DA2D6A2879}&lt;/DBUID&gt;&lt;/Extra&gt;&lt;/Item&gt;&lt;/References&gt;&lt;/Group&gt;&lt;/Citation&gt;_x000a_"/>
    <w:docVar w:name="NE.Ref{718CB534-D5BE-4D74-8437-62D4639BAA51}" w:val=" ADDIN NE.Ref.{718CB534-D5BE-4D74-8437-62D4639BAA51}&lt;Citation&gt;&lt;Group&gt;&lt;References&gt;&lt;Item&gt;&lt;ID&gt;673&lt;/ID&gt;&lt;UID&gt;{9611C7B5-5605-44F9-A21B-782BB87E6BA4}&lt;/UID&gt;&lt;Title&gt;Results of Single-staged Rotational Osteotomy in a Child With Congenital Proximal Radioulnar Synostosis: Subjective and Objective Evaluation&lt;/Title&gt;&lt;Template&gt;Journal Article&lt;/Template&gt;&lt;Star&gt;0&lt;/Star&gt;&lt;Tag&gt;0&lt;/Tag&gt;&lt;Author&gt;Shingade, Viraj U; Shingade, Rashmi V; Ughade, Suresh N&lt;/Author&gt;&lt;Year&gt;2014&lt;/Year&gt;&lt;Details&gt;&lt;_accessed&gt;65216966&lt;/_accessed&gt;&lt;_collection_scope&gt;SCIE&lt;/_collection_scope&gt;&lt;_created&gt;65216965&lt;/_created&gt;&lt;_date&gt;59958720&lt;/_date&gt;&lt;_date_display&gt;2014&lt;/_date_display&gt;&lt;_db_updated&gt;PKU Search&lt;/_db_updated&gt;&lt;_doi&gt;10.1097/BPO.0b013e3182a00890&lt;/_doi&gt;&lt;_impact_factor&gt;   2.537&lt;/_impact_factor&gt;&lt;_isbn&gt;0271-6798;1539-2570;&lt;/_isbn&gt;&lt;_issue&gt;1&lt;/_issue&gt;&lt;_journal&gt;Journal of pediatric orthopaedics&lt;/_journal&gt;&lt;_keywords&gt;Adolescent; body regions; Casts, Surgical; Child; Child, Preschool; Cohort Studies; Female; Forearm; FOREARM PRONATION; Hospitals, Pediatric; Humans; Male; Objective evaluation; Orthodontics; Osteotomy - methods; Postoperative Care - methods; Pronation - physiology; Prospective Studies; Proximal radioulnar synostosis; Quality of Life; Radiography; Radius - abnormalities; Radius - diagnostic imaging; Radius - surgery; Recovery of Function; Rotational osteotomy; Self Report; Severity of Illness Index; Supination - physiology; Surgical interventions; Synostosis - diagnostic imaging; Synostosis - surgery; Treatment Outcome; Ulna - abnormalities; Ulna - diagnostic imaging; Ulna - surgery&lt;/_keywords&gt;&lt;_modified&gt;65216966&lt;/_modified&gt;&lt;_number&gt;1&lt;/_number&gt;&lt;_ori_publication&gt;by Lippincott Williams &amp;amp; Wilkins&lt;/_ori_publication&gt;&lt;_pages&gt;63-69&lt;/_pages&gt;&lt;_place_published&gt;United States&lt;/_place_published&gt;&lt;_social_category&gt;医学(3)&lt;/_social_category&gt;&lt;_url&gt;https://go.exlibris.link/4yMF3GBS&lt;/_url&gt;&lt;_volume&gt;34&lt;/_volume&gt;&lt;/Details&gt;&lt;Extra&gt;&lt;DBUID&gt;{F96A950B-833F-4880-A151-76DA2D6A2879}&lt;/DBUID&gt;&lt;/Extra&gt;&lt;/Item&gt;&lt;/References&gt;&lt;/Group&gt;&lt;/Citation&gt;_x000a_"/>
    <w:docVar w:name="NE.Ref{7883493E-F507-4319-AB98-8771B5846676}" w:val=" ADDIN NE.Ref.{7883493E-F507-4319-AB98-8771B5846676}&lt;Citation&gt;&lt;Group&gt;&lt;References&gt;&lt;Item&gt;&lt;ID&gt;680&lt;/ID&gt;&lt;UID&gt;{17F8BCDB-F537-4852-B973-AE80E0DD9D08}&lt;/UID&gt;&lt;Title&gt;Mobilization of congenital proximal radio-ulnar synostosis: a technical detail&lt;/Title&gt;&lt;Template&gt;Journal Article&lt;/Template&gt;&lt;Star&gt;0&lt;/Star&gt;&lt;Tag&gt;0&lt;/Tag&gt;&lt;Author&gt;Kanaya, F&lt;/Author&gt;&lt;Year&gt;1997&lt;/Year&gt;&lt;Details&gt;&lt;_accession_num&gt;16609504&lt;/_accession_num&gt;&lt;_author_adr&gt;Department of Orthopedic Surgery, University of the Ryukyus, Nishihara, Okinawa,  Japan.&lt;/_author_adr&gt;&lt;_created&gt;65217005&lt;/_created&gt;&lt;_date&gt;1997-09-01&lt;/_date&gt;&lt;_date_display&gt;1997 Sep&lt;/_date_display&gt;&lt;_db_updated&gt;PubMed&lt;/_db_updated&gt;&lt;_doi&gt;10.1097/00130911-199709000-00005&lt;/_doi&gt;&lt;_isbn&gt;1089-3393 (Print); 1089-3393 (Linking)&lt;/_isbn&gt;&lt;_issue&gt;3&lt;/_issue&gt;&lt;_journal&gt;Tech Hand Up Extrem Surg&lt;/_journal&gt;&lt;_language&gt;eng&lt;/_language&gt;&lt;_modified&gt;65217006&lt;/_modified&gt;&lt;_pages&gt;183-8&lt;/_pages&gt;&lt;_tertiary_title&gt;Techniques in hand &amp;amp; upper extremity surgery&lt;/_tertiary_title&gt;&lt;_type_work&gt;Journal Article&lt;/_type_work&gt;&lt;_url&gt;http://www.ncbi.nlm.nih.gov/entrez/query.fcgi?cmd=Retrieve&amp;amp;db=pubmed&amp;amp;dopt=Abstract&amp;amp;list_uids=16609504&amp;amp;query_hl=1&lt;/_url&gt;&lt;_volume&gt;1&lt;/_volume&gt;&lt;/Details&gt;&lt;Extra&gt;&lt;DBUID&gt;{F96A950B-833F-4880-A151-76DA2D6A2879}&lt;/DBUID&gt;&lt;/Extra&gt;&lt;/Item&gt;&lt;/References&gt;&lt;/Group&gt;&lt;/Citation&gt;_x000a_"/>
    <w:docVar w:name="NE.Ref{8EF27EE5-4A72-4BAA-8A3B-CB9692EBCB15}" w:val=" ADDIN NE.Ref.{8EF27EE5-4A72-4BAA-8A3B-CB9692EBCB15}&lt;Citation&gt;&lt;Group&gt;&lt;References&gt;&lt;Item&gt;&lt;ID&gt;692&lt;/ID&gt;&lt;UID&gt;{F1DBF8DF-40B3-43BB-90B1-33FB542E4427}&lt;/UID&gt;&lt;Title&gt;Congenital radioulnar synostosis&lt;/Title&gt;&lt;Template&gt;Journal Article&lt;/Template&gt;&lt;Star&gt;0&lt;/Star&gt;&lt;Tag&gt;0&lt;/Tag&gt;&lt;Author&gt;Simmons, B P; Southmayd, W W; Riseborough, E J&lt;/Author&gt;&lt;Year&gt;1983&lt;/Year&gt;&lt;Details&gt;&lt;_accession_num&gt;6643957&lt;/_accession_num&gt;&lt;_collection_scope&gt;SCIE&lt;/_collection_scope&gt;&lt;_created&gt;65226956&lt;/_created&gt;&lt;_date&gt;1983-11-01&lt;/_date&gt;&lt;_date_display&gt;1983 Nov&lt;/_date_display&gt;&lt;_db_updated&gt;PubMed&lt;/_db_updated&gt;&lt;_doi&gt;10.1016/s0363-5023(83)80078-1&lt;/_doi&gt;&lt;_impact_factor&gt;   2.342&lt;/_impact_factor&gt;&lt;_isbn&gt;0363-5023 (Print); 0363-5023 (Linking)&lt;/_isbn&gt;&lt;_issue&gt;6&lt;/_issue&gt;&lt;_journal&gt;J Hand Surg Am&lt;/_journal&gt;&lt;_language&gt;eng&lt;/_language&gt;&lt;_modified&gt;65226959&lt;/_modified&gt;&lt;_pages&gt;829-38&lt;/_pages&gt;&lt;_social_category&gt;医学(3)&lt;/_social_category&gt;&lt;_subject_headings&gt;Child; Child, Preschool; Female; Humans; Infant; Infant, Newborn; Male; Physical Examination; Postoperative Complications; Radiography; Radius/*abnormalities; Synostosis/diagnostic imaging/embryology/*surgery; Ulna/*abnormalities&lt;/_subject_headings&gt;&lt;_tertiary_title&gt;The Journal of hand surgery&lt;/_tertiary_title&gt;&lt;_type_work&gt;Journal Article&lt;/_type_work&gt;&lt;_url&gt;http://www.ncbi.nlm.nih.gov/entrez/query.fcgi?cmd=Retrieve&amp;amp;db=pubmed&amp;amp;dopt=Abstract&amp;amp;list_uids=6643957&amp;amp;query_hl=1&lt;/_url&gt;&lt;_volume&gt;8&lt;/_volume&gt;&lt;/Details&gt;&lt;Extra&gt;&lt;DBUID&gt;{F96A950B-833F-4880-A151-76DA2D6A2879}&lt;/DBUID&gt;&lt;/Extra&gt;&lt;/Item&gt;&lt;/References&gt;&lt;/Group&gt;&lt;Group&gt;&lt;References&gt;&lt;Item&gt;&lt;ID&gt;734&lt;/ID&gt;&lt;UID&gt;{64F178F1-B30C-4A71-A710-5E71F4C61D2A}&lt;/UID&gt;&lt;Title&gt;Letter regarding &amp;apos;Results after treatment of congenital radioulnar synostosis: a  systematic review and pooled data analysis&amp;apos;&lt;/Title&gt;&lt;Template&gt;Journal Article&lt;/Template&gt;&lt;Star&gt;0&lt;/Star&gt;&lt;Tag&gt;0&lt;/Tag&gt;&lt;Author&gt;Austine, J; Nema, S K&lt;/Author&gt;&lt;Year&gt;2021&lt;/Year&gt;&lt;Details&gt;&lt;_accession_num&gt;34602602&lt;/_accession_num&gt;&lt;_author_adr&gt;Department of Orthopaedic Surgery, Jawaharlal Institute of Postgraduate Medical  Education and Research, Pondicherry, India.&lt;/_author_adr&gt;&lt;_date_display&gt;2021 Nov 1&lt;/_date_display&gt;&lt;_date&gt;2021-11-01&lt;/_date&gt;&lt;_doi&gt;10.1097/BPB.0000000000000870&lt;/_doi&gt;&lt;_isbn&gt;1473-5865 (Electronic); 1060-152X (Linking)&lt;/_isbn&gt;&lt;_issue&gt;6&lt;/_issue&gt;&lt;_journal&gt;J Pediatr Orthop B&lt;/_journal&gt;&lt;_language&gt;eng&lt;/_language&gt;&lt;_pages&gt;611&lt;/_pages&gt;&lt;_subject_headings&gt;*Data Analysis; Humans; Radius/abnormalities/diagnostic imaging; *Synostosis/surgery; Ulna/abnormalities&lt;/_subject_headings&gt;&lt;_tertiary_title&gt;Journal of pediatric orthopedics. Part B&lt;/_tertiary_title&gt;&lt;_type_work&gt;Comment; Journal Article&lt;/_type_work&gt;&lt;_url&gt;http://www.ncbi.nlm.nih.gov/entrez/query.fcgi?cmd=Retrieve&amp;amp;db=pubmed&amp;amp;dopt=Abstract&amp;amp;list_uids=34602602&amp;amp;query_hl=1&lt;/_url&gt;&lt;_volume&gt;30&lt;/_volume&gt;&lt;_created&gt;65381463&lt;/_created&gt;&lt;_modified&gt;65381464&lt;/_modified&gt;&lt;_db_updated&gt;PubMed&lt;/_db_updated&gt;&lt;_impact_factor&gt;   1.473&lt;/_impact_factor&gt;&lt;_social_category&gt;医学(4)&lt;/_social_category&gt;&lt;_collection_scope&gt;SCIE&lt;/_collection_scope&gt;&lt;/Details&gt;&lt;Extra&gt;&lt;DBUID&gt;{F96A950B-833F-4880-A151-76DA2D6A2879}&lt;/DBUID&gt;&lt;/Extra&gt;&lt;/Item&gt;&lt;/References&gt;&lt;/Group&gt;&lt;/Citation&gt;_x000a_"/>
    <w:docVar w:name="NE.Ref{96226BC3-F1C3-42FA-B032-69097E3F4E45}" w:val=" ADDIN NE.Ref.{96226BC3-F1C3-42FA-B032-69097E3F4E45}&lt;Citation&gt;&lt;Group&gt;&lt;References&gt;&lt;Item&gt;&lt;ID&gt;733&lt;/ID&gt;&lt;UID&gt;{D2B0530B-6AC9-4AB9-B2F6-12DD9E3876F8}&lt;/UID&gt;&lt;Title&gt;Derotational osteotomy of the proximal radius and the distal ulna for congenital  radioulnar synostosis&lt;/Title&gt;&lt;Template&gt;Journal Article&lt;/Template&gt;&lt;Star&gt;0&lt;/Star&gt;&lt;Tag&gt;0&lt;/Tag&gt;&lt;Author&gt;Hung, N N&lt;/Author&gt;&lt;Year&gt;2008&lt;/Year&gt;&lt;Details&gt;&lt;_accession_num&gt;19308546&lt;/_accession_num&gt;&lt;_author_adr&gt;Vietnam National Hospital of Pediatrics, 18/879 La Thanh Road, Dong Da District,  Hanoi, Vietnam, ngocyenhung@gmail.com.&lt;/_author_adr&gt;&lt;_collection_scope&gt;SCIE&lt;/_collection_scope&gt;&lt;_created&gt;65381458&lt;/_created&gt;&lt;_date&gt;2008-12-01&lt;/_date&gt;&lt;_date_display&gt;2008 Dec&lt;/_date_display&gt;&lt;_db_updated&gt;PubMed&lt;/_db_updated&gt;&lt;_doi&gt;10.1007/s11832-008-0146-5&lt;/_doi&gt;&lt;_impact_factor&gt;   1.917&lt;/_impact_factor&gt;&lt;_isbn&gt;1863-2521 (Print); 1863-2548 (Electronic); 1863-2521 (Linking)&lt;/_isbn&gt;&lt;_issue&gt;6&lt;/_issue&gt;&lt;_journal&gt;J Child Orthop&lt;/_journal&gt;&lt;_language&gt;eng&lt;/_language&gt;&lt;_modified&gt;65381458&lt;/_modified&gt;&lt;_pages&gt;481-9&lt;/_pages&gt;&lt;_social_category&gt;医学(4)&lt;/_social_category&gt;&lt;_tertiary_title&gt;Journal of children&amp;apos;s orthopaedics&lt;/_tertiary_title&gt;&lt;_type_work&gt;Journal Article&lt;/_type_work&gt;&lt;_url&gt;http://www.ncbi.nlm.nih.gov/entrez/query.fcgi?cmd=Retrieve&amp;amp;db=pubmed&amp;amp;dopt=Abstract&amp;amp;list_uids=19308546&amp;amp;query_hl=1&lt;/_url&gt;&lt;_volume&gt;2&lt;/_volume&gt;&lt;/Details&gt;&lt;Extra&gt;&lt;DBUID&gt;{F96A950B-833F-4880-A151-76DA2D6A2879}&lt;/DBUID&gt;&lt;/Extra&gt;&lt;/Item&gt;&lt;/References&gt;&lt;/Group&gt;&lt;Group&gt;&lt;References&gt;&lt;Item&gt;&lt;ID&gt;674&lt;/ID&gt;&lt;UID&gt;{958D167D-BC4F-4FF7-8C82-9DB23CD74E07}&lt;/UID&gt;&lt;Title&gt;Preoperative radius head dislocation affects forearm rotation after mobilization  of congenital radioulnar synostosis&lt;/Title&gt;&lt;Template&gt;Journal Article&lt;/Template&gt;&lt;Star&gt;0&lt;/Star&gt;&lt;Tag&gt;0&lt;/Tag&gt;&lt;Author&gt;Kanaya, F; Kinjo, M; Nakasone, M; Okubo, H; Miyagi, W; Nishida, K&lt;/Author&gt;&lt;Year&gt;2023&lt;/Year&gt;&lt;Details&gt;&lt;_accession_num&gt;36372679&lt;/_accession_num&gt;&lt;_author_adr&gt;Department of Orthopedic Surgery, University of the Ryukyus, Graduate School of  Medicine, Okinawa, Japan; Tominaga-Kusano Hospital, Sanjo, Niigata, Japan.  Electronic address: fkanaya@med.u-ryukyu.ac.jp.; Department of Orthopedic Surgery, University of the Ryukyus, Graduate School of  Medicine, Okinawa, Japan.; Department of Orthopedic Surgery, University of the Ryukyus, Graduate School of  Medicine, Okinawa, Japan.; Department of Orthopedic Surgery, University of the Ryukyus, Graduate School of  Medicine, Okinawa, Japan.; Rehabilitation Unit, Ryukyu University Hospital. Okinawa, Japan.; Department of Orthopedic Surgery, University of the Ryukyus, Graduate School of  Medicine, Okinawa, Japan.&lt;/_author_adr&gt;&lt;_collection_scope&gt;SCIE&lt;/_collection_scope&gt;&lt;_created&gt;65216966&lt;/_created&gt;&lt;_date&gt;2023-11-01&lt;/_date&gt;&lt;_date_display&gt;2023 Nov&lt;/_date_display&gt;&lt;_db_updated&gt;PubMed&lt;/_db_updated&gt;&lt;_doi&gt;10.1016/j.jos.2022.10.008&lt;/_doi&gt;&lt;_impact_factor&gt;   1.805&lt;/_impact_factor&gt;&lt;_isbn&gt;1436-2023 (Electronic); 0949-2658 (Linking)&lt;/_isbn&gt;&lt;_issue&gt;6&lt;/_issue&gt;&lt;_journal&gt;J Orthop Sci&lt;/_journal&gt;&lt;_keywords&gt;Congenital radioulnar synostosis; Kanaya&amp;apos;s procedure; Mobilization; Postoperative forearm rotation; Preoperative forearm ankylosis angle; Vascularized fascio-fat graft&lt;/_keywords&gt;&lt;_language&gt;eng&lt;/_language&gt;&lt;_modified&gt;65216966&lt;/_modified&gt;&lt;_ori_publication&gt;Copyright (c) 2022 The Japanese Orthopaedic Association. Published by Elsevier B.V. _x000d__x000a_      All rights reserved.&lt;/_ori_publication&gt;&lt;_pages&gt;1285-1290&lt;/_pages&gt;&lt;_social_category&gt;医学(4)&lt;/_social_category&gt;&lt;_subject_headings&gt;Humans; Child, Preschool; Child; Adolescent; Forearm/surgery; Radius/diagnostic imaging/surgery; *Synostosis/diagnostic imaging/surgery; Ulna/diagnostic imaging/surgery; *Joint Dislocations/diagnostic imaging/surgery; *Ankylosis; Pronation; Supination&lt;/_subject_headings&gt;&lt;_tertiary_title&gt;Journal of orthopaedic science : official journal of the Japanese Orthopaedic _x000d__x000a_      Association&lt;/_tertiary_title&gt;&lt;_type_work&gt;Journal Article&lt;/_type_work&gt;&lt;_url&gt;http://www.ncbi.nlm.nih.gov/entrez/query.fcgi?cmd=Retrieve&amp;amp;db=pubmed&amp;amp;dopt=Abstract&amp;amp;list_uids=36372679&amp;amp;query_hl=1&lt;/_url&gt;&lt;_volume&gt;28&lt;/_volume&gt;&lt;/Details&gt;&lt;Extra&gt;&lt;DBUID&gt;{F96A950B-833F-4880-A151-76DA2D6A2879}&lt;/DBUID&gt;&lt;/Extra&gt;&lt;/Item&gt;&lt;/References&gt;&lt;/Group&gt;&lt;/Citation&gt;_x000a_"/>
    <w:docVar w:name="NE.Ref{97A172FD-8691-4C40-A105-547BB26181E6}" w:val=" ADDIN NE.Ref.{97A172FD-8691-4C40-A105-547BB26181E6}&lt;Citation&gt;&lt;Group&gt;&lt;References&gt;&lt;Item&gt;&lt;ID&gt;686&lt;/ID&gt;&lt;UID&gt;{E8E97052-6822-4D6A-9BF7-1ED33B1A0A1C}&lt;/UID&gt;&lt;Title&gt;Derotational osteotomy at the shafts of the radius and ulna for congenital  radioulnar synostosis&lt;/Title&gt;&lt;Template&gt;Journal Article&lt;/Template&gt;&lt;Star&gt;0&lt;/Star&gt;&lt;Tag&gt;0&lt;/Tag&gt;&lt;Author&gt;Murase, T; Tada, K; Yoshida, T; Moritomo, H&lt;/Author&gt;&lt;Year&gt;2003&lt;/Year&gt;&lt;Details&gt;&lt;_accession_num&gt;12563650&lt;/_accession_num&gt;&lt;_author_adr&gt;Department of Orthopaedic Surgery, Osaka University Graduate School of Medicine,  Osaka, Japan.&lt;/_author_adr&gt;&lt;_collection_scope&gt;SCIE&lt;/_collection_scope&gt;&lt;_created&gt;65217013&lt;/_created&gt;&lt;_date&gt;2003-01-01&lt;/_date&gt;&lt;_date_display&gt;2003 Jan&lt;/_date_display&gt;&lt;_db_updated&gt;PubMed&lt;/_db_updated&gt;&lt;_doi&gt;10.1053/jhsu.2003.50010&lt;/_doi&gt;&lt;_impact_factor&gt;   2.342&lt;/_impact_factor&gt;&lt;_isbn&gt;0363-5023 (Print); 0363-5023 (Linking)&lt;/_isbn&gt;&lt;_issue&gt;1&lt;/_issue&gt;&lt;_journal&gt;J Hand Surg Am&lt;/_journal&gt;&lt;_language&gt;eng&lt;/_language&gt;&lt;_modified&gt;65217014&lt;/_modified&gt;&lt;_pages&gt;133-7&lt;/_pages&gt;&lt;_social_category&gt;医学(3)&lt;/_social_category&gt;&lt;_subject_headings&gt;Bone Wires; Child, Preschool; Female; Forearm/physiopathology; Humans; Male; Osteotomy/*methods; Pronation; Radiography; Radius/diagnostic imaging/*surgery; Rotation; Supination; Synostosis/diagnostic imaging/physiopathology/*surgery; Ulna/diagnostic imaging/*surgery&lt;/_subject_headings&gt;&lt;_tertiary_title&gt;The Journal of hand surgery&lt;/_tertiary_title&gt;&lt;_type_work&gt;Journal Article&lt;/_type_work&gt;&lt;_url&gt;http://www.ncbi.nlm.nih.gov/entrez/query.fcgi?cmd=Retrieve&amp;amp;db=pubmed&amp;amp;dopt=Abstract&amp;amp;list_uids=12563650&amp;amp;query_hl=1&lt;/_url&gt;&lt;_volume&gt;28&lt;/_volume&gt;&lt;/Details&gt;&lt;Extra&gt;&lt;DBUID&gt;{F96A950B-833F-4880-A151-76DA2D6A2879}&lt;/DBUID&gt;&lt;/Extra&gt;&lt;/Item&gt;&lt;/References&gt;&lt;/Group&gt;&lt;/Citation&gt;_x000a_"/>
    <w:docVar w:name="NE.Ref{9DCF2B6F-419B-48A0-BD7F-6DE7FA1DC3E2}" w:val=" ADDIN NE.Ref.{9DCF2B6F-419B-48A0-BD7F-6DE7FA1DC3E2}&lt;Citation&gt;&lt;Group&gt;&lt;References&gt;&lt;Item&gt;&lt;ID&gt;680&lt;/ID&gt;&lt;UID&gt;{17F8BCDB-F537-4852-B973-AE80E0DD9D08}&lt;/UID&gt;&lt;Title&gt;Mobilization of congenital proximal radio-ulnar synostosis: a technical detail&lt;/Title&gt;&lt;Template&gt;Journal Article&lt;/Template&gt;&lt;Star&gt;0&lt;/Star&gt;&lt;Tag&gt;0&lt;/Tag&gt;&lt;Author&gt;Kanaya, F&lt;/Author&gt;&lt;Year&gt;1997&lt;/Year&gt;&lt;Details&gt;&lt;_accession_num&gt;16609504&lt;/_accession_num&gt;&lt;_author_adr&gt;Department of Orthopedic Surgery, University of the Ryukyus, Nishihara, Okinawa,  Japan.&lt;/_author_adr&gt;&lt;_created&gt;65217005&lt;/_created&gt;&lt;_date&gt;1997-09-01&lt;/_date&gt;&lt;_date_display&gt;1997 Sep&lt;/_date_display&gt;&lt;_db_updated&gt;PubMed&lt;/_db_updated&gt;&lt;_doi&gt;10.1097/00130911-199709000-00005&lt;/_doi&gt;&lt;_isbn&gt;1089-3393 (Print); 1089-3393 (Linking)&lt;/_isbn&gt;&lt;_issue&gt;3&lt;/_issue&gt;&lt;_journal&gt;Tech Hand Up Extrem Surg&lt;/_journal&gt;&lt;_language&gt;eng&lt;/_language&gt;&lt;_modified&gt;65217006&lt;/_modified&gt;&lt;_pages&gt;183-8&lt;/_pages&gt;&lt;_tertiary_title&gt;Techniques in hand &amp;amp; upper extremity surgery&lt;/_tertiary_title&gt;&lt;_type_work&gt;Journal Article&lt;/_type_work&gt;&lt;_url&gt;http://www.ncbi.nlm.nih.gov/entrez/query.fcgi?cmd=Retrieve&amp;amp;db=pubmed&amp;amp;dopt=Abstract&amp;amp;list_uids=16609504&amp;amp;query_hl=1&lt;/_url&gt;&lt;_volume&gt;1&lt;/_volume&gt;&lt;/Details&gt;&lt;Extra&gt;&lt;DBUID&gt;{F96A950B-833F-4880-A151-76DA2D6A2879}&lt;/DBUID&gt;&lt;/Extra&gt;&lt;/Item&gt;&lt;/References&gt;&lt;/Group&gt;&lt;/Citation&gt;_x000a_"/>
    <w:docVar w:name="NE.Ref{9FB80223-4328-444B-9977-A54C3B91B0D5}" w:val=" ADDIN NE.Ref.{9FB80223-4328-444B-9977-A54C3B91B0D5}&lt;Citation&gt;&lt;Group&gt;&lt;References&gt;&lt;Item&gt;&lt;ID&gt;669&lt;/ID&gt;&lt;UID&gt;{71F3B107-E09E-42A0-9853-1EB63701745D}&lt;/UID&gt;&lt;Title&gt;Congenital proximal radio-ulnar synostosis. Natural history and functional  assessment&lt;/Title&gt;&lt;Template&gt;Journal Article&lt;/Template&gt;&lt;Star&gt;0&lt;/Star&gt;&lt;Tag&gt;0&lt;/Tag&gt;&lt;Author&gt;Cleary, J E; Omer, GE Jr&lt;/Author&gt;&lt;Year&gt;1985&lt;/Year&gt;&lt;Details&gt;&lt;_accession_num&gt;3980498&lt;/_accession_num&gt;&lt;_collection_scope&gt;SCIE&lt;/_collection_scope&gt;&lt;_created&gt;65216950&lt;/_created&gt;&lt;_date&gt;1985-04-01&lt;/_date&gt;&lt;_date_display&gt;1985 Apr&lt;/_date_display&gt;&lt;_db_updated&gt;PubMed&lt;/_db_updated&gt;&lt;_impact_factor&gt;   6.558&lt;/_impact_factor&gt;&lt;_isbn&gt;0021-9355 (Print); 0021-9355 (Linking)&lt;/_isbn&gt;&lt;_issue&gt;4&lt;/_issue&gt;&lt;_journal&gt;J Bone Joint Surg Am&lt;/_journal&gt;&lt;_language&gt;eng&lt;/_language&gt;&lt;_modified&gt;65216951&lt;/_modified&gt;&lt;_pages&gt;539-45&lt;/_pages&gt;&lt;_social_category&gt;医学(2)&lt;/_social_category&gt;&lt;_subject_headings&gt;Activities of Daily Living; Adolescent; Adult; Child; Child, Preschool; Elbow Joint/physiopathology; Female; Humans; Male; Middle Aged; Movement; Radiography; *Radius/diagnostic imaging; Synostosis/*congenital/diagnosis/physiopathology; *Ulna/diagnostic imaging&lt;/_subject_headings&gt;&lt;_tertiary_title&gt;The Journal of bone and joint surgery. American volume&lt;/_tertiary_title&gt;&lt;_type_work&gt;Journal Article&lt;/_type_work&gt;&lt;_url&gt;http://www.ncbi.nlm.nih.gov/entrez/query.fcgi?cmd=Retrieve&amp;amp;db=pubmed&amp;amp;dopt=Abstract&amp;amp;list_uids=3980498&amp;amp;query_hl=1&lt;/_url&gt;&lt;_volume&gt;67&lt;/_volume&gt;&lt;/Details&gt;&lt;Extra&gt;&lt;DBUID&gt;{F96A950B-833F-4880-A151-76DA2D6A2879}&lt;/DBUID&gt;&lt;/Extra&gt;&lt;/Item&gt;&lt;/References&gt;&lt;/Group&gt;&lt;/Citation&gt;_x000a_"/>
    <w:docVar w:name="NE.Ref{C2186780-8A88-4F02-AAEF-3A50A4BC0771}" w:val=" ADDIN NE.Ref.{C2186780-8A88-4F02-AAEF-3A50A4BC0771}&lt;Citation&gt;&lt;Group&gt;&lt;References&gt;&lt;Item&gt;&lt;ID&gt;692&lt;/ID&gt;&lt;UID&gt;{F1DBF8DF-40B3-43BB-90B1-33FB542E4427}&lt;/UID&gt;&lt;Title&gt;Congenital radioulnar synostosis&lt;/Title&gt;&lt;Template&gt;Journal Article&lt;/Template&gt;&lt;Star&gt;0&lt;/Star&gt;&lt;Tag&gt;0&lt;/Tag&gt;&lt;Author&gt;Simmons, B P; Southmayd, W W; Riseborough, E J&lt;/Author&gt;&lt;Year&gt;1983&lt;/Year&gt;&lt;Details&gt;&lt;_accession_num&gt;6643957&lt;/_accession_num&gt;&lt;_collection_scope&gt;SCIE&lt;/_collection_scope&gt;&lt;_created&gt;65226956&lt;/_created&gt;&lt;_date&gt;1983-11-01&lt;/_date&gt;&lt;_date_display&gt;1983 Nov&lt;/_date_display&gt;&lt;_db_updated&gt;PubMed&lt;/_db_updated&gt;&lt;_doi&gt;10.1016/s0363-5023(83)80078-1&lt;/_doi&gt;&lt;_impact_factor&gt;   2.342&lt;/_impact_factor&gt;&lt;_isbn&gt;0363-5023 (Print); 0363-5023 (Linking)&lt;/_isbn&gt;&lt;_issue&gt;6&lt;/_issue&gt;&lt;_journal&gt;J Hand Surg Am&lt;/_journal&gt;&lt;_language&gt;eng&lt;/_language&gt;&lt;_modified&gt;65226959&lt;/_modified&gt;&lt;_pages&gt;829-38&lt;/_pages&gt;&lt;_social_category&gt;医学(3)&lt;/_social_category&gt;&lt;_subject_headings&gt;Child; Child, Preschool; Female; Humans; Infant; Infant, Newborn; Male; Physical Examination; Postoperative Complications; Radiography; Radius/*abnormalities; Synostosis/diagnostic imaging/embryology/*surgery; Ulna/*abnormalities&lt;/_subject_headings&gt;&lt;_tertiary_title&gt;The Journal of hand surgery&lt;/_tertiary_title&gt;&lt;_type_work&gt;Journal Article&lt;/_type_work&gt;&lt;_url&gt;http://www.ncbi.nlm.nih.gov/entrez/query.fcgi?cmd=Retrieve&amp;amp;db=pubmed&amp;amp;dopt=Abstract&amp;amp;list_uids=6643957&amp;amp;query_hl=1&lt;/_url&gt;&lt;_volume&gt;8&lt;/_volume&gt;&lt;/Details&gt;&lt;Extra&gt;&lt;DBUID&gt;{F96A950B-833F-4880-A151-76DA2D6A2879}&lt;/DBUID&gt;&lt;/Extra&gt;&lt;/Item&gt;&lt;/References&gt;&lt;/Group&gt;&lt;/Citation&gt;_x000a_"/>
    <w:docVar w:name="NE.Ref{CF11F28B-500C-4E8F-8134-BC60360DE7B6}" w:val=" ADDIN NE.Ref.{CF11F28B-500C-4E8F-8134-BC60360DE7B6}&lt;Citation&gt;&lt;Group&gt;&lt;References&gt;&lt;Item&gt;&lt;ID&gt;687&lt;/ID&gt;&lt;UID&gt;{8AB31A25-06F5-4D91-B994-63313DC381A0}&lt;/UID&gt;&lt;Title&gt;Congenital Radioulnar Synostosis&lt;/Title&gt;&lt;Template&gt;Journal Article&lt;/Template&gt;&lt;Star&gt;0&lt;/Star&gt;&lt;Tag&gt;0&lt;/Tag&gt;&lt;Author&gt;Rutkowski, Paul T; Samora, Julie Balch&lt;/Author&gt;&lt;Year&gt;2021&lt;/Year&gt;&lt;Details&gt;&lt;_accessed&gt;65217064&lt;/_accessed&gt;&lt;_accession_num&gt;33826558&lt;/_accession_num&gt;&lt;_author_adr&gt;From the Department of Orthopaedics, Mount Carmel Health System, Columbus, OH  (Rutkowski), and the Department of Orthopedic Surgery, Nationwide Children&amp;apos;s  Hospital, Columbus, OH (Samora).&lt;/_author_adr&gt;&lt;_collection_scope&gt;SCIE&lt;/_collection_scope&gt;&lt;_created&gt;65217026&lt;/_created&gt;&lt;_date&gt;63901440&lt;/_date&gt;&lt;_date_display&gt;2021 Jul 1&lt;/_date_display&gt;&lt;_db_updated&gt;CrossRef&lt;/_db_updated&gt;&lt;_doi&gt;10.5435/JAAOS-D-20-01133&lt;/_doi&gt;&lt;_impact_factor&gt;   4.000&lt;/_impact_factor&gt;&lt;_isbn&gt;1067-151X&lt;/_isbn&gt;&lt;_issue&gt;13&lt;/_issue&gt;&lt;_journal&gt;Journal of the American Academy of Orthopaedic Surgeons&lt;/_journal&gt;&lt;_language&gt;eng&lt;/_language&gt;&lt;_modified&gt;65217064&lt;/_modified&gt;&lt;_ori_publication&gt;Copyright (c) 2021 by the American Academy of Orthopaedic Surgeons.&lt;/_ori_publication&gt;&lt;_pages&gt;563-570&lt;/_pages&gt;&lt;_social_category&gt;医学(3)&lt;/_social_category&gt;&lt;_subject_headings&gt;Child, Preschool; Forearm; Humans; Radius/abnormalities/diagnostic imaging/surgery; *Synostosis/diagnostic imaging/surgery; Ulna/abnormalities/diagnostic imaging&lt;/_subject_headings&gt;&lt;_tertiary_title&gt;J Am Acad Orthop Surg&lt;/_tertiary_title&gt;&lt;_type_work&gt;Journal Article&lt;/_type_work&gt;&lt;_url&gt;https://journals.lww.com/10.5435/JAAOS-D-20-01133_x000d__x000a_https://journals.lww.com/10.5435/JAAOS-D-20-01133&lt;/_url&gt;&lt;_volume&gt;29&lt;/_volume&gt;&lt;/Details&gt;&lt;Extra&gt;&lt;DBUID&gt;{F96A950B-833F-4880-A151-76DA2D6A2879}&lt;/DBUID&gt;&lt;/Extra&gt;&lt;/Item&gt;&lt;/References&gt;&lt;/Group&gt;&lt;/Citation&gt;_x000a_"/>
    <w:docVar w:name="NE.Ref{DF3C8525-1E49-4AD9-B5BA-C3D12AF472BD}" w:val=" ADDIN NE.Ref.{DF3C8525-1E49-4AD9-B5BA-C3D12AF472BD}&lt;Citation&gt;&lt;Group&gt;&lt;References&gt;&lt;Item&gt;&lt;ID&gt;731&lt;/ID&gt;&lt;UID&gt;{0C89BD4C-4D95-4B79-9E27-13A221B4E11C}&lt;/UID&gt;&lt;Title&gt;Modified osteotomy (Kanaya&amp;apos;s procedure) for congenital proximal radioulnar  synostosis with posterior dislocation of radial head&lt;/Title&gt;&lt;Template&gt;Journal Article&lt;/Template&gt;&lt;Star&gt;0&lt;/Star&gt;&lt;Tag&gt;0&lt;/Tag&gt;&lt;Author&gt;Sakamoto, S; Doi, K; Hattori, Y; Dodakundi, C; Montales, T&lt;/Author&gt;&lt;Year&gt;2014&lt;/Year&gt;&lt;Details&gt;&lt;_accession_num&gt;23821677&lt;/_accession_num&gt;&lt;_author_adr&gt;Department of Orthopedic Surgery, Ogori Daiichi General Hospital, Yamaguchi-City,  Japan.; Department of Orthopedic Surgery, Ogori Daiichi General Hospital, Yamaguchi-City,  Japan doimicro@saikyo.or.jp.; Department of Orthopedic Surgery, Ogori Daiichi General Hospital, Yamaguchi-City,  Japan.; Department of Orthopedic Surgery, Ogori Daiichi General Hospital, Yamaguchi-City,  Japan.; Department of Orthopedic Surgery, Ogori Daiichi General Hospital, Yamaguchi-City,  Japan.&lt;/_author_adr&gt;&lt;_collection_scope&gt;SCIE&lt;/_collection_scope&gt;&lt;_created&gt;65379720&lt;/_created&gt;&lt;_date&gt;2014-06-01&lt;/_date&gt;&lt;_date_display&gt;2014 Jun&lt;/_date_display&gt;&lt;_db_updated&gt;PubMed&lt;/_db_updated&gt;&lt;_doi&gt;10.1177/1753193413493386&lt;/_doi&gt;&lt;_impact_factor&gt;   2.206&lt;/_impact_factor&gt;&lt;_isbn&gt;2043-6289 (Electronic); 0266-7681 (Linking)&lt;/_isbn&gt;&lt;_issue&gt;5&lt;/_issue&gt;&lt;_journal&gt;J Hand Surg Eur Vol&lt;/_journal&gt;&lt;_keywords&gt;Congenital radioulnar synostosis; osteotomy; radial curvature&lt;/_keywords&gt;&lt;_language&gt;eng&lt;/_language&gt;&lt;_modified&gt;65379720&lt;/_modified&gt;&lt;_ori_publication&gt;(c) The Author(s) 2013.&lt;/_ori_publication&gt;&lt;_pages&gt;541-8&lt;/_pages&gt;&lt;_social_category&gt;医学(3)&lt;/_social_category&gt;&lt;_subject_headings&gt;Abnormalities, Multiple/*surgery; Adult; Child; Child, Preschool; Elbow Joint/*physiology; Foot Deformities, Congenital/*complications/*surgery; Hand Deformities, Congenital/*complications/*surgery; Humans; Joint Dislocations/*complications; Male; Osteotomy/*methods; Syndactyly/*complications/*surgery; Young Adult&lt;/_subject_headings&gt;&lt;_tertiary_title&gt;The Journal of hand surgery, European volume&lt;/_tertiary_title&gt;&lt;_type_work&gt;Journal Article&lt;/_type_work&gt;&lt;_url&gt;http://www.ncbi.nlm.nih.gov/entrez/query.fcgi?cmd=Retrieve&amp;amp;db=pubmed&amp;amp;dopt=Abstract&amp;amp;list_uids=23821677&amp;amp;query_hl=1&lt;/_url&gt;&lt;_volume&gt;39&lt;/_volume&gt;&lt;/Details&gt;&lt;Extra&gt;&lt;DBUID&gt;{F96A950B-833F-4880-A151-76DA2D6A2879}&lt;/DBUID&gt;&lt;/Extra&gt;&lt;/Item&gt;&lt;/References&gt;&lt;/Group&gt;&lt;/Citation&gt;_x000a_"/>
    <w:docVar w:name="NE.Ref{DF9AD5CD-594B-4A4F-9118-6C27F1E0BE0B}" w:val=" ADDIN NE.Ref.{DF9AD5CD-594B-4A4F-9118-6C27F1E0BE0B}&lt;Citation&gt;&lt;Group&gt;&lt;References&gt;&lt;Item&gt;&lt;ID&gt;678&lt;/ID&gt;&lt;UID&gt;{64EA129A-D878-4BEA-AEF4-EA42650DAA76}&lt;/UID&gt;&lt;Title&gt;Mobilization of a congenital proximal radioulnar synostosis with use of a free  vascularized fascio-fat graft&lt;/Title&gt;&lt;Template&gt;Journal Article&lt;/Template&gt;&lt;Star&gt;0&lt;/Star&gt;&lt;Tag&gt;0&lt;/Tag&gt;&lt;Author&gt;Kanaya, F; Ibaraki, K&lt;/Author&gt;&lt;Year&gt;1998&lt;/Year&gt;&lt;Details&gt;&lt;_accession_num&gt;9730128&lt;/_accession_num&gt;&lt;_author_adr&gt;Department of Orthopedic Surgery, University of the Ryukyus, Nishihara, Okinawa,  Japan. fkanaya@med.u-ryukyu.ac.jp&lt;/_author_adr&gt;&lt;_collection_scope&gt;SCIE&lt;/_collection_scope&gt;&lt;_created&gt;65216994&lt;/_created&gt;&lt;_date&gt;1998-08-01&lt;/_date&gt;&lt;_date_display&gt;1998 Aug&lt;/_date_display&gt;&lt;_db_updated&gt;PubMed&lt;/_db_updated&gt;&lt;_doi&gt;10.2106/00004623-199808000-00012&lt;/_doi&gt;&lt;_impact_factor&gt;   6.558&lt;/_impact_factor&gt;&lt;_isbn&gt;0021-9355 (Print); 0021-9355 (Linking)&lt;/_isbn&gt;&lt;_issue&gt;8&lt;/_issue&gt;&lt;_journal&gt;J Bone Joint Surg Am&lt;/_journal&gt;&lt;_language&gt;eng&lt;/_language&gt;&lt;_modified&gt;65216994&lt;/_modified&gt;&lt;_pages&gt;1186-92&lt;/_pages&gt;&lt;_social_category&gt;医学(2)&lt;/_social_category&gt;&lt;_subject_headings&gt;Adipose Tissue/*transplantation; Child; Fascia/*transplantation; Humans; Joint Dislocations/complications/surgery; Male; *Osteotomy; Radius/*abnormalities/surgery; Synostosis/*surgery; Ulna/*abnormalities; Elbow Injuries&lt;/_subject_headings&gt;&lt;_tertiary_title&gt;The Journal of bone and joint surgery. American volume&lt;/_tertiary_title&gt;&lt;_type_work&gt;Case Reports; Journal Article&lt;/_type_work&gt;&lt;_url&gt;http://www.ncbi.nlm.nih.gov/entrez/query.fcgi?cmd=Retrieve&amp;amp;db=pubmed&amp;amp;dopt=Abstract&amp;amp;list_uids=9730128&amp;amp;query_hl=1&lt;/_url&gt;&lt;_volume&gt;80&lt;/_volume&gt;&lt;/Details&gt;&lt;Extra&gt;&lt;DBUID&gt;{F96A950B-833F-4880-A151-76DA2D6A2879}&lt;/DBUID&gt;&lt;/Extra&gt;&lt;/Item&gt;&lt;/References&gt;&lt;/Group&gt;&lt;Group&gt;&lt;References&gt;&lt;Item&gt;&lt;ID&gt;736&lt;/ID&gt;&lt;UID&gt;{7EF19101-5373-4C0D-B489-A4E652AAA951}&lt;/UID&gt;&lt;Title&gt;Long-term results after a free vascularized adipofascial graft for congenital  proximal radioulnar synostosis with an average follow-up of 10 years: a series of  four cases&lt;/Title&gt;&lt;Template&gt;Journal Article&lt;/Template&gt;&lt;Star&gt;0&lt;/Star&gt;&lt;Tag&gt;0&lt;/Tag&gt;&lt;Author&gt;Kanaya, K; Iba, K; Yamashita, T&lt;/Author&gt;&lt;Year&gt;2016&lt;/Year&gt;&lt;Details&gt;&lt;_accession_num&gt;27422459&lt;/_accession_num&gt;&lt;_author_adr&gt;Department of Orthopaedic Surgery, Sapporo Medical University School of Medicine,  Sapporo, Hokkaido, Japan. Electronic address: kkanaya@pop06.odn.ne.jp.; Department of Orthopaedic Surgery, Sapporo Medical University School of Medicine,  Sapporo, Hokkaido, Japan.; Department of Orthopaedic Surgery, Sapporo Medical University School of Medicine,  Sapporo, Hokkaido, Japan.&lt;/_author_adr&gt;&lt;_collection_scope&gt;SCIE&lt;/_collection_scope&gt;&lt;_created&gt;65381513&lt;/_created&gt;&lt;_date&gt;2016-08-01&lt;/_date&gt;&lt;_date_display&gt;2016 Aug&lt;/_date_display&gt;&lt;_db_updated&gt;PubMed&lt;/_db_updated&gt;&lt;_doi&gt;10.1016/j.jse.2016.04.009&lt;/_doi&gt;&lt;_impact_factor&gt;   3.507&lt;/_impact_factor&gt;&lt;_isbn&gt;1532-6500 (Electronic); 1058-2746 (Linking)&lt;/_isbn&gt;&lt;_issue&gt;8&lt;/_issue&gt;&lt;_journal&gt;J Shoulder Elbow Surg&lt;/_journal&gt;&lt;_keywords&gt;Congenital; adipofascial graft; chronologic; follow-up; long-term; radioulnar synostosis&lt;/_keywords&gt;&lt;_language&gt;eng&lt;/_language&gt;&lt;_modified&gt;65381513&lt;/_modified&gt;&lt;_ori_publication&gt;Copyright (c) 2016 Journal of Shoulder and Elbow Surgery Board of Trustees. _x000d__x000a_      Published by Elsevier Inc. All rights reserved.&lt;/_ori_publication&gt;&lt;_pages&gt;1258-67&lt;/_pages&gt;&lt;_social_category&gt;医学(2)&lt;/_social_category&gt;&lt;_subject_headings&gt;Adolescent; Child; Child, Preschool; Elbow Joint/diagnostic imaging/*physiopathology/surgery; Female; Follow-Up Studies; Forearm; Free Tissue Flaps; Humans; Male; Osteotomy; Pronation; Radiography; Radius/*abnormalities/diagnostic imaging/physiopathology/surgery; Range of Motion, Articular/physiology; Supination; Synostosis/diagnostic imaging/physiopathology/*surgery; Treatment Outcome; Ulna/*abnormalities/diagnostic imaging/physiopathology/surgery&lt;/_subject_headings&gt;&lt;_tertiary_title&gt;Journal of shoulder and elbow surgery&lt;/_tertiary_title&gt;&lt;_type_work&gt;Case Reports; Journal Article&lt;/_type_work&gt;&lt;_url&gt;http://www.ncbi.nlm.nih.gov/entrez/query.fcgi?cmd=Retrieve&amp;amp;db=pubmed&amp;amp;dopt=Abstract&amp;amp;list_uids=27422459&amp;amp;query_hl=1&lt;/_url&gt;&lt;_volume&gt;25&lt;/_volume&gt;&lt;/Details&gt;&lt;Extra&gt;&lt;DBUID&gt;{F96A950B-833F-4880-A151-76DA2D6A2879}&lt;/DBUID&gt;&lt;/Extra&gt;&lt;/Item&gt;&lt;/References&gt;&lt;/Group&gt;&lt;/Citation&gt;_x000a_"/>
    <w:docVar w:name="NE.Ref{F1DBE145-7B5B-49ED-B790-EC1C7A2156C3}" w:val=" ADDIN NE.Ref.{F1DBE145-7B5B-49ED-B790-EC1C7A2156C3}&lt;Citation&gt;&lt;Group&gt;&lt;References&gt;&lt;Item&gt;&lt;ID&gt;692&lt;/ID&gt;&lt;UID&gt;{F1DBF8DF-40B3-43BB-90B1-33FB542E4427}&lt;/UID&gt;&lt;Title&gt;Congenital radioulnar synostosis&lt;/Title&gt;&lt;Template&gt;Journal Article&lt;/Template&gt;&lt;Star&gt;0&lt;/Star&gt;&lt;Tag&gt;0&lt;/Tag&gt;&lt;Author&gt;Simmons, B P; Southmayd, W W; Riseborough, E J&lt;/Author&gt;&lt;Year&gt;1983&lt;/Year&gt;&lt;Details&gt;&lt;_accession_num&gt;6643957&lt;/_accession_num&gt;&lt;_collection_scope&gt;SCIE&lt;/_collection_scope&gt;&lt;_created&gt;65226956&lt;/_created&gt;&lt;_date&gt;1983-11-01&lt;/_date&gt;&lt;_date_display&gt;1983 Nov&lt;/_date_display&gt;&lt;_db_updated&gt;PubMed&lt;/_db_updated&gt;&lt;_doi&gt;10.1016/s0363-5023(83)80078-1&lt;/_doi&gt;&lt;_impact_factor&gt;   2.342&lt;/_impact_factor&gt;&lt;_isbn&gt;0363-5023 (Print); 0363-5023 (Linking)&lt;/_isbn&gt;&lt;_issue&gt;6&lt;/_issue&gt;&lt;_journal&gt;J Hand Surg Am&lt;/_journal&gt;&lt;_language&gt;eng&lt;/_language&gt;&lt;_modified&gt;65226959&lt;/_modified&gt;&lt;_pages&gt;829-38&lt;/_pages&gt;&lt;_social_category&gt;医学(3)&lt;/_social_category&gt;&lt;_subject_headings&gt;Child; Child, Preschool; Female; Humans; Infant; Infant, Newborn; Male; Physical Examination; Postoperative Complications; Radiography; Radius/*abnormalities; Synostosis/diagnostic imaging/embryology/*surgery; Ulna/*abnormalities&lt;/_subject_headings&gt;&lt;_tertiary_title&gt;The Journal of hand surgery&lt;/_tertiary_title&gt;&lt;_type_work&gt;Journal Article&lt;/_type_work&gt;&lt;_url&gt;http://www.ncbi.nlm.nih.gov/entrez/query.fcgi?cmd=Retrieve&amp;amp;db=pubmed&amp;amp;dopt=Abstract&amp;amp;list_uids=6643957&amp;amp;query_hl=1&lt;/_url&gt;&lt;_volume&gt;8&lt;/_volume&gt;&lt;/Details&gt;&lt;Extra&gt;&lt;DBUID&gt;{F96A950B-833F-4880-A151-76DA2D6A2879}&lt;/DBUID&gt;&lt;/Extra&gt;&lt;/Item&gt;&lt;/References&gt;&lt;/Group&gt;&lt;Group&gt;&lt;References&gt;&lt;Item&gt;&lt;ID&gt;675&lt;/ID&gt;&lt;UID&gt;{BF14439F-E85D-45D1-B797-3B488C1D4DBD}&lt;/UID&gt;&lt;Title&gt;Congenital radio-ulnar synostosis: compensatory rotation around the wrist and  rotation osteotomy&lt;/Title&gt;&lt;Template&gt;Journal Article&lt;/Template&gt;&lt;Star&gt;0&lt;/Star&gt;&lt;Tag&gt;0&lt;/Tag&gt;&lt;Author&gt;Ogino, T; Hikino, K&lt;/Author&gt;&lt;Year&gt;1987&lt;/Year&gt;&lt;Details&gt;&lt;_accession_num&gt;3624970&lt;/_accession_num&gt;&lt;_created&gt;65216967&lt;/_created&gt;&lt;_date&gt;1987-06-01&lt;/_date&gt;&lt;_date_display&gt;1987 Jun&lt;/_date_display&gt;&lt;_db_updated&gt;PubMed&lt;/_db_updated&gt;&lt;_doi&gt;10.1016/0266-7681_87_90006-4&lt;/_doi&gt;&lt;_isbn&gt;0266-7681 (Print); 0266-7681 (Linking)&lt;/_isbn&gt;&lt;_issue&gt;2&lt;/_issue&gt;&lt;_journal&gt;J Hand Surg Br&lt;/_journal&gt;&lt;_language&gt;eng&lt;/_language&gt;&lt;_modified&gt;65216967&lt;/_modified&gt;&lt;_pages&gt;173-8&lt;/_pages&gt;&lt;_subject_headings&gt;Adolescent; Child; Child, Preschool; Elbow Joint/*abnormalities/physiopathology/surgery; Female; Humans; Male; Movement; Osteotomy/methods; Radiography; Radius/*abnormalities/diagnostic imaging/surgery; Synostosis/diagnostic imaging/physiopathology/*surgery; Ulna/*abnormalities/diagnostic imaging/surgery; Wrist Joint/*physiopathology&lt;/_subject_headings&gt;&lt;_tertiary_title&gt;Journal of hand surgery (Edinburgh, Scotland)&lt;/_tertiary_title&gt;&lt;_type_work&gt;Journal Article&lt;/_type_work&gt;&lt;_url&gt;http://www.ncbi.nlm.nih.gov/entrez/query.fcgi?cmd=Retrieve&amp;amp;db=pubmed&amp;amp;dopt=Abstract&amp;amp;list_uids=3624970&amp;amp;query_hl=1&lt;/_url&gt;&lt;_volume&gt;12&lt;/_volume&gt;&lt;/Details&gt;&lt;Extra&gt;&lt;DBUID&gt;{F96A950B-833F-4880-A151-76DA2D6A2879}&lt;/DBUID&gt;&lt;/Extra&gt;&lt;/Item&gt;&lt;/References&gt;&lt;/Group&gt;&lt;/Citation&gt;_x000a_"/>
    <w:docVar w:name="NE.Ref{FF5DF6A3-9481-407E-9AB2-B9A27D8DDFCE}" w:val=" ADDIN NE.Ref.{FF5DF6A3-9481-407E-9AB2-B9A27D8DDFCE}&lt;Citation&gt;&lt;Group&gt;&lt;References&gt;&lt;Item&gt;&lt;ID&gt;673&lt;/ID&gt;&lt;UID&gt;{9611C7B5-5605-44F9-A21B-782BB87E6BA4}&lt;/UID&gt;&lt;Title&gt;Results of Single-staged Rotational Osteotomy in a Child With Congenital Proximal Radioulnar Synostosis: Subjective and Objective Evaluation&lt;/Title&gt;&lt;Template&gt;Journal Article&lt;/Template&gt;&lt;Star&gt;0&lt;/Star&gt;&lt;Tag&gt;0&lt;/Tag&gt;&lt;Author&gt;Shingade, Viraj U; Shingade, Rashmi V; Ughade, Suresh N&lt;/Author&gt;&lt;Year&gt;2014&lt;/Year&gt;&lt;Details&gt;&lt;_accessed&gt;65216966&lt;/_accessed&gt;&lt;_collection_scope&gt;SCIE&lt;/_collection_scope&gt;&lt;_created&gt;65216965&lt;/_created&gt;&lt;_date&gt;59958720&lt;/_date&gt;&lt;_date_display&gt;2014&lt;/_date_display&gt;&lt;_db_updated&gt;PKU Search&lt;/_db_updated&gt;&lt;_doi&gt;10.1097/BPO.0b013e3182a00890&lt;/_doi&gt;&lt;_impact_factor&gt;   2.537&lt;/_impact_factor&gt;&lt;_isbn&gt;0271-6798;1539-2570;&lt;/_isbn&gt;&lt;_issue&gt;1&lt;/_issue&gt;&lt;_journal&gt;Journal of pediatric orthopaedics&lt;/_journal&gt;&lt;_keywords&gt;Adolescent; body regions; Casts, Surgical; Child; Child, Preschool; Cohort Studies; Female; Forearm; FOREARM PRONATION; Hospitals, Pediatric; Humans; Male; Objective evaluation; Orthodontics; Osteotomy - methods; Postoperative Care - methods; Pronation - physiology; Prospective Studies; Proximal radioulnar synostosis; Quality of Life; Radiography; Radius - abnormalities; Radius - diagnostic imaging; Radius - surgery; Recovery of Function; Rotational osteotomy; Self Report; Severity of Illness Index; Supination - physiology; Surgical interventions; Synostosis - diagnostic imaging; Synostosis - surgery; Treatment Outcome; Ulna - abnormalities; Ulna - diagnostic imaging; Ulna - surgery&lt;/_keywords&gt;&lt;_modified&gt;65216966&lt;/_modified&gt;&lt;_number&gt;1&lt;/_number&gt;&lt;_ori_publication&gt;by Lippincott Williams &amp;amp; Wilkins&lt;/_ori_publication&gt;&lt;_pages&gt;63-69&lt;/_pages&gt;&lt;_place_published&gt;United States&lt;/_place_published&gt;&lt;_social_category&gt;医学(3)&lt;/_social_category&gt;&lt;_url&gt;https://go.exlibris.link/4yMF3GBS&lt;/_url&gt;&lt;_volume&gt;34&lt;/_volume&gt;&lt;/Details&gt;&lt;Extra&gt;&lt;DBUID&gt;{F96A950B-833F-4880-A151-76DA2D6A2879}&lt;/DBUID&gt;&lt;/Extra&gt;&lt;/Item&gt;&lt;/References&gt;&lt;/Group&gt;&lt;/Citation&gt;_x000a_"/>
    <w:docVar w:name="ne_docsoft" w:val="MSWord"/>
    <w:docVar w:name="ne_docversion" w:val="NoteExpress 2.0"/>
    <w:docVar w:name="ne_insertmode" w:val="0"/>
    <w:docVar w:name="ne_stylename" w:val="AMA (American Medical Association)"/>
  </w:docVars>
  <w:rsids>
    <w:rsidRoot w:val="00404BA6"/>
    <w:rsid w:val="00000512"/>
    <w:rsid w:val="00004487"/>
    <w:rsid w:val="000157B8"/>
    <w:rsid w:val="00020AFF"/>
    <w:rsid w:val="0002741E"/>
    <w:rsid w:val="00035CA6"/>
    <w:rsid w:val="00042C71"/>
    <w:rsid w:val="000447F1"/>
    <w:rsid w:val="00050370"/>
    <w:rsid w:val="00081CFD"/>
    <w:rsid w:val="00091A70"/>
    <w:rsid w:val="00096D9F"/>
    <w:rsid w:val="000D47CA"/>
    <w:rsid w:val="000D548A"/>
    <w:rsid w:val="000F07FB"/>
    <w:rsid w:val="000F1B5E"/>
    <w:rsid w:val="00123192"/>
    <w:rsid w:val="001249AF"/>
    <w:rsid w:val="00142C8D"/>
    <w:rsid w:val="001529A3"/>
    <w:rsid w:val="00157771"/>
    <w:rsid w:val="00165D5E"/>
    <w:rsid w:val="0018598E"/>
    <w:rsid w:val="00185FA5"/>
    <w:rsid w:val="001A6928"/>
    <w:rsid w:val="001B2EFB"/>
    <w:rsid w:val="001B2F24"/>
    <w:rsid w:val="001B59E6"/>
    <w:rsid w:val="001B63AF"/>
    <w:rsid w:val="001C14BB"/>
    <w:rsid w:val="001C2A86"/>
    <w:rsid w:val="001C56EB"/>
    <w:rsid w:val="001C6DC4"/>
    <w:rsid w:val="001D0B44"/>
    <w:rsid w:val="001D422B"/>
    <w:rsid w:val="001D54A7"/>
    <w:rsid w:val="001D7A3B"/>
    <w:rsid w:val="001E0094"/>
    <w:rsid w:val="001E1347"/>
    <w:rsid w:val="001F1502"/>
    <w:rsid w:val="001F698F"/>
    <w:rsid w:val="001F6A83"/>
    <w:rsid w:val="002002CC"/>
    <w:rsid w:val="00212EBE"/>
    <w:rsid w:val="00225D3E"/>
    <w:rsid w:val="00231E73"/>
    <w:rsid w:val="00234B80"/>
    <w:rsid w:val="002418A2"/>
    <w:rsid w:val="00241949"/>
    <w:rsid w:val="00246683"/>
    <w:rsid w:val="00281093"/>
    <w:rsid w:val="0028512C"/>
    <w:rsid w:val="00294B7B"/>
    <w:rsid w:val="002A0876"/>
    <w:rsid w:val="002A3071"/>
    <w:rsid w:val="002A423D"/>
    <w:rsid w:val="002B08B2"/>
    <w:rsid w:val="002C2C73"/>
    <w:rsid w:val="002D1035"/>
    <w:rsid w:val="002D1770"/>
    <w:rsid w:val="002D4371"/>
    <w:rsid w:val="002D4F4C"/>
    <w:rsid w:val="002F0DD8"/>
    <w:rsid w:val="002F2884"/>
    <w:rsid w:val="002F2DAB"/>
    <w:rsid w:val="002F698C"/>
    <w:rsid w:val="002F6F86"/>
    <w:rsid w:val="00305A00"/>
    <w:rsid w:val="00310F7D"/>
    <w:rsid w:val="00347C39"/>
    <w:rsid w:val="00361667"/>
    <w:rsid w:val="00362301"/>
    <w:rsid w:val="00364951"/>
    <w:rsid w:val="00365AB4"/>
    <w:rsid w:val="00373397"/>
    <w:rsid w:val="00395EBA"/>
    <w:rsid w:val="003A1A07"/>
    <w:rsid w:val="003A568D"/>
    <w:rsid w:val="003A69A9"/>
    <w:rsid w:val="003C18AB"/>
    <w:rsid w:val="003D005D"/>
    <w:rsid w:val="003D1E88"/>
    <w:rsid w:val="003D3C98"/>
    <w:rsid w:val="003D64AE"/>
    <w:rsid w:val="003F12AD"/>
    <w:rsid w:val="004039E4"/>
    <w:rsid w:val="00404BA6"/>
    <w:rsid w:val="0041631C"/>
    <w:rsid w:val="004229CA"/>
    <w:rsid w:val="00435D85"/>
    <w:rsid w:val="004534F0"/>
    <w:rsid w:val="00455BED"/>
    <w:rsid w:val="00460F3D"/>
    <w:rsid w:val="004822A8"/>
    <w:rsid w:val="004846C3"/>
    <w:rsid w:val="004A2F38"/>
    <w:rsid w:val="004B039B"/>
    <w:rsid w:val="004C5661"/>
    <w:rsid w:val="004D20CE"/>
    <w:rsid w:val="004E4D2F"/>
    <w:rsid w:val="005011D8"/>
    <w:rsid w:val="00501718"/>
    <w:rsid w:val="00531E3D"/>
    <w:rsid w:val="00533D7F"/>
    <w:rsid w:val="00545DF6"/>
    <w:rsid w:val="00546C48"/>
    <w:rsid w:val="00551CEA"/>
    <w:rsid w:val="005616FA"/>
    <w:rsid w:val="0056487E"/>
    <w:rsid w:val="005676F9"/>
    <w:rsid w:val="00571C13"/>
    <w:rsid w:val="00580063"/>
    <w:rsid w:val="005870DB"/>
    <w:rsid w:val="00587FE2"/>
    <w:rsid w:val="005910D4"/>
    <w:rsid w:val="005951E9"/>
    <w:rsid w:val="005A438F"/>
    <w:rsid w:val="005A5588"/>
    <w:rsid w:val="005B2509"/>
    <w:rsid w:val="005C6CC5"/>
    <w:rsid w:val="005D0006"/>
    <w:rsid w:val="00602B20"/>
    <w:rsid w:val="00612DC8"/>
    <w:rsid w:val="00620618"/>
    <w:rsid w:val="0062496E"/>
    <w:rsid w:val="00624A11"/>
    <w:rsid w:val="00653C73"/>
    <w:rsid w:val="00664865"/>
    <w:rsid w:val="006661E2"/>
    <w:rsid w:val="00667028"/>
    <w:rsid w:val="00670DE2"/>
    <w:rsid w:val="00671BB4"/>
    <w:rsid w:val="0069258E"/>
    <w:rsid w:val="00695C44"/>
    <w:rsid w:val="006D7222"/>
    <w:rsid w:val="006E0418"/>
    <w:rsid w:val="006F4344"/>
    <w:rsid w:val="006F4BFD"/>
    <w:rsid w:val="006F51C7"/>
    <w:rsid w:val="00702E14"/>
    <w:rsid w:val="007101AE"/>
    <w:rsid w:val="00712425"/>
    <w:rsid w:val="00712E16"/>
    <w:rsid w:val="0071644F"/>
    <w:rsid w:val="00716F30"/>
    <w:rsid w:val="00721A4A"/>
    <w:rsid w:val="00722254"/>
    <w:rsid w:val="00723D60"/>
    <w:rsid w:val="007270B7"/>
    <w:rsid w:val="00736084"/>
    <w:rsid w:val="00745DCE"/>
    <w:rsid w:val="007516DC"/>
    <w:rsid w:val="00757346"/>
    <w:rsid w:val="00774E43"/>
    <w:rsid w:val="00775426"/>
    <w:rsid w:val="00780C32"/>
    <w:rsid w:val="00782131"/>
    <w:rsid w:val="00785F37"/>
    <w:rsid w:val="007876DB"/>
    <w:rsid w:val="007A4EA1"/>
    <w:rsid w:val="007B1CE2"/>
    <w:rsid w:val="007C0F34"/>
    <w:rsid w:val="007C5420"/>
    <w:rsid w:val="007D0111"/>
    <w:rsid w:val="007E0676"/>
    <w:rsid w:val="007E77CA"/>
    <w:rsid w:val="007F1A23"/>
    <w:rsid w:val="007F5002"/>
    <w:rsid w:val="007F5F56"/>
    <w:rsid w:val="007F72C2"/>
    <w:rsid w:val="008003AE"/>
    <w:rsid w:val="008066A0"/>
    <w:rsid w:val="008121A1"/>
    <w:rsid w:val="00821031"/>
    <w:rsid w:val="00825055"/>
    <w:rsid w:val="00826229"/>
    <w:rsid w:val="00832611"/>
    <w:rsid w:val="00842F9E"/>
    <w:rsid w:val="008479A6"/>
    <w:rsid w:val="008548CA"/>
    <w:rsid w:val="00857A7E"/>
    <w:rsid w:val="00857D0A"/>
    <w:rsid w:val="00865BAA"/>
    <w:rsid w:val="00870C6E"/>
    <w:rsid w:val="008A0E90"/>
    <w:rsid w:val="008B1077"/>
    <w:rsid w:val="008B248A"/>
    <w:rsid w:val="008B299E"/>
    <w:rsid w:val="008C0491"/>
    <w:rsid w:val="008D2FD5"/>
    <w:rsid w:val="008D6302"/>
    <w:rsid w:val="008E5016"/>
    <w:rsid w:val="008F52F2"/>
    <w:rsid w:val="00902DFE"/>
    <w:rsid w:val="00903428"/>
    <w:rsid w:val="00911EDC"/>
    <w:rsid w:val="00917D4D"/>
    <w:rsid w:val="00923455"/>
    <w:rsid w:val="00926608"/>
    <w:rsid w:val="009306F2"/>
    <w:rsid w:val="00931751"/>
    <w:rsid w:val="00942822"/>
    <w:rsid w:val="009542DE"/>
    <w:rsid w:val="0096231B"/>
    <w:rsid w:val="00974C5F"/>
    <w:rsid w:val="00974DA7"/>
    <w:rsid w:val="00976EAF"/>
    <w:rsid w:val="00984CD3"/>
    <w:rsid w:val="009A4E7B"/>
    <w:rsid w:val="009C3E8E"/>
    <w:rsid w:val="009D02FB"/>
    <w:rsid w:val="009D42D8"/>
    <w:rsid w:val="009F1029"/>
    <w:rsid w:val="009F374B"/>
    <w:rsid w:val="00A02936"/>
    <w:rsid w:val="00A0433E"/>
    <w:rsid w:val="00A13B1E"/>
    <w:rsid w:val="00A22851"/>
    <w:rsid w:val="00A353CE"/>
    <w:rsid w:val="00A366B7"/>
    <w:rsid w:val="00A501FF"/>
    <w:rsid w:val="00A532B0"/>
    <w:rsid w:val="00A54710"/>
    <w:rsid w:val="00A6484B"/>
    <w:rsid w:val="00A72AF7"/>
    <w:rsid w:val="00A73642"/>
    <w:rsid w:val="00A74731"/>
    <w:rsid w:val="00A75BFD"/>
    <w:rsid w:val="00A915C6"/>
    <w:rsid w:val="00AA7498"/>
    <w:rsid w:val="00AA7B08"/>
    <w:rsid w:val="00AD57B4"/>
    <w:rsid w:val="00AE0458"/>
    <w:rsid w:val="00AE0D0E"/>
    <w:rsid w:val="00AE6A7F"/>
    <w:rsid w:val="00AF6D3D"/>
    <w:rsid w:val="00B016AF"/>
    <w:rsid w:val="00B0172C"/>
    <w:rsid w:val="00B041DA"/>
    <w:rsid w:val="00B1716A"/>
    <w:rsid w:val="00B21047"/>
    <w:rsid w:val="00B22542"/>
    <w:rsid w:val="00B30518"/>
    <w:rsid w:val="00B357A3"/>
    <w:rsid w:val="00B418E0"/>
    <w:rsid w:val="00B430D7"/>
    <w:rsid w:val="00B515E8"/>
    <w:rsid w:val="00B52B17"/>
    <w:rsid w:val="00B6036E"/>
    <w:rsid w:val="00B62362"/>
    <w:rsid w:val="00B732AC"/>
    <w:rsid w:val="00B834B2"/>
    <w:rsid w:val="00B851EF"/>
    <w:rsid w:val="00B92B3F"/>
    <w:rsid w:val="00B9646F"/>
    <w:rsid w:val="00B977B4"/>
    <w:rsid w:val="00BA20A7"/>
    <w:rsid w:val="00BA40AE"/>
    <w:rsid w:val="00BC31E9"/>
    <w:rsid w:val="00BC6D66"/>
    <w:rsid w:val="00BC7CC5"/>
    <w:rsid w:val="00BF62E5"/>
    <w:rsid w:val="00C04233"/>
    <w:rsid w:val="00C116FB"/>
    <w:rsid w:val="00C20652"/>
    <w:rsid w:val="00C46605"/>
    <w:rsid w:val="00C55DF3"/>
    <w:rsid w:val="00C646FE"/>
    <w:rsid w:val="00C779E5"/>
    <w:rsid w:val="00C805C7"/>
    <w:rsid w:val="00C84F52"/>
    <w:rsid w:val="00C87B44"/>
    <w:rsid w:val="00C93C52"/>
    <w:rsid w:val="00CA06A1"/>
    <w:rsid w:val="00CA2332"/>
    <w:rsid w:val="00CA3A2E"/>
    <w:rsid w:val="00CA4ED1"/>
    <w:rsid w:val="00CB5670"/>
    <w:rsid w:val="00CC478D"/>
    <w:rsid w:val="00CC4F5F"/>
    <w:rsid w:val="00CC539F"/>
    <w:rsid w:val="00CC7639"/>
    <w:rsid w:val="00CD1F44"/>
    <w:rsid w:val="00CE115E"/>
    <w:rsid w:val="00CF14BF"/>
    <w:rsid w:val="00CF2A50"/>
    <w:rsid w:val="00D22340"/>
    <w:rsid w:val="00D24739"/>
    <w:rsid w:val="00D27B6F"/>
    <w:rsid w:val="00D300CB"/>
    <w:rsid w:val="00D40756"/>
    <w:rsid w:val="00D41F53"/>
    <w:rsid w:val="00D43C67"/>
    <w:rsid w:val="00D43DAF"/>
    <w:rsid w:val="00D44C46"/>
    <w:rsid w:val="00D47F48"/>
    <w:rsid w:val="00D55FDA"/>
    <w:rsid w:val="00D641E8"/>
    <w:rsid w:val="00D70FBC"/>
    <w:rsid w:val="00D801F2"/>
    <w:rsid w:val="00D81C35"/>
    <w:rsid w:val="00D91009"/>
    <w:rsid w:val="00D93080"/>
    <w:rsid w:val="00DC421C"/>
    <w:rsid w:val="00DD67B5"/>
    <w:rsid w:val="00DE1F5B"/>
    <w:rsid w:val="00DE43DC"/>
    <w:rsid w:val="00E020EA"/>
    <w:rsid w:val="00E03AD4"/>
    <w:rsid w:val="00E13CB5"/>
    <w:rsid w:val="00E301ED"/>
    <w:rsid w:val="00E434C2"/>
    <w:rsid w:val="00E44DAE"/>
    <w:rsid w:val="00E455E1"/>
    <w:rsid w:val="00E471B0"/>
    <w:rsid w:val="00E473B7"/>
    <w:rsid w:val="00E568E6"/>
    <w:rsid w:val="00E57EAA"/>
    <w:rsid w:val="00E64452"/>
    <w:rsid w:val="00E67661"/>
    <w:rsid w:val="00E75DA4"/>
    <w:rsid w:val="00E91F8B"/>
    <w:rsid w:val="00E96279"/>
    <w:rsid w:val="00E974FE"/>
    <w:rsid w:val="00EA1508"/>
    <w:rsid w:val="00EA48F0"/>
    <w:rsid w:val="00EA4CE2"/>
    <w:rsid w:val="00EB2538"/>
    <w:rsid w:val="00EE68E7"/>
    <w:rsid w:val="00EE78E6"/>
    <w:rsid w:val="00F00B1D"/>
    <w:rsid w:val="00F012BE"/>
    <w:rsid w:val="00F21E78"/>
    <w:rsid w:val="00F649F4"/>
    <w:rsid w:val="00F65187"/>
    <w:rsid w:val="00F70A02"/>
    <w:rsid w:val="00F806EF"/>
    <w:rsid w:val="00F81F0E"/>
    <w:rsid w:val="00F950D5"/>
    <w:rsid w:val="00F95A4B"/>
    <w:rsid w:val="00FA2D6C"/>
    <w:rsid w:val="00FA715B"/>
    <w:rsid w:val="00FB4DAD"/>
    <w:rsid w:val="00FC00EE"/>
    <w:rsid w:val="00FC598A"/>
    <w:rsid w:val="00FD0365"/>
    <w:rsid w:val="00FD2837"/>
    <w:rsid w:val="00FE00D7"/>
    <w:rsid w:val="00FE1979"/>
    <w:rsid w:val="00FE20B3"/>
    <w:rsid w:val="00FE3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13C17E7"/>
  <w15:chartTrackingRefBased/>
  <w15:docId w15:val="{5B032D80-873F-4E33-A58C-58B478A2F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link w:val="Heading1Char"/>
    <w:uiPriority w:val="9"/>
    <w:qFormat/>
    <w:rsid w:val="00365AB4"/>
    <w:pPr>
      <w:widowControl/>
      <w:spacing w:before="100" w:beforeAutospacing="1" w:after="100" w:afterAutospacing="1"/>
      <w:jc w:val="left"/>
      <w:outlineLvl w:val="0"/>
    </w:pPr>
    <w:rPr>
      <w:rFonts w:ascii="SimSun" w:eastAsia="SimSun" w:hAnsi="SimSun" w:cs="SimSu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5C4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695C44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695C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695C44"/>
    <w:rPr>
      <w:sz w:val="18"/>
      <w:szCs w:val="18"/>
    </w:rPr>
  </w:style>
  <w:style w:type="paragraph" w:customStyle="1" w:styleId="target">
    <w:name w:val="target"/>
    <w:basedOn w:val="Normal"/>
    <w:rsid w:val="00BC6D66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paragraph" w:customStyle="1" w:styleId="1">
    <w:name w:val="正文1"/>
    <w:basedOn w:val="Normal"/>
    <w:link w:val="10"/>
    <w:qFormat/>
    <w:rsid w:val="00865BAA"/>
    <w:pPr>
      <w:spacing w:line="360" w:lineRule="auto"/>
      <w:ind w:firstLineChars="200" w:firstLine="200"/>
      <w:jc w:val="left"/>
    </w:pPr>
    <w:rPr>
      <w:rFonts w:ascii="Times New Roman" w:eastAsia="SimSun" w:hAnsi="Times New Roman"/>
      <w:sz w:val="24"/>
      <w:szCs w:val="24"/>
    </w:rPr>
  </w:style>
  <w:style w:type="character" w:customStyle="1" w:styleId="10">
    <w:name w:val="正文1 字符"/>
    <w:basedOn w:val="DefaultParagraphFont"/>
    <w:link w:val="1"/>
    <w:rsid w:val="00865BAA"/>
    <w:rPr>
      <w:rFonts w:ascii="Times New Roman" w:eastAsia="SimSun" w:hAnsi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E301ED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character" w:customStyle="1" w:styleId="fontstyle01">
    <w:name w:val="fontstyle01"/>
    <w:basedOn w:val="DefaultParagraphFont"/>
    <w:rsid w:val="00E301ED"/>
    <w:rPr>
      <w:rFonts w:ascii="SimSun" w:eastAsia="SimSun" w:hAnsi="SimSun" w:hint="eastAsia"/>
      <w:b w:val="0"/>
      <w:bCs w:val="0"/>
      <w:i w:val="0"/>
      <w:iCs w:val="0"/>
      <w:color w:val="000000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365AB4"/>
    <w:rPr>
      <w:rFonts w:ascii="SimSun" w:eastAsia="SimSun" w:hAnsi="SimSun" w:cs="SimSun"/>
      <w:b/>
      <w:bCs/>
      <w:kern w:val="36"/>
      <w:sz w:val="48"/>
      <w:szCs w:val="48"/>
    </w:rPr>
  </w:style>
  <w:style w:type="character" w:styleId="PlaceholderText">
    <w:name w:val="Placeholder Text"/>
    <w:basedOn w:val="DefaultParagraphFont"/>
    <w:uiPriority w:val="99"/>
    <w:semiHidden/>
    <w:rsid w:val="00857D0A"/>
    <w:rPr>
      <w:color w:val="666666"/>
    </w:rPr>
  </w:style>
  <w:style w:type="table" w:styleId="TableGrid">
    <w:name w:val="Table Grid"/>
    <w:basedOn w:val="TableNormal"/>
    <w:uiPriority w:val="39"/>
    <w:rsid w:val="00E962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0"/>
    <w:rsid w:val="00620618"/>
    <w:pPr>
      <w:jc w:val="center"/>
    </w:pPr>
    <w:rPr>
      <w:rFonts w:ascii="DengXian" w:eastAsia="DengXian" w:hAnsi="DengXian"/>
      <w:noProof/>
      <w:sz w:val="20"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620618"/>
    <w:rPr>
      <w:rFonts w:ascii="DengXian" w:eastAsia="DengXian" w:hAnsi="DengXian"/>
      <w:noProof/>
      <w:sz w:val="20"/>
    </w:rPr>
  </w:style>
  <w:style w:type="paragraph" w:customStyle="1" w:styleId="EndNoteBibliography">
    <w:name w:val="EndNote Bibliography"/>
    <w:basedOn w:val="Normal"/>
    <w:link w:val="EndNoteBibliography0"/>
    <w:rsid w:val="00620618"/>
    <w:rPr>
      <w:rFonts w:ascii="DengXian" w:eastAsia="DengXian" w:hAnsi="DengXian"/>
      <w:noProof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rsid w:val="00620618"/>
    <w:rPr>
      <w:rFonts w:ascii="DengXian" w:eastAsia="DengXian" w:hAnsi="DengXian"/>
      <w:noProof/>
      <w:sz w:val="20"/>
    </w:rPr>
  </w:style>
  <w:style w:type="paragraph" w:styleId="Bibliography">
    <w:name w:val="Bibliography"/>
    <w:basedOn w:val="Normal"/>
    <w:next w:val="Normal"/>
    <w:uiPriority w:val="37"/>
    <w:unhideWhenUsed/>
    <w:rsid w:val="00020AFF"/>
  </w:style>
  <w:style w:type="paragraph" w:styleId="FootnoteText">
    <w:name w:val="footnote text"/>
    <w:basedOn w:val="Normal"/>
    <w:link w:val="FootnoteTextChar"/>
    <w:uiPriority w:val="99"/>
    <w:semiHidden/>
    <w:unhideWhenUsed/>
    <w:rsid w:val="00FC598A"/>
    <w:pPr>
      <w:snapToGrid w:val="0"/>
      <w:jc w:val="left"/>
    </w:pPr>
    <w:rPr>
      <w:sz w:val="18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C598A"/>
    <w:rPr>
      <w:sz w:val="18"/>
      <w:szCs w:val="18"/>
    </w:rPr>
  </w:style>
  <w:style w:type="character" w:styleId="FootnoteReference">
    <w:name w:val="footnote reference"/>
    <w:basedOn w:val="DefaultParagraphFont"/>
    <w:uiPriority w:val="99"/>
    <w:semiHidden/>
    <w:unhideWhenUsed/>
    <w:rsid w:val="00FC598A"/>
    <w:rPr>
      <w:vertAlign w:val="superscript"/>
    </w:rPr>
  </w:style>
  <w:style w:type="paragraph" w:styleId="ListParagraph">
    <w:name w:val="List Paragraph"/>
    <w:basedOn w:val="Normal"/>
    <w:uiPriority w:val="34"/>
    <w:qFormat/>
    <w:rsid w:val="007C0F3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70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7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5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9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2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8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69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94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6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3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99E156-772B-4D77-8495-6DBD113A4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204</Words>
  <Characters>1167</Characters>
  <Application>Microsoft Office Word</Application>
  <DocSecurity>0</DocSecurity>
  <Lines>9</Lines>
  <Paragraphs>2</Paragraphs>
  <ScaleCrop>false</ScaleCrop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俊芳 徐</dc:creator>
  <cp:keywords/>
  <dc:description>NE.Ref</dc:description>
  <cp:lastModifiedBy>Nilesh Nawale</cp:lastModifiedBy>
  <cp:revision>2</cp:revision>
  <dcterms:created xsi:type="dcterms:W3CDTF">2024-05-08T10:38:00Z</dcterms:created>
  <dcterms:modified xsi:type="dcterms:W3CDTF">2024-05-08T10:38:00Z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66ba2434d8e9c468d1a318c54725f863e1bab0c852ed5d5d202616e419e9b0da</vt:lpwstr>
  </property>
  <property fmtid="{D5CDD505-2E9C-101B-9397-08002B2CF9AE}" pid="3" name="ZOTERO_PREF_1">
    <vt:lpwstr>&lt;data data-version="3" zotero-version="6.0.36"&gt;&lt;session id="PBOOUXnr"/&gt;&lt;style id="http://www.zotero.org/styles/american-medical-association-alphabetical" hasBibliography="1" bibliographyStyleHasBeenSet="1"/&gt;&lt;prefs&gt;&lt;pref name="fieldType" value="Field"/&gt;&lt;/p</vt:lpwstr>
  </property>
  <property fmtid="{D5CDD505-2E9C-101B-9397-08002B2CF9AE}" pid="4" name="ZOTERO_PREF_2">
    <vt:lpwstr>refs&gt;&lt;/data&gt;</vt:lpwstr>
  </property>
</Properties>
</file>