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751BB" w14:textId="20F35CB4" w:rsidR="003840E8" w:rsidRPr="001825C7" w:rsidRDefault="003840E8" w:rsidP="003840E8">
      <w:pPr>
        <w:pStyle w:val="Titre1"/>
        <w:rPr>
          <w:rFonts w:ascii="Times New Roman" w:hAnsi="Times New Roman" w:cs="Times New Roman"/>
          <w:b/>
          <w:bCs/>
          <w:color w:val="auto"/>
          <w:lang w:val="en-GB"/>
        </w:rPr>
      </w:pPr>
      <w:r w:rsidRPr="001825C7">
        <w:rPr>
          <w:rFonts w:ascii="Times New Roman" w:hAnsi="Times New Roman" w:cs="Times New Roman"/>
          <w:b/>
          <w:bCs/>
          <w:color w:val="auto"/>
          <w:lang w:val="en-GB"/>
        </w:rPr>
        <w:t>Table of supplemental figure</w:t>
      </w:r>
      <w:r w:rsidR="00081DF6" w:rsidRPr="001825C7">
        <w:rPr>
          <w:rFonts w:ascii="Times New Roman" w:hAnsi="Times New Roman" w:cs="Times New Roman"/>
          <w:b/>
          <w:bCs/>
          <w:color w:val="auto"/>
          <w:lang w:val="en-GB"/>
        </w:rPr>
        <w:t>s</w:t>
      </w:r>
      <w:r w:rsidRPr="001825C7">
        <w:rPr>
          <w:rFonts w:ascii="Times New Roman" w:hAnsi="Times New Roman" w:cs="Times New Roman"/>
          <w:b/>
          <w:bCs/>
          <w:color w:val="auto"/>
          <w:lang w:val="en-GB"/>
        </w:rPr>
        <w:t>:</w:t>
      </w:r>
    </w:p>
    <w:p w14:paraId="7E0D0EC1" w14:textId="2484048D" w:rsidR="003632EC" w:rsidRPr="001825C7" w:rsidRDefault="00966612" w:rsidP="00966612">
      <w:pPr>
        <w:pStyle w:val="Tabledesillustrations"/>
        <w:tabs>
          <w:tab w:val="right" w:leader="underscore" w:pos="9062"/>
        </w:tabs>
        <w:spacing w:line="480" w:lineRule="auto"/>
        <w:rPr>
          <w:rFonts w:ascii="Times New Roman" w:eastAsiaTheme="minorEastAsia" w:hAnsi="Times New Roman" w:cs="Times New Roman"/>
          <w:b/>
          <w:bCs/>
          <w:i w:val="0"/>
          <w:iCs w:val="0"/>
          <w:noProof/>
          <w:sz w:val="24"/>
          <w:szCs w:val="24"/>
          <w:lang w:val="en-GB" w:eastAsia="fr-FR" w:bidi="ar-SA"/>
        </w:rPr>
      </w:pPr>
      <w:r w:rsidRPr="001825C7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 xml:space="preserve">Fig. S1. </w: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fldChar w:fldCharType="begin"/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GB"/>
        </w:rPr>
        <w:instrText xml:space="preserve"> TOC \h \z \c "Supplemental figure" </w:instrTex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fldChar w:fldCharType="separate"/>
      </w:r>
      <w:r w:rsidR="00000000">
        <w:fldChar w:fldCharType="begin"/>
      </w:r>
      <w:r w:rsidR="00000000" w:rsidRPr="00EF651A">
        <w:rPr>
          <w:lang w:val="en-GB"/>
        </w:rPr>
        <w:instrText>HYPERLINK \l "_Toc158038180"</w:instrText>
      </w:r>
      <w:r w:rsidR="00000000">
        <w:fldChar w:fldCharType="separate"/>
      </w:r>
      <w:r w:rsidR="003632EC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>Description of</w:t>
      </w:r>
      <w:r w:rsidR="00602659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 xml:space="preserve"> the</w:t>
      </w:r>
      <w:r w:rsidR="003632EC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 xml:space="preserve"> </w:t>
      </w:r>
      <w:r w:rsidR="003632EC" w:rsidRPr="001825C7">
        <w:rPr>
          <w:rStyle w:val="Lienhypertexte"/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t>Lipa</w:t>
      </w:r>
      <w:r w:rsidR="003632EC" w:rsidRPr="001825C7">
        <w:rPr>
          <w:rStyle w:val="Lienhypertexte"/>
          <w:rFonts w:ascii="Times New Roman" w:hAnsi="Times New Roman" w:cs="Times New Roman"/>
          <w:b/>
          <w:bCs/>
          <w:noProof/>
          <w:sz w:val="24"/>
          <w:szCs w:val="24"/>
          <w:vertAlign w:val="superscript"/>
          <w:lang w:val="en-GB"/>
        </w:rPr>
        <w:t>-/-</w:t>
      </w:r>
      <w:r w:rsidR="003632EC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 xml:space="preserve"> mouse model. </w: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tab/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begin"/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instrText xml:space="preserve"> PAGEREF _Toc158038180 \h </w:instrTex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separate"/>
      </w:r>
      <w:r w:rsidR="00EF651A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t>2</w: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end"/>
      </w:r>
      <w:r w:rsidR="00000000">
        <w:rPr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US"/>
        </w:rPr>
        <w:fldChar w:fldCharType="end"/>
      </w:r>
    </w:p>
    <w:p w14:paraId="55FC010A" w14:textId="15A21CA8" w:rsidR="003632EC" w:rsidRPr="001825C7" w:rsidRDefault="00000000" w:rsidP="00966612">
      <w:pPr>
        <w:pStyle w:val="Tabledesillustrations"/>
        <w:tabs>
          <w:tab w:val="right" w:leader="underscore" w:pos="9062"/>
        </w:tabs>
        <w:spacing w:line="480" w:lineRule="auto"/>
        <w:rPr>
          <w:rFonts w:ascii="Times New Roman" w:eastAsiaTheme="minorEastAsia" w:hAnsi="Times New Roman" w:cs="Times New Roman"/>
          <w:b/>
          <w:bCs/>
          <w:i w:val="0"/>
          <w:iCs w:val="0"/>
          <w:noProof/>
          <w:sz w:val="24"/>
          <w:szCs w:val="24"/>
          <w:lang w:eastAsia="fr-FR" w:bidi="ar-SA"/>
        </w:rPr>
      </w:pPr>
      <w:hyperlink w:anchor="_Toc158038181" w:history="1">
        <w:r w:rsidR="00966612" w:rsidRPr="001825C7">
          <w:rPr>
            <w:rFonts w:ascii="Times New Roman" w:hAnsi="Times New Roman" w:cs="Times New Roman"/>
            <w:b/>
            <w:bCs/>
            <w:i w:val="0"/>
            <w:iCs w:val="0"/>
            <w:sz w:val="24"/>
            <w:szCs w:val="24"/>
            <w:lang w:val="en-US"/>
          </w:rPr>
          <w:t xml:space="preserve">Fig. S2. 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 xml:space="preserve">Blood analysis of 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noProof/>
            <w:sz w:val="24"/>
            <w:szCs w:val="24"/>
            <w:lang w:val="en-GB"/>
          </w:rPr>
          <w:t>Lipa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noProof/>
            <w:sz w:val="24"/>
            <w:szCs w:val="24"/>
            <w:vertAlign w:val="superscript"/>
            <w:lang w:val="en-GB"/>
          </w:rPr>
          <w:t>-/-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 xml:space="preserve"> mice treated with 4 different rAAV</w:t>
        </w:r>
        <w:r w:rsidR="002C0870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>8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 xml:space="preserve"> doses.</w:t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</w:rPr>
          <w:tab/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  <w:fldChar w:fldCharType="begin"/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</w:rPr>
          <w:instrText xml:space="preserve"> PAGEREF _Toc158038181 \h </w:instrText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  <w:fldChar w:fldCharType="separate"/>
        </w:r>
        <w:r w:rsidR="00EF651A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</w:rPr>
          <w:t>4</w:t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  <w:fldChar w:fldCharType="end"/>
        </w:r>
      </w:hyperlink>
    </w:p>
    <w:p w14:paraId="3FC0D172" w14:textId="2A3E390D" w:rsidR="003632EC" w:rsidRPr="001825C7" w:rsidRDefault="00000000" w:rsidP="00966612">
      <w:pPr>
        <w:pStyle w:val="Tabledesillustrations"/>
        <w:tabs>
          <w:tab w:val="right" w:leader="underscore" w:pos="9062"/>
        </w:tabs>
        <w:spacing w:line="480" w:lineRule="auto"/>
        <w:rPr>
          <w:rFonts w:ascii="Times New Roman" w:eastAsiaTheme="minorEastAsia" w:hAnsi="Times New Roman" w:cs="Times New Roman"/>
          <w:b/>
          <w:bCs/>
          <w:i w:val="0"/>
          <w:iCs w:val="0"/>
          <w:noProof/>
          <w:sz w:val="24"/>
          <w:szCs w:val="24"/>
          <w:lang w:eastAsia="fr-FR" w:bidi="ar-SA"/>
        </w:rPr>
      </w:pPr>
      <w:hyperlink w:anchor="_Toc158038182" w:history="1">
        <w:r w:rsidR="00966612" w:rsidRPr="001825C7">
          <w:rPr>
            <w:rFonts w:ascii="Times New Roman" w:hAnsi="Times New Roman" w:cs="Times New Roman"/>
            <w:b/>
            <w:bCs/>
            <w:i w:val="0"/>
            <w:iCs w:val="0"/>
            <w:sz w:val="24"/>
            <w:szCs w:val="24"/>
            <w:lang w:val="en-US"/>
          </w:rPr>
          <w:t xml:space="preserve">Fig. S3. 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>Quantification of cholesterol and triglycerides per mg of liver, spleen</w:t>
        </w:r>
        <w:r w:rsidR="00C5212F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>,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 xml:space="preserve"> </w:t>
        </w:r>
        <w:r w:rsidR="002C0870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 xml:space="preserve">and 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>jejunum 12-week</w:t>
        </w:r>
        <w:r w:rsidR="00A3015E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>s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 xml:space="preserve"> post-injection.</w:t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</w:rPr>
          <w:tab/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  <w:fldChar w:fldCharType="begin"/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</w:rPr>
          <w:instrText xml:space="preserve"> PAGEREF _Toc158038182 \h </w:instrText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  <w:fldChar w:fldCharType="separate"/>
        </w:r>
        <w:r w:rsidR="00EF651A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</w:rPr>
          <w:t>5</w:t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  <w:fldChar w:fldCharType="end"/>
        </w:r>
      </w:hyperlink>
    </w:p>
    <w:p w14:paraId="632FE312" w14:textId="3F5EF52A" w:rsidR="003632EC" w:rsidRPr="001825C7" w:rsidRDefault="00000000" w:rsidP="00966612">
      <w:pPr>
        <w:pStyle w:val="Tabledesillustrations"/>
        <w:tabs>
          <w:tab w:val="right" w:leader="underscore" w:pos="9062"/>
        </w:tabs>
        <w:spacing w:line="480" w:lineRule="auto"/>
        <w:rPr>
          <w:rFonts w:ascii="Times New Roman" w:eastAsiaTheme="minorEastAsia" w:hAnsi="Times New Roman" w:cs="Times New Roman"/>
          <w:b/>
          <w:bCs/>
          <w:i w:val="0"/>
          <w:iCs w:val="0"/>
          <w:noProof/>
          <w:sz w:val="24"/>
          <w:szCs w:val="24"/>
          <w:lang w:eastAsia="fr-FR" w:bidi="ar-SA"/>
        </w:rPr>
      </w:pPr>
      <w:hyperlink w:anchor="_Toc158038183" w:history="1">
        <w:r w:rsidR="00966612" w:rsidRPr="001825C7">
          <w:rPr>
            <w:rFonts w:ascii="Times New Roman" w:hAnsi="Times New Roman" w:cs="Times New Roman"/>
            <w:b/>
            <w:bCs/>
            <w:i w:val="0"/>
            <w:iCs w:val="0"/>
            <w:sz w:val="24"/>
            <w:szCs w:val="24"/>
            <w:lang w:val="en-US"/>
          </w:rPr>
          <w:t xml:space="preserve">Fig. S4. </w:t>
        </w:r>
        <w:r w:rsidR="002C0870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>Long-term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 xml:space="preserve"> </w:t>
        </w:r>
        <w:r w:rsidR="000B6576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>b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 xml:space="preserve">lood analysis of rAAV8.hAAT.LIPA treated 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noProof/>
            <w:sz w:val="24"/>
            <w:szCs w:val="24"/>
            <w:lang w:val="en-GB"/>
          </w:rPr>
          <w:t>Lipa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noProof/>
            <w:sz w:val="24"/>
            <w:szCs w:val="24"/>
            <w:vertAlign w:val="superscript"/>
            <w:lang w:val="en-GB"/>
          </w:rPr>
          <w:t>-/-</w:t>
        </w:r>
        <w:r w:rsidR="003632EC" w:rsidRPr="001825C7">
          <w:rPr>
            <w:rStyle w:val="Lienhypertexte"/>
            <w:rFonts w:ascii="Times New Roman" w:hAnsi="Times New Roman" w:cs="Times New Roman"/>
            <w:b/>
            <w:bCs/>
            <w:i w:val="0"/>
            <w:iCs w:val="0"/>
            <w:noProof/>
            <w:sz w:val="24"/>
            <w:szCs w:val="24"/>
            <w:lang w:val="en-GB"/>
          </w:rPr>
          <w:t xml:space="preserve"> mice.</w:t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</w:rPr>
          <w:tab/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  <w:fldChar w:fldCharType="begin"/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</w:rPr>
          <w:instrText xml:space="preserve"> PAGEREF _Toc158038183 \h </w:instrText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  <w:fldChar w:fldCharType="separate"/>
        </w:r>
        <w:r w:rsidR="00EF651A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</w:rPr>
          <w:t>7</w:t>
        </w:r>
        <w:r w:rsidR="003632EC" w:rsidRPr="001825C7">
          <w:rPr>
            <w:rFonts w:ascii="Times New Roman" w:hAnsi="Times New Roman" w:cs="Times New Roman"/>
            <w:b/>
            <w:bCs/>
            <w:i w:val="0"/>
            <w:iCs w:val="0"/>
            <w:noProof/>
            <w:webHidden/>
            <w:sz w:val="24"/>
            <w:szCs w:val="24"/>
            <w:lang w:val="en-US"/>
          </w:rPr>
          <w:fldChar w:fldCharType="end"/>
        </w:r>
      </w:hyperlink>
    </w:p>
    <w:p w14:paraId="3F270F84" w14:textId="6E09B4BD" w:rsidR="003632EC" w:rsidRPr="001825C7" w:rsidRDefault="00966612" w:rsidP="00966612">
      <w:pPr>
        <w:pStyle w:val="Tabledesillustrations"/>
        <w:tabs>
          <w:tab w:val="right" w:leader="underscore" w:pos="9062"/>
        </w:tabs>
        <w:spacing w:line="480" w:lineRule="auto"/>
        <w:rPr>
          <w:rFonts w:ascii="Times New Roman" w:eastAsiaTheme="minorEastAsia" w:hAnsi="Times New Roman" w:cs="Times New Roman"/>
          <w:b/>
          <w:bCs/>
          <w:i w:val="0"/>
          <w:iCs w:val="0"/>
          <w:noProof/>
          <w:sz w:val="24"/>
          <w:szCs w:val="24"/>
          <w:lang w:val="en-GB" w:eastAsia="fr-FR" w:bidi="ar-SA"/>
        </w:rPr>
      </w:pPr>
      <w:r w:rsidRPr="001825C7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GB"/>
        </w:rPr>
        <w:t xml:space="preserve">Fig. S5. </w:t>
      </w:r>
      <w:r w:rsidR="00000000">
        <w:fldChar w:fldCharType="begin"/>
      </w:r>
      <w:r w:rsidR="00000000" w:rsidRPr="00EF651A">
        <w:rPr>
          <w:lang w:val="en-GB"/>
        </w:rPr>
        <w:instrText>HYPERLINK \l "_Toc158038184"</w:instrText>
      </w:r>
      <w:r w:rsidR="00000000">
        <w:fldChar w:fldCharType="separate"/>
      </w:r>
      <w:r w:rsidR="003632EC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>Quantification of cholesterol and triglycerides per mg of</w:t>
      </w:r>
      <w:r w:rsidR="00A3015E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 xml:space="preserve"> </w:t>
      </w:r>
      <w:r w:rsidR="001302B3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>l</w:t>
      </w:r>
      <w:r w:rsidR="003632EC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>iver, spleen</w:t>
      </w:r>
      <w:r w:rsidR="00C5212F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>,</w:t>
      </w:r>
      <w:r w:rsidR="003632EC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 xml:space="preserve"> </w:t>
      </w:r>
      <w:r w:rsidR="000B6576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>and</w:t>
      </w:r>
      <w:r w:rsidR="003632EC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 xml:space="preserve"> jejunum.</w: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tab/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begin"/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instrText xml:space="preserve"> PAGEREF _Toc158038184 \h </w:instrTex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separate"/>
      </w:r>
      <w:r w:rsidR="00EF651A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t>9</w: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end"/>
      </w:r>
      <w:r w:rsidR="00000000">
        <w:rPr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US"/>
        </w:rPr>
        <w:fldChar w:fldCharType="end"/>
      </w:r>
    </w:p>
    <w:p w14:paraId="588B1CF5" w14:textId="728F3FB1" w:rsidR="003632EC" w:rsidRPr="001825C7" w:rsidRDefault="00966612" w:rsidP="00966612">
      <w:pPr>
        <w:pStyle w:val="Tabledesillustrations"/>
        <w:tabs>
          <w:tab w:val="right" w:leader="underscore" w:pos="9062"/>
        </w:tabs>
        <w:spacing w:line="480" w:lineRule="auto"/>
        <w:rPr>
          <w:rFonts w:ascii="Times New Roman" w:eastAsiaTheme="minorEastAsia" w:hAnsi="Times New Roman" w:cs="Times New Roman"/>
          <w:b/>
          <w:bCs/>
          <w:i w:val="0"/>
          <w:iCs w:val="0"/>
          <w:noProof/>
          <w:sz w:val="24"/>
          <w:szCs w:val="24"/>
          <w:lang w:val="en-GB" w:eastAsia="fr-FR" w:bidi="ar-SA"/>
        </w:rPr>
      </w:pPr>
      <w:r w:rsidRPr="001825C7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GB"/>
        </w:rPr>
        <w:t xml:space="preserve">Fig. S6. </w:t>
      </w:r>
      <w:r w:rsidR="00000000">
        <w:fldChar w:fldCharType="begin"/>
      </w:r>
      <w:r w:rsidR="00000000" w:rsidRPr="00EF651A">
        <w:rPr>
          <w:lang w:val="en-GB"/>
        </w:rPr>
        <w:instrText>HYPERLINK \l "_Toc158038185"</w:instrText>
      </w:r>
      <w:r w:rsidR="00000000">
        <w:fldChar w:fldCharType="separate"/>
      </w:r>
      <w:r w:rsidR="00B86A85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>Quantification of l</w:t>
      </w:r>
      <w:r w:rsidR="003632EC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>ipid deposits in thymus</w: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tab/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begin"/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instrText xml:space="preserve"> PAGEREF _Toc158038185 \h </w:instrTex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separate"/>
      </w:r>
      <w:r w:rsidR="00EF651A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t>11</w: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end"/>
      </w:r>
      <w:r w:rsidR="00000000">
        <w:rPr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US"/>
        </w:rPr>
        <w:fldChar w:fldCharType="end"/>
      </w:r>
    </w:p>
    <w:p w14:paraId="02A998F9" w14:textId="08059219" w:rsidR="003632EC" w:rsidRPr="001825C7" w:rsidRDefault="00966612" w:rsidP="00966612">
      <w:pPr>
        <w:pStyle w:val="Tabledesillustrations"/>
        <w:tabs>
          <w:tab w:val="right" w:leader="underscore" w:pos="9062"/>
        </w:tabs>
        <w:spacing w:line="480" w:lineRule="auto"/>
        <w:rPr>
          <w:rFonts w:ascii="Times New Roman" w:hAnsi="Times New Roman" w:cs="Times New Roman"/>
          <w:b/>
          <w:bCs/>
          <w:i w:val="0"/>
          <w:iCs w:val="0"/>
          <w:noProof/>
          <w:color w:val="0563C1" w:themeColor="hyperlink"/>
          <w:sz w:val="24"/>
          <w:szCs w:val="24"/>
          <w:u w:val="single"/>
          <w:lang w:val="en-GB"/>
        </w:rPr>
      </w:pPr>
      <w:r w:rsidRPr="001825C7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GB"/>
        </w:rPr>
        <w:t xml:space="preserve">Fig. S7. </w:t>
      </w:r>
      <w:r w:rsidR="00000000">
        <w:fldChar w:fldCharType="begin"/>
      </w:r>
      <w:r w:rsidR="00000000" w:rsidRPr="00EF651A">
        <w:rPr>
          <w:lang w:val="en-GB"/>
        </w:rPr>
        <w:instrText>HYPERLINK \l "_Toc158038186"</w:instrText>
      </w:r>
      <w:r w:rsidR="00000000">
        <w:fldChar w:fldCharType="separate"/>
      </w:r>
      <w:r w:rsidR="003632EC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t>Read count of murine (m) and human (h) LIPA mRNA at 34-week post-injection.</w: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tab/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begin"/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instrText xml:space="preserve"> PAGEREF _Toc158038186 \h </w:instrTex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separate"/>
      </w:r>
      <w:r w:rsidR="00EF651A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GB"/>
        </w:rPr>
        <w:t>13</w:t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noProof/>
          <w:webHidden/>
          <w:sz w:val="24"/>
          <w:szCs w:val="24"/>
          <w:lang w:val="en-US"/>
        </w:rPr>
        <w:fldChar w:fldCharType="end"/>
      </w:r>
      <w:r w:rsidR="00000000">
        <w:rPr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US"/>
        </w:rPr>
        <w:fldChar w:fldCharType="end"/>
      </w:r>
      <w:r w:rsidR="003632EC" w:rsidRPr="001825C7">
        <w:rPr>
          <w:rStyle w:val="Lienhypertexte"/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GB"/>
        </w:rPr>
        <w:br w:type="page"/>
      </w:r>
      <w:r w:rsidR="003632EC" w:rsidRPr="001825C7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fldChar w:fldCharType="end"/>
      </w:r>
    </w:p>
    <w:p w14:paraId="1712C14C" w14:textId="7D037698" w:rsidR="003632EC" w:rsidRPr="00C61C92" w:rsidRDefault="000C21BE" w:rsidP="00EF0D36">
      <w:pPr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158037386"/>
      <w:r w:rsidRPr="00C61C92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DE7A361" wp14:editId="3D0C6462">
            <wp:simplePos x="0" y="0"/>
            <wp:positionH relativeFrom="margin">
              <wp:posOffset>-355600</wp:posOffset>
            </wp:positionH>
            <wp:positionV relativeFrom="paragraph">
              <wp:posOffset>0</wp:posOffset>
            </wp:positionV>
            <wp:extent cx="6242050" cy="5544756"/>
            <wp:effectExtent l="0" t="0" r="0" b="0"/>
            <wp:wrapTopAndBottom/>
            <wp:docPr id="8074006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554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Toc158038180"/>
      <w:r w:rsidR="0097254F" w:rsidRPr="00C61C92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Fig</w:t>
      </w:r>
      <w:r w:rsidR="004D2040" w:rsidRPr="00C61C92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.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4D2040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fldChar w:fldCharType="begin"/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instrText xml:space="preserve"> SEQ Supplemental_figure \* ARABIC </w:instrTex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fldChar w:fldCharType="separate"/>
      </w:r>
      <w:r w:rsidR="00EF651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t>1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fldChar w:fldCharType="end"/>
      </w:r>
      <w:r w:rsidR="004D2040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Description of</w:t>
      </w:r>
      <w:r w:rsidR="00C3178F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the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3632EC" w:rsidRPr="00C61C9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/>
        </w:rPr>
        <w:t>Lipa</w:t>
      </w:r>
      <w:r w:rsidR="003632EC" w:rsidRPr="00C61C9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  <w:lang w:val="en-US"/>
        </w:rPr>
        <w:t>-/-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mouse model</w:t>
      </w:r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bookmarkEnd w:id="0"/>
      <w:r w:rsidR="00C61C92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="00C61C92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4B2EE6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Lipa gene in </w:t>
      </w:r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KO and WT alleles. Arrows represent genotyping primers (</w:t>
      </w:r>
      <w:r w:rsidR="004B2EE6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black</w:t>
      </w:r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common LAL F, red: LAL-KO R and blue: LAL-WT R; Table 1)</w:t>
      </w:r>
      <w:r w:rsidR="00615565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506782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61C92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</w:t>
      </w:r>
      <w:r w:rsidR="00C61C92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)</w:t>
      </w:r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Agarose gel of the genotyping PCR.</w:t>
      </w:r>
      <w:r w:rsidR="009A3EC8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A3EC8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Kb</w:t>
      </w:r>
      <w:proofErr w:type="spellEnd"/>
      <w:r w:rsidR="009A3EC8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represents the 1kb DNA </w:t>
      </w:r>
      <w:r w:rsidR="003F16AB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ladder.</w:t>
      </w:r>
      <w:r w:rsidR="009A3EC8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61C92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C</w:t>
      </w:r>
      <w:r w:rsidR="00C61C92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)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Western blot </w:t>
      </w:r>
      <w:r w:rsidR="00B4255B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 mouse</w:t>
      </w:r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liver with </w:t>
      </w:r>
      <w:proofErr w:type="spellStart"/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mLAL</w:t>
      </w:r>
      <w:proofErr w:type="spellEnd"/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antibody and its quantification</w:t>
      </w:r>
      <w:r w:rsidR="003466E6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relative to </w:t>
      </w:r>
      <w:r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α</w:t>
      </w:r>
      <w:r w:rsidR="00FD0D97" w:rsidRPr="00C61C9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-</w:t>
      </w:r>
      <w:r w:rsidR="003466E6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actin expression</w:t>
      </w:r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61C92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D</w:t>
      </w:r>
      <w:r w:rsidR="00C61C92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)</w:t>
      </w:r>
      <w:r w:rsidR="003632EC" w:rsidRPr="00C6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Relative fluorescence units (</w:t>
      </w:r>
      <w:r w:rsidR="003632EC" w:rsidRPr="00C61C92">
        <w:rPr>
          <w:rStyle w:val="Accentuation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RFU</w:t>
      </w:r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of LAL enzymatic activity in </w:t>
      </w:r>
      <w:r w:rsidR="003466E6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mouse </w:t>
      </w:r>
      <w:r w:rsidR="003632EC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liver.</w:t>
      </w:r>
      <w:bookmarkEnd w:id="1"/>
      <w:r w:rsidR="00EE123E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92BB2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Bars indicate mean </w:t>
      </w:r>
      <w:r w:rsidR="00292BB2" w:rsidRPr="00C61C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 xml:space="preserve">± </w:t>
      </w:r>
      <w:r w:rsidR="00292BB2" w:rsidRPr="00C61C9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SD (n=2). </w:t>
      </w:r>
      <w:r w:rsidR="003632EC" w:rsidRPr="00C61C92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58E2FAA" w14:textId="2DC7B02F" w:rsidR="003632EC" w:rsidRPr="00BE76FA" w:rsidRDefault="00E25264" w:rsidP="003632EC">
      <w:pPr>
        <w:keepNext/>
        <w:spacing w:line="48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18886BA" wp14:editId="693E5A2D">
            <wp:simplePos x="0" y="0"/>
            <wp:positionH relativeFrom="column">
              <wp:posOffset>-410845</wp:posOffset>
            </wp:positionH>
            <wp:positionV relativeFrom="paragraph">
              <wp:posOffset>1905</wp:posOffset>
            </wp:positionV>
            <wp:extent cx="6964045" cy="8096250"/>
            <wp:effectExtent l="0" t="0" r="0" b="0"/>
            <wp:wrapTopAndBottom/>
            <wp:docPr id="3290444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45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7694A" w14:textId="691B78CE" w:rsidR="003632EC" w:rsidRPr="00C61C92" w:rsidRDefault="00697264" w:rsidP="003632EC">
      <w:pPr>
        <w:pStyle w:val="Lgende"/>
        <w:spacing w:line="480" w:lineRule="auto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</w:pPr>
      <w:bookmarkStart w:id="2" w:name="_Toc158038181"/>
      <w:r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lastRenderedPageBreak/>
        <w:t xml:space="preserve">Fig. S2. </w:t>
      </w:r>
      <w:r w:rsidR="003632EC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Blood analysis of </w:t>
      </w:r>
      <w:r w:rsidR="002C77E7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L</w:t>
      </w:r>
      <w:r w:rsidR="00EA692B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ipa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  <w:lang w:val="en-US"/>
        </w:rPr>
        <w:t>-/-</w:t>
      </w:r>
      <w:r w:rsidR="003632EC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mice treated with 4 different rAAV</w:t>
      </w:r>
      <w:r w:rsidR="008710B2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8</w:t>
      </w:r>
      <w:r w:rsidR="003632EC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doses</w:t>
      </w:r>
      <w:r w:rsidR="002F75DB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.</w:t>
      </w:r>
      <w:r w:rsidR="003632EC" w:rsidRPr="00C61C92">
        <w:rPr>
          <w:rStyle w:val="Marquedecommentair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E25264" w:rsidRPr="00C61C92">
        <w:rPr>
          <w:rStyle w:val="Marquedecommentaire"/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(</w:t>
      </w:r>
      <w:r w:rsidR="003632EC" w:rsidRPr="00C61C92">
        <w:rPr>
          <w:rStyle w:val="Marquedecommentaire"/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A</w:t>
      </w:r>
      <w:r w:rsidR="008359B5" w:rsidRPr="00C61C92">
        <w:rPr>
          <w:rStyle w:val="Marquedecommentaire"/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8359B5" w:rsidRPr="00C61C92">
        <w:rPr>
          <w:rStyle w:val="Marquedecommentair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to</w:t>
      </w:r>
      <w:r w:rsidR="008359B5" w:rsidRPr="00C61C92">
        <w:rPr>
          <w:rStyle w:val="Marquedecommentaire"/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D2513E" w:rsidRPr="00C61C92">
        <w:rPr>
          <w:rStyle w:val="Marquedecommentaire"/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B</w:t>
      </w:r>
      <w:r w:rsidR="00E25264" w:rsidRPr="00C61C92">
        <w:rPr>
          <w:rStyle w:val="Marquedecommentaire"/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)</w:t>
      </w:r>
      <w:r w:rsidR="00E25264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050598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Analysis of</w:t>
      </w:r>
      <w:r w:rsidR="00050598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E25264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(A)</w:t>
      </w:r>
      <w:r w:rsidR="00E25264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050598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b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lood </w:t>
      </w:r>
      <w:r w:rsidR="00050598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cell populations </w:t>
      </w:r>
      <w:r w:rsidR="00D2513E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and</w:t>
      </w:r>
      <w:r w:rsidR="00EE17CE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EE17CE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(B)</w:t>
      </w:r>
      <w:r w:rsidR="001A6CD2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A872BD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mean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platelet volume</w:t>
      </w:r>
      <w:r w:rsidR="00A872BD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(MPV)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506DA6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at the indicated time points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. (</w:t>
      </w:r>
      <w:r w:rsidR="003632EC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C-E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) Analysis of red blood cells:</w:t>
      </w:r>
      <w:r w:rsidR="003632EC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(C)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E25264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hemoglobin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content, </w:t>
      </w:r>
      <w:r w:rsidR="003632EC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(D)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count and </w:t>
      </w:r>
      <w:r w:rsidR="00942B4D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(E)</w:t>
      </w:r>
      <w:r w:rsidR="00942B4D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mean corpuscular volume</w:t>
      </w:r>
      <w:r w:rsidR="00A872BD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(MCV</w:t>
      </w:r>
      <w:r w:rsidR="0056138B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)</w:t>
      </w:r>
      <w:r w:rsidR="0046789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at the indicate</w:t>
      </w:r>
      <w:r w:rsidR="00A872BD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d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time points. </w:t>
      </w:r>
      <w:r w:rsidR="00C61C92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(</w:t>
      </w:r>
      <w:r w:rsidR="003632EC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F</w:t>
      </w:r>
      <w:r w:rsidR="00C61C92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)</w:t>
      </w:r>
      <w:r w:rsidR="003632EC" w:rsidRPr="00C61C92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E31BD8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Aspartate aminotransferase</w:t>
      </w:r>
      <w:r w:rsidR="00E31BD8" w:rsidRPr="00C61C92" w:rsidDel="00E31BD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E31BD8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(AST)</w:t>
      </w:r>
      <w:r w:rsidR="00942B4D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quantification </w:t>
      </w:r>
      <w:r w:rsidR="005175B6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(units per liter; U/L) 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in plasma samples at the indicate time points</w:t>
      </w:r>
      <w:r w:rsidR="00942B4D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.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8A41F6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B</w:t>
      </w:r>
      <w:r w:rsidR="00E62EF8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ars indicate mean </w:t>
      </w:r>
      <w:r w:rsidR="00E62EF8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± </w:t>
      </w:r>
      <w:r w:rsidR="00E62EF8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SD (n=3-4) and s</w:t>
      </w:r>
      <w:r w:rsidR="003632EC" w:rsidRPr="00C61C9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tatistical significance was calculated using two-way ANOVA with Tukey’s test (*p&lt;0.033; **p&lt;0.002; *** p&lt;0.0001).</w:t>
      </w:r>
      <w:bookmarkEnd w:id="2"/>
      <w:r w:rsidR="003632EC" w:rsidRPr="00C61C92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br w:type="page"/>
      </w:r>
    </w:p>
    <w:p w14:paraId="5A31BDD2" w14:textId="68BD894C" w:rsidR="003632EC" w:rsidRPr="00E81D54" w:rsidRDefault="00AA23A8" w:rsidP="00E81D54">
      <w:pPr>
        <w:keepNext/>
        <w:spacing w:line="480" w:lineRule="auto"/>
        <w:jc w:val="both"/>
        <w:rPr>
          <w:lang w:val="en-US"/>
        </w:rPr>
      </w:pPr>
      <w:bookmarkStart w:id="3" w:name="_Toc158038182"/>
      <w:r>
        <w:rPr>
          <w:b/>
          <w:bCs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5360BF6" wp14:editId="02A70892">
            <wp:simplePos x="0" y="0"/>
            <wp:positionH relativeFrom="column">
              <wp:posOffset>-398145</wp:posOffset>
            </wp:positionH>
            <wp:positionV relativeFrom="paragraph">
              <wp:posOffset>1905</wp:posOffset>
            </wp:positionV>
            <wp:extent cx="6707505" cy="8261350"/>
            <wp:effectExtent l="0" t="0" r="0" b="0"/>
            <wp:wrapTopAndBottom/>
            <wp:docPr id="7069538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826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64" w:rsidRPr="002C77E7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t xml:space="preserve">Fig. S3.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Quantification of cholesterol and triglycerides </w:t>
      </w:r>
      <w:r w:rsidR="0001368A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in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liver, spleen</w:t>
      </w:r>
      <w:r w:rsidR="004A7FF7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,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81159B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and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jejunum</w:t>
      </w:r>
      <w:r w:rsidR="000D6928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12-week</w:t>
      </w:r>
      <w:r w:rsidR="000D6928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post-injection.</w:t>
      </w:r>
      <w:r w:rsidR="003632EC" w:rsidRPr="002C77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1C92" w:rsidRPr="002C77E7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="003632EC" w:rsidRPr="002C77E7">
        <w:rPr>
          <w:rStyle w:val="Marquedecommentaire"/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)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Vector copy number of </w:t>
      </w:r>
      <w:r w:rsidR="00E62EF8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AAV</w:t>
      </w:r>
      <w:r w:rsidR="004A7FF7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8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jejunum</w:t>
      </w:r>
      <w:r w:rsidR="00BA7478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(n=3-4). 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Fold change 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of LAL activity over WT mice</w:t>
      </w:r>
      <w:r w:rsidR="004C7689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jejunum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(n=3-4).</w:t>
      </w:r>
      <w:r w:rsidR="00A719EB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Red dotted line indicates</w:t>
      </w:r>
      <w:r w:rsidR="00DB6CC4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WT thr</w:t>
      </w:r>
      <w:r w:rsidR="007E745E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 w:rsidR="00DB6CC4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7E745E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hold</w:t>
      </w:r>
      <w:r w:rsidR="00A719EB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(C</w:t>
      </w:r>
      <w:r w:rsidR="008359B5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8359B5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to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D)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Quantification of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(C)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cholesterol and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(D)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triglycerides per mg of liver</w:t>
      </w:r>
      <w:r w:rsidR="00BA7478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(n=3-4).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(E</w:t>
      </w:r>
      <w:r w:rsidR="008359B5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8359B5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to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Quantification of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(E)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cholesterol and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(F)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triglycerides per mg of spleen (n=3-4).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(G</w:t>
      </w:r>
      <w:r w:rsidR="008359B5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8359B5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to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H)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Quantification of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(G)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cholesterol and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(H)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triglycerides per mg of jejunum in function of the doses (n=3-4). </w:t>
      </w:r>
      <w:bookmarkStart w:id="4" w:name="OLE_LINK2"/>
      <w:bookmarkEnd w:id="3"/>
      <w:r w:rsidR="00D4166A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</w:t>
      </w:r>
      <w:r w:rsidR="007211CA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</w:t>
      </w:r>
      <w:r w:rsidR="008359B5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8359B5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to </w:t>
      </w:r>
      <w:r w:rsidR="005C56FA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J)</w:t>
      </w:r>
      <w:r w:rsidR="005C56FA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% of </w:t>
      </w:r>
      <w:r w:rsidR="007211CA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ORO-stained </w:t>
      </w:r>
      <w:r w:rsidR="00EA3975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sections of </w:t>
      </w:r>
      <w:r w:rsidR="002E58C9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(I)</w:t>
      </w:r>
      <w:r w:rsidR="002E58C9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211CA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liver and </w:t>
      </w:r>
      <w:r w:rsidR="002E58C9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(J)</w:t>
      </w:r>
      <w:r w:rsidR="002E58C9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211CA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spleen </w:t>
      </w:r>
      <w:r w:rsidR="00035515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(n=2-5).  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</w:t>
      </w:r>
      <w:r w:rsidR="00742F2B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K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) </w:t>
      </w:r>
      <w:r w:rsidR="00742F2B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% of SR-stained </w:t>
      </w:r>
      <w:r w:rsidR="00EA3975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sections of </w:t>
      </w:r>
      <w:r w:rsidR="00742F2B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liver</w:t>
      </w:r>
      <w:r w:rsidR="00BA7478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42F2B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(n=2-5).</w:t>
      </w:r>
      <w:r w:rsidR="00BA7478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A3975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="00BA7478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ars indicate mean </w:t>
      </w:r>
      <w:r w:rsidR="00BA7478" w:rsidRPr="002C77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± </w:t>
      </w:r>
      <w:r w:rsidR="00BA7478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SD and statistical significance was calculated using two-way ANOVA with Tukey’s test (*p&lt;0.033; **p&lt;0.002; *** p&lt;0.0001).</w:t>
      </w:r>
      <w:r w:rsidR="003632EC" w:rsidRPr="00BE76FA">
        <w:rPr>
          <w:lang w:val="en-US"/>
        </w:rPr>
        <w:br w:type="page"/>
      </w:r>
      <w:bookmarkEnd w:id="4"/>
      <w:r w:rsidR="00881914" w:rsidRPr="002C77E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07AED5F" wp14:editId="4C397E42">
            <wp:simplePos x="0" y="0"/>
            <wp:positionH relativeFrom="column">
              <wp:posOffset>-609600</wp:posOffset>
            </wp:positionH>
            <wp:positionV relativeFrom="paragraph">
              <wp:posOffset>466</wp:posOffset>
            </wp:positionV>
            <wp:extent cx="7270699" cy="6905159"/>
            <wp:effectExtent l="0" t="0" r="0" b="0"/>
            <wp:wrapTopAndBottom/>
            <wp:docPr id="10117710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742" cy="691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Toc158038183"/>
      <w:r w:rsidR="00697264" w:rsidRPr="002C77E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697264" w:rsidRPr="002C77E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Fig. S4. </w:t>
      </w:r>
      <w:r w:rsidR="00FE0437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Long-term b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lood analysis of </w:t>
      </w:r>
      <w:proofErr w:type="gramStart"/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rAAV8.hAAT.LIPA</w:t>
      </w:r>
      <w:proofErr w:type="gramEnd"/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treated </w:t>
      </w:r>
      <w:r w:rsidR="003632EC" w:rsidRPr="002C77E7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/>
        </w:rPr>
        <w:t>Lipa</w:t>
      </w:r>
      <w:r w:rsidR="003632EC" w:rsidRPr="002C77E7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  <w:lang w:val="en-US"/>
        </w:rPr>
        <w:t>-/-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mice. </w:t>
      </w:r>
      <w:r w:rsidR="00C61C92" w:rsidRPr="003B2F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</w:t>
      </w:r>
      <w:r w:rsidR="003632EC" w:rsidRPr="003B2F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</w:t>
      </w:r>
      <w:r w:rsidR="00C61C92" w:rsidRPr="003B2F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Blood cell</w:t>
      </w:r>
      <w:r w:rsidR="004A7FF7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composition measured at the indicated time-points (weeks). 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Analysis of</w:t>
      </w:r>
      <w:r w:rsidR="00807F64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mean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platelet volume</w:t>
      </w:r>
      <w:r w:rsidR="003632EC" w:rsidRPr="002C77E7" w:rsidDel="002B63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07F64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(MCV)</w:t>
      </w:r>
      <w:r w:rsidR="007B476A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WT, Lipa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-/-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="000E1EB5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rAAV8-treated 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Lipa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-/-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mice measured at the indicated time-points</w:t>
      </w:r>
      <w:r w:rsidR="003632EC" w:rsidRPr="002C77E7" w:rsidDel="009B6D4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(weeks). </w:t>
      </w:r>
      <w:bookmarkStart w:id="6" w:name="OLE_LINK1"/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</w:t>
      </w:r>
      <w:bookmarkEnd w:id="6"/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C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C61C92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E)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Analysis of red blood cells: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(C)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16B20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hemoglobin</w:t>
      </w:r>
      <w:r w:rsidR="006B5711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(Hb)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content,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(D)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RBC</w:t>
      </w:r>
      <w:r w:rsidR="00D06E97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count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(E)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mean corpuscular volume</w:t>
      </w:r>
      <w:r w:rsidR="006B5711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(MCV)</w:t>
      </w:r>
      <w:r w:rsidR="003632EC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measured at the indicated time-points. </w:t>
      </w:r>
      <w:bookmarkEnd w:id="5"/>
      <w:r w:rsidR="00715236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="00BA7478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ars </w:t>
      </w:r>
      <w:r w:rsidR="00BA7478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 xml:space="preserve">indicate mean </w:t>
      </w:r>
      <w:r w:rsidR="00BA7478" w:rsidRPr="002C77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± </w:t>
      </w:r>
      <w:r w:rsidR="00BA7478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SD (n=1-20) and statistical significance was calculated using two-way ANOVA with Tukey’s test (*p&lt;0.033; **p&lt;0.002; *** p&lt;0.0001).</w:t>
      </w:r>
      <w:r w:rsidR="003632EC" w:rsidRPr="00BE76FA">
        <w:rPr>
          <w:b/>
          <w:bCs/>
          <w:color w:val="000000" w:themeColor="text1"/>
          <w:lang w:val="en-US"/>
        </w:rPr>
        <w:br w:type="page"/>
      </w:r>
    </w:p>
    <w:p w14:paraId="1EDEE545" w14:textId="096A8C98" w:rsidR="003632EC" w:rsidRPr="002C77E7" w:rsidRDefault="00ED6205" w:rsidP="00ED6205">
      <w:pPr>
        <w:keepNext/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2C77E7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3296B97E" wp14:editId="6CC26A58">
            <wp:simplePos x="0" y="0"/>
            <wp:positionH relativeFrom="margin">
              <wp:posOffset>-222885</wp:posOffset>
            </wp:positionH>
            <wp:positionV relativeFrom="paragraph">
              <wp:posOffset>0</wp:posOffset>
            </wp:positionV>
            <wp:extent cx="6736080" cy="7818755"/>
            <wp:effectExtent l="0" t="0" r="0" b="0"/>
            <wp:wrapTopAndBottom/>
            <wp:docPr id="2340264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81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_Toc158038184"/>
      <w:r w:rsidR="00697264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Fig. S</w:t>
      </w:r>
      <w:r w:rsidR="003D21AF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5</w:t>
      </w:r>
      <w:r w:rsidR="00697264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.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Quantification of cholesterol and triglycerides per mg of </w:t>
      </w:r>
      <w:r w:rsidR="009D0B2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liver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, spleen</w:t>
      </w:r>
      <w:r w:rsidR="00A75BC1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,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573025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and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jejunum </w:t>
      </w:r>
      <w:r w:rsidR="00573025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overtime.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A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AAV copy number in jejunum at the indicated time-points (weeks) (n=3-6).  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B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Fold change of LAL activity </w:t>
      </w:r>
      <w:r w:rsidR="008E4FA7" w:rsidRPr="002C77E7">
        <w:rPr>
          <w:rFonts w:ascii="Times New Roman" w:hAnsi="Times New Roman" w:cs="Times New Roman"/>
          <w:color w:val="000000" w:themeColor="text1"/>
          <w:lang w:val="en-US"/>
        </w:rPr>
        <w:t xml:space="preserve">over WT mice 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>at the indicated time-points (weeks)</w:t>
      </w:r>
      <w:r w:rsidR="00EB568A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>(n=3-6).</w:t>
      </w:r>
      <w:r w:rsidR="00A058AF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Red dotted line </w:t>
      </w:r>
      <w:r w:rsidR="00A719EB" w:rsidRPr="002C77E7">
        <w:rPr>
          <w:rFonts w:ascii="Times New Roman" w:hAnsi="Times New Roman" w:cs="Times New Roman"/>
          <w:color w:val="000000" w:themeColor="text1"/>
          <w:lang w:val="en-US"/>
        </w:rPr>
        <w:lastRenderedPageBreak/>
        <w:t>indicates</w:t>
      </w:r>
      <w:r w:rsidR="00795198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WT threshold.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(C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C61C92" w:rsidRPr="002C77E7">
        <w:rPr>
          <w:rFonts w:ascii="Times New Roman" w:hAnsi="Times New Roman" w:cs="Times New Roman"/>
          <w:color w:val="000000" w:themeColor="text1"/>
          <w:lang w:val="en-US"/>
        </w:rPr>
        <w:t xml:space="preserve">to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D)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Quantification of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(C)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cholesterol and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(D)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triglycerides per mg of liver at the indicated time-points (weeks) (n=3-6).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(E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C61C92" w:rsidRPr="002C77E7">
        <w:rPr>
          <w:rFonts w:ascii="Times New Roman" w:hAnsi="Times New Roman" w:cs="Times New Roman"/>
          <w:color w:val="000000" w:themeColor="text1"/>
          <w:lang w:val="en-US"/>
        </w:rPr>
        <w:t>to</w:t>
      </w:r>
      <w:r w:rsid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F)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Quantification of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(E)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cholesterol and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(F)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triglycerides per mg of spleen liver at the indicated time-points (weeks)</w:t>
      </w:r>
      <w:r w:rsidR="00EB568A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(n=3-6). </w:t>
      </w:r>
      <w:r w:rsidR="00EA5D87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(G</w:t>
      </w:r>
      <w:r w:rsidR="00C61C92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to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EA5D87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H)</w:t>
      </w:r>
      <w:r w:rsidR="00EA5D87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% of ORO-stained sections of </w:t>
      </w:r>
      <w:r w:rsidR="00EA5D87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(G)</w:t>
      </w:r>
      <w:r w:rsidR="00EA5D87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liver and </w:t>
      </w:r>
      <w:r w:rsidR="00EA5D87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(H) </w:t>
      </w:r>
      <w:r w:rsidR="00EA5D87" w:rsidRPr="002C77E7">
        <w:rPr>
          <w:rFonts w:ascii="Times New Roman" w:hAnsi="Times New Roman" w:cs="Times New Roman"/>
          <w:color w:val="000000" w:themeColor="text1"/>
          <w:lang w:val="en-US"/>
        </w:rPr>
        <w:t>spleen (n=3-10).</w:t>
      </w:r>
      <w:r w:rsidR="00C61C92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EA5D87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</w:t>
      </w:r>
      <w:r w:rsidR="000A5F95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I</w:t>
      </w:r>
      <w:r w:rsidR="00EA5D87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)</w:t>
      </w:r>
      <w:r w:rsidR="00C61C92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EA5D87" w:rsidRPr="002C77E7">
        <w:rPr>
          <w:rFonts w:ascii="Times New Roman" w:hAnsi="Times New Roman" w:cs="Times New Roman"/>
          <w:color w:val="000000" w:themeColor="text1"/>
          <w:lang w:val="en-US"/>
        </w:rPr>
        <w:t>% of SR-stained sections of</w:t>
      </w:r>
      <w:r w:rsidR="00EA5D87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EA5D87" w:rsidRPr="002C77E7">
        <w:rPr>
          <w:rFonts w:ascii="Times New Roman" w:hAnsi="Times New Roman" w:cs="Times New Roman"/>
          <w:color w:val="000000" w:themeColor="text1"/>
          <w:lang w:val="en-US"/>
        </w:rPr>
        <w:t>liver (n=2-5).</w:t>
      </w:r>
      <w:r w:rsidR="000A5F95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</w:t>
      </w:r>
      <w:r w:rsidR="000A5F95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J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C61C92" w:rsidRPr="002C77E7">
        <w:rPr>
          <w:rFonts w:ascii="Times New Roman" w:hAnsi="Times New Roman" w:cs="Times New Roman"/>
          <w:color w:val="000000" w:themeColor="text1"/>
          <w:lang w:val="en-US"/>
        </w:rPr>
        <w:t>to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0A5F95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K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Quantification of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</w:t>
      </w:r>
      <w:r w:rsidR="000A5F95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J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cholesterol and 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</w:t>
      </w:r>
      <w:r w:rsidR="000A5F95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K</w:t>
      </w:r>
      <w:r w:rsidR="003632EC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triglycerides per mg of jejunum at the indicated time-points (weeks)</w:t>
      </w:r>
      <w:r w:rsidR="00EB568A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(n=3-6). 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(</w:t>
      </w:r>
      <w:r w:rsidR="000A5F95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L</w:t>
      </w:r>
      <w:r w:rsidR="00C61C9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)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Histological section</w:t>
      </w:r>
      <w:r w:rsidR="006A3064" w:rsidRPr="002C77E7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of jejunum at 4 and 34-week</w:t>
      </w:r>
      <w:r w:rsidR="004A7FF7" w:rsidRPr="002C77E7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post-injection stained with ORO and HES (scale bar: 50µm).</w:t>
      </w:r>
      <w:bookmarkEnd w:id="7"/>
      <w:r w:rsidR="003632EC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262DC2" w:rsidRPr="002C77E7">
        <w:rPr>
          <w:rFonts w:ascii="Times New Roman" w:hAnsi="Times New Roman" w:cs="Times New Roman"/>
          <w:color w:val="000000" w:themeColor="text1"/>
          <w:lang w:val="en-US"/>
        </w:rPr>
        <w:t>(</w:t>
      </w:r>
      <w:r w:rsidR="004808ED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M</w:t>
      </w:r>
      <w:r w:rsidR="00262DC2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>)</w:t>
      </w:r>
      <w:r w:rsidR="004808ED" w:rsidRPr="002C77E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4808ED" w:rsidRPr="002C77E7">
        <w:rPr>
          <w:rFonts w:ascii="Times New Roman" w:hAnsi="Times New Roman" w:cs="Times New Roman"/>
          <w:color w:val="000000" w:themeColor="text1"/>
          <w:lang w:val="en-US"/>
        </w:rPr>
        <w:t>% of ORO-stained tissues in jejunum</w:t>
      </w:r>
      <w:r w:rsidR="00A75BC1" w:rsidRPr="002C77E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4808ED" w:rsidRPr="002C77E7">
        <w:rPr>
          <w:rFonts w:ascii="Times New Roman" w:hAnsi="Times New Roman" w:cs="Times New Roman"/>
          <w:color w:val="000000" w:themeColor="text1"/>
          <w:lang w:val="en-US"/>
        </w:rPr>
        <w:t xml:space="preserve">(n=3-10). </w:t>
      </w:r>
      <w:r w:rsidR="00262DC2" w:rsidRPr="002C77E7">
        <w:rPr>
          <w:rFonts w:ascii="Times New Roman" w:hAnsi="Times New Roman" w:cs="Times New Roman"/>
          <w:color w:val="000000" w:themeColor="text1"/>
          <w:lang w:val="en-US"/>
        </w:rPr>
        <w:t>B</w:t>
      </w:r>
      <w:r w:rsidR="00EB568A" w:rsidRPr="002C77E7">
        <w:rPr>
          <w:rFonts w:ascii="Times New Roman" w:hAnsi="Times New Roman" w:cs="Times New Roman"/>
          <w:color w:val="000000" w:themeColor="text1"/>
          <w:lang w:val="en-US"/>
        </w:rPr>
        <w:t xml:space="preserve">ars indicate mean </w:t>
      </w:r>
      <w:r w:rsidR="00EB568A" w:rsidRPr="002C77E7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± </w:t>
      </w:r>
      <w:r w:rsidR="00EB568A" w:rsidRPr="002C77E7">
        <w:rPr>
          <w:rFonts w:ascii="Times New Roman" w:hAnsi="Times New Roman" w:cs="Times New Roman"/>
          <w:color w:val="000000" w:themeColor="text1"/>
          <w:lang w:val="en-US"/>
        </w:rPr>
        <w:t>SD and statistical significance was calculated using two-way ANOVA with Tukey’s test (*p&lt;0.033; **p&lt;0.002; *** p&lt;0.0001).</w:t>
      </w:r>
      <w:r w:rsidR="00990FA5" w:rsidRPr="002C77E7">
        <w:rPr>
          <w:rFonts w:ascii="Times New Roman" w:hAnsi="Times New Roman" w:cs="Times New Roman"/>
          <w:lang w:val="en-US"/>
        </w:rPr>
        <w:br w:type="page"/>
      </w:r>
    </w:p>
    <w:p w14:paraId="21BDC31D" w14:textId="152ED918" w:rsidR="002708B1" w:rsidRPr="00BE76FA" w:rsidRDefault="00834CD4" w:rsidP="00EF471E">
      <w:pPr>
        <w:pStyle w:val="Lgende"/>
        <w:spacing w:line="480" w:lineRule="auto"/>
        <w:jc w:val="both"/>
        <w:rPr>
          <w:b/>
          <w:bCs/>
          <w:color w:val="000000" w:themeColor="text1"/>
          <w:sz w:val="22"/>
          <w:szCs w:val="22"/>
          <w:lang w:val="en-US"/>
        </w:rPr>
      </w:pPr>
      <w:bookmarkStart w:id="8" w:name="_Toc158038185"/>
      <w:r>
        <w:rPr>
          <w:b/>
          <w:bCs/>
          <w:noProof/>
          <w:color w:val="000000" w:themeColor="text1"/>
          <w:sz w:val="22"/>
          <w:szCs w:val="22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77F325F6" wp14:editId="68DBFE6B">
            <wp:simplePos x="0" y="0"/>
            <wp:positionH relativeFrom="column">
              <wp:posOffset>-406082</wp:posOffset>
            </wp:positionH>
            <wp:positionV relativeFrom="paragraph">
              <wp:posOffset>0</wp:posOffset>
            </wp:positionV>
            <wp:extent cx="6809422" cy="9233035"/>
            <wp:effectExtent l="0" t="0" r="0" b="0"/>
            <wp:wrapTopAndBottom/>
            <wp:docPr id="142039893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900" cy="923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E4668" w14:textId="4AEBCE97" w:rsidR="003632EC" w:rsidRPr="002C77E7" w:rsidRDefault="003D21AF" w:rsidP="00EF471E">
      <w:pPr>
        <w:pStyle w:val="Lgende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lastRenderedPageBreak/>
        <w:t xml:space="preserve">Fig. S6. </w:t>
      </w:r>
      <w:r w:rsidR="00CB5577"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Lipid deposits in thymus.</w:t>
      </w:r>
      <w:r w:rsidR="00CB5577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61C92"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(</w:t>
      </w:r>
      <w:r w:rsidR="00DE76CB"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A</w:t>
      </w:r>
      <w:r w:rsidR="00C61C92"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)</w:t>
      </w:r>
      <w:r w:rsidR="00DE76CB" w:rsidRPr="002C77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B5577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Histological section of thymus stained with ORO at 12- and 34-week</w:t>
      </w:r>
      <w:r w:rsidR="003C7EF1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s</w:t>
      </w:r>
      <w:r w:rsidR="00CB5577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post-injection (</w:t>
      </w:r>
      <w:r w:rsidR="007B4E4B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s</w:t>
      </w:r>
      <w:r w:rsidR="00CB5577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cale bar: 50µm).</w:t>
      </w:r>
      <w:bookmarkEnd w:id="8"/>
      <w:r w:rsidR="00CB5577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C61C92"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(</w:t>
      </w:r>
      <w:r w:rsidR="00DE76CB"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B</w:t>
      </w:r>
      <w:r w:rsidR="00C61C92"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) </w:t>
      </w:r>
      <w:r w:rsidR="008C25B2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% of ORO-stained </w:t>
      </w:r>
      <w:r w:rsidR="007B4E4B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sections </w:t>
      </w:r>
      <w:r w:rsidR="008C25B2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in </w:t>
      </w:r>
      <w:r w:rsidR="004431B1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the </w:t>
      </w:r>
      <w:r w:rsidR="006A3064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thymus</w:t>
      </w:r>
      <w:r w:rsidR="008C25B2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.</w:t>
      </w:r>
      <w:r w:rsidR="008C25B2"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8C25B2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Bars indicate mean </w:t>
      </w:r>
      <w:r w:rsidR="008C25B2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± </w:t>
      </w:r>
      <w:r w:rsidR="008C25B2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SD (n=3-10</w:t>
      </w:r>
      <w:r w:rsidR="00853AB1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) and s</w:t>
      </w:r>
      <w:r w:rsidR="008C25B2" w:rsidRPr="002C77E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tatistical significance was calculated using two-way ANOVA with Tukey’s test (*p&lt;0.033; **p&lt;0.002; *** p&lt;0.0001).</w:t>
      </w:r>
      <w:r w:rsidR="003632EC" w:rsidRPr="002C77E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48DE629" w14:textId="77777777" w:rsidR="003632EC" w:rsidRPr="00BE76FA" w:rsidRDefault="003632EC" w:rsidP="003632EC">
      <w:pPr>
        <w:keepNext/>
        <w:spacing w:line="480" w:lineRule="auto"/>
        <w:rPr>
          <w:lang w:val="en-US"/>
        </w:rPr>
      </w:pPr>
      <w:r w:rsidRPr="00BE76FA">
        <w:rPr>
          <w:noProof/>
          <w:lang w:val="en-US"/>
        </w:rPr>
        <w:lastRenderedPageBreak/>
        <w:drawing>
          <wp:inline distT="0" distB="0" distL="0" distR="0" wp14:anchorId="60EE6098" wp14:editId="33FC8E9F">
            <wp:extent cx="5645889" cy="2830870"/>
            <wp:effectExtent l="0" t="0" r="0" b="0"/>
            <wp:docPr id="898042374" name="Image 11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42374" name="Image 11" descr="Une image contenant texte, capture d’écran, diagram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47" cy="283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C8016" w14:textId="1898DD33" w:rsidR="00894760" w:rsidRPr="002C77E7" w:rsidRDefault="003D21AF" w:rsidP="003632EC">
      <w:pPr>
        <w:pStyle w:val="Lgende"/>
        <w:spacing w:line="480" w:lineRule="auto"/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</w:pPr>
      <w:bookmarkStart w:id="9" w:name="_Toc158038186"/>
      <w:r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Fig. S7. </w:t>
      </w:r>
      <w:r w:rsidR="003632EC"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Read count of murine (m) and human (h) LIPA mRNA at 34-week</w:t>
      </w:r>
      <w:r w:rsidR="00853AB1"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s</w:t>
      </w:r>
      <w:r w:rsidR="003632EC" w:rsidRPr="002C77E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post-injection.</w:t>
      </w:r>
      <w:bookmarkEnd w:id="9"/>
    </w:p>
    <w:sectPr w:rsidR="00894760" w:rsidRPr="002C77E7" w:rsidSect="00304631">
      <w:footerReference w:type="default" r:id="rId13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058E7" w14:textId="77777777" w:rsidR="00304631" w:rsidRDefault="00304631">
      <w:pPr>
        <w:spacing w:after="0" w:line="240" w:lineRule="auto"/>
      </w:pPr>
      <w:r>
        <w:separator/>
      </w:r>
    </w:p>
  </w:endnote>
  <w:endnote w:type="continuationSeparator" w:id="0">
    <w:p w14:paraId="5D20360E" w14:textId="77777777" w:rsidR="00304631" w:rsidRDefault="00304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5991728"/>
      <w:docPartObj>
        <w:docPartGallery w:val="Page Numbers (Bottom of Page)"/>
        <w:docPartUnique/>
      </w:docPartObj>
    </w:sdtPr>
    <w:sdtContent>
      <w:p w14:paraId="75674F12" w14:textId="77777777" w:rsidR="006A319C" w:rsidRDefault="006A319C">
        <w:pPr>
          <w:pStyle w:val="Pieddepage"/>
          <w:jc w:val="right"/>
        </w:pPr>
      </w:p>
      <w:p w14:paraId="17515676" w14:textId="77777777" w:rsidR="006A319C" w:rsidRDefault="006A319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6EA1B2" w14:textId="77777777" w:rsidR="006A319C" w:rsidRDefault="006A319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90E65" w14:textId="77777777" w:rsidR="00304631" w:rsidRDefault="00304631">
      <w:pPr>
        <w:spacing w:after="0" w:line="240" w:lineRule="auto"/>
      </w:pPr>
      <w:r>
        <w:separator/>
      </w:r>
    </w:p>
  </w:footnote>
  <w:footnote w:type="continuationSeparator" w:id="0">
    <w:p w14:paraId="4F557883" w14:textId="77777777" w:rsidR="00304631" w:rsidRDefault="003046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2EC"/>
    <w:rsid w:val="00013282"/>
    <w:rsid w:val="0001368A"/>
    <w:rsid w:val="00035515"/>
    <w:rsid w:val="00050598"/>
    <w:rsid w:val="00053122"/>
    <w:rsid w:val="000710AC"/>
    <w:rsid w:val="00081DF6"/>
    <w:rsid w:val="00082D37"/>
    <w:rsid w:val="000A5F95"/>
    <w:rsid w:val="000B6576"/>
    <w:rsid w:val="000C21BE"/>
    <w:rsid w:val="000D6928"/>
    <w:rsid w:val="000E1EB5"/>
    <w:rsid w:val="001302B3"/>
    <w:rsid w:val="00180D66"/>
    <w:rsid w:val="001825C7"/>
    <w:rsid w:val="001A6CD2"/>
    <w:rsid w:val="00262DC2"/>
    <w:rsid w:val="002708B1"/>
    <w:rsid w:val="00276331"/>
    <w:rsid w:val="00276492"/>
    <w:rsid w:val="002911C0"/>
    <w:rsid w:val="00292BB2"/>
    <w:rsid w:val="002A78CC"/>
    <w:rsid w:val="002C0870"/>
    <w:rsid w:val="002C3529"/>
    <w:rsid w:val="002C77E7"/>
    <w:rsid w:val="002E58C9"/>
    <w:rsid w:val="002F75DB"/>
    <w:rsid w:val="00304631"/>
    <w:rsid w:val="00325A53"/>
    <w:rsid w:val="003466E6"/>
    <w:rsid w:val="003632EC"/>
    <w:rsid w:val="0037034C"/>
    <w:rsid w:val="003840E8"/>
    <w:rsid w:val="003B2F8B"/>
    <w:rsid w:val="003C7EF1"/>
    <w:rsid w:val="003D21AF"/>
    <w:rsid w:val="003F16AB"/>
    <w:rsid w:val="00411F3B"/>
    <w:rsid w:val="004431B1"/>
    <w:rsid w:val="00455C79"/>
    <w:rsid w:val="00461537"/>
    <w:rsid w:val="0046789C"/>
    <w:rsid w:val="004808ED"/>
    <w:rsid w:val="004A7FF7"/>
    <w:rsid w:val="004B2EE6"/>
    <w:rsid w:val="004C7689"/>
    <w:rsid w:val="004D2040"/>
    <w:rsid w:val="004D491E"/>
    <w:rsid w:val="00506782"/>
    <w:rsid w:val="00506DA6"/>
    <w:rsid w:val="00511F2B"/>
    <w:rsid w:val="00516B20"/>
    <w:rsid w:val="005175B6"/>
    <w:rsid w:val="00530CCF"/>
    <w:rsid w:val="00556D10"/>
    <w:rsid w:val="0056138B"/>
    <w:rsid w:val="00573025"/>
    <w:rsid w:val="0057467A"/>
    <w:rsid w:val="00586C72"/>
    <w:rsid w:val="005951F6"/>
    <w:rsid w:val="005B25B9"/>
    <w:rsid w:val="005B79E1"/>
    <w:rsid w:val="005C56FA"/>
    <w:rsid w:val="005C6835"/>
    <w:rsid w:val="005D31B6"/>
    <w:rsid w:val="00602659"/>
    <w:rsid w:val="00615565"/>
    <w:rsid w:val="00616C1F"/>
    <w:rsid w:val="00626337"/>
    <w:rsid w:val="00697264"/>
    <w:rsid w:val="006A3064"/>
    <w:rsid w:val="006A319C"/>
    <w:rsid w:val="006B5711"/>
    <w:rsid w:val="006D6D88"/>
    <w:rsid w:val="00700790"/>
    <w:rsid w:val="00715236"/>
    <w:rsid w:val="007211CA"/>
    <w:rsid w:val="00742F2B"/>
    <w:rsid w:val="0074789D"/>
    <w:rsid w:val="00787E20"/>
    <w:rsid w:val="00795198"/>
    <w:rsid w:val="007B476A"/>
    <w:rsid w:val="007B4E4B"/>
    <w:rsid w:val="007E745E"/>
    <w:rsid w:val="007F6B26"/>
    <w:rsid w:val="00807F64"/>
    <w:rsid w:val="0081159B"/>
    <w:rsid w:val="00817843"/>
    <w:rsid w:val="00834CD4"/>
    <w:rsid w:val="008359B5"/>
    <w:rsid w:val="00840CD6"/>
    <w:rsid w:val="00846C5A"/>
    <w:rsid w:val="00847971"/>
    <w:rsid w:val="00853AB1"/>
    <w:rsid w:val="008710B2"/>
    <w:rsid w:val="00881914"/>
    <w:rsid w:val="00894760"/>
    <w:rsid w:val="008A41F6"/>
    <w:rsid w:val="008C11F1"/>
    <w:rsid w:val="008C25B2"/>
    <w:rsid w:val="008E4FA7"/>
    <w:rsid w:val="00942B4D"/>
    <w:rsid w:val="00953A4A"/>
    <w:rsid w:val="00966612"/>
    <w:rsid w:val="0097254F"/>
    <w:rsid w:val="00990FA5"/>
    <w:rsid w:val="009A3EC8"/>
    <w:rsid w:val="009D0B2C"/>
    <w:rsid w:val="00A058AF"/>
    <w:rsid w:val="00A3015E"/>
    <w:rsid w:val="00A521BF"/>
    <w:rsid w:val="00A719EB"/>
    <w:rsid w:val="00A75BC1"/>
    <w:rsid w:val="00A8672F"/>
    <w:rsid w:val="00A872BD"/>
    <w:rsid w:val="00AA23A8"/>
    <w:rsid w:val="00AB2E3B"/>
    <w:rsid w:val="00AD2BCD"/>
    <w:rsid w:val="00B10693"/>
    <w:rsid w:val="00B4255B"/>
    <w:rsid w:val="00B61F25"/>
    <w:rsid w:val="00B86A85"/>
    <w:rsid w:val="00B96440"/>
    <w:rsid w:val="00B97AD2"/>
    <w:rsid w:val="00BA7478"/>
    <w:rsid w:val="00BE76FA"/>
    <w:rsid w:val="00C3178F"/>
    <w:rsid w:val="00C5212F"/>
    <w:rsid w:val="00C5679A"/>
    <w:rsid w:val="00C61C92"/>
    <w:rsid w:val="00CB5577"/>
    <w:rsid w:val="00CC15B9"/>
    <w:rsid w:val="00CD2367"/>
    <w:rsid w:val="00CE6531"/>
    <w:rsid w:val="00D06E97"/>
    <w:rsid w:val="00D2513E"/>
    <w:rsid w:val="00D4166A"/>
    <w:rsid w:val="00D75A67"/>
    <w:rsid w:val="00D86702"/>
    <w:rsid w:val="00D877A6"/>
    <w:rsid w:val="00DB6CC4"/>
    <w:rsid w:val="00DE76CB"/>
    <w:rsid w:val="00E15B4B"/>
    <w:rsid w:val="00E25264"/>
    <w:rsid w:val="00E31BD8"/>
    <w:rsid w:val="00E62EF8"/>
    <w:rsid w:val="00E80158"/>
    <w:rsid w:val="00E81D54"/>
    <w:rsid w:val="00E9238D"/>
    <w:rsid w:val="00EA3975"/>
    <w:rsid w:val="00EA5D87"/>
    <w:rsid w:val="00EA692B"/>
    <w:rsid w:val="00EB568A"/>
    <w:rsid w:val="00ED6205"/>
    <w:rsid w:val="00EE123E"/>
    <w:rsid w:val="00EE17CE"/>
    <w:rsid w:val="00EF0D36"/>
    <w:rsid w:val="00EF471E"/>
    <w:rsid w:val="00EF651A"/>
    <w:rsid w:val="00F12D83"/>
    <w:rsid w:val="00F36190"/>
    <w:rsid w:val="00FB18E7"/>
    <w:rsid w:val="00FC2BCA"/>
    <w:rsid w:val="00FD0D97"/>
    <w:rsid w:val="00FE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50576"/>
  <w15:chartTrackingRefBased/>
  <w15:docId w15:val="{35D9829C-532C-461D-97DD-1BE6614FD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zh-CN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2EC"/>
  </w:style>
  <w:style w:type="paragraph" w:styleId="Titre1">
    <w:name w:val="heading 1"/>
    <w:basedOn w:val="Normal"/>
    <w:next w:val="Normal"/>
    <w:link w:val="Titre1Car"/>
    <w:uiPriority w:val="9"/>
    <w:qFormat/>
    <w:rsid w:val="003840E8"/>
    <w:pPr>
      <w:keepNext/>
      <w:keepLines/>
      <w:spacing w:before="240" w:after="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31BD8"/>
    <w:pPr>
      <w:keepNext/>
      <w:keepLines/>
      <w:spacing w:before="40" w:after="0"/>
      <w:outlineLvl w:val="2"/>
    </w:pPr>
    <w:rPr>
      <w:rFonts w:asciiTheme="majorHAnsi" w:eastAsiaTheme="majorEastAsia" w:hAnsiTheme="majorHAnsi" w:cs="Mangal"/>
      <w:color w:val="1F3763" w:themeColor="accent1" w:themeShade="7F"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3632E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632EC"/>
    <w:pPr>
      <w:spacing w:line="240" w:lineRule="auto"/>
    </w:pPr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rsid w:val="003632EC"/>
    <w:rPr>
      <w:rFonts w:cs="Mangal"/>
      <w:sz w:val="20"/>
      <w:szCs w:val="18"/>
    </w:rPr>
  </w:style>
  <w:style w:type="character" w:styleId="Accentuation">
    <w:name w:val="Emphasis"/>
    <w:basedOn w:val="Policepardfaut"/>
    <w:uiPriority w:val="20"/>
    <w:qFormat/>
    <w:rsid w:val="003632EC"/>
    <w:rPr>
      <w:i/>
      <w:iCs/>
    </w:rPr>
  </w:style>
  <w:style w:type="paragraph" w:styleId="Pieddepage">
    <w:name w:val="footer"/>
    <w:basedOn w:val="Normal"/>
    <w:link w:val="PieddepageCar"/>
    <w:uiPriority w:val="99"/>
    <w:unhideWhenUsed/>
    <w:rsid w:val="003632EC"/>
    <w:pPr>
      <w:tabs>
        <w:tab w:val="center" w:pos="4513"/>
        <w:tab w:val="right" w:pos="9026"/>
      </w:tabs>
      <w:spacing w:after="0" w:line="240" w:lineRule="auto"/>
    </w:pPr>
    <w:rPr>
      <w:rFonts w:cs="Mangal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632EC"/>
    <w:rPr>
      <w:rFonts w:cs="Mangal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3632EC"/>
    <w:pPr>
      <w:spacing w:after="200" w:line="240" w:lineRule="auto"/>
    </w:pPr>
    <w:rPr>
      <w:rFonts w:cs="Mangal"/>
      <w:i/>
      <w:iCs/>
      <w:color w:val="44546A" w:themeColor="text2"/>
      <w:sz w:val="18"/>
      <w:szCs w:val="16"/>
    </w:rPr>
  </w:style>
  <w:style w:type="character" w:styleId="Numrodeligne">
    <w:name w:val="line number"/>
    <w:basedOn w:val="Policepardfaut"/>
    <w:uiPriority w:val="99"/>
    <w:semiHidden/>
    <w:unhideWhenUsed/>
    <w:rsid w:val="003632EC"/>
  </w:style>
  <w:style w:type="paragraph" w:styleId="Tabledesillustrations">
    <w:name w:val="table of figures"/>
    <w:basedOn w:val="Normal"/>
    <w:next w:val="Normal"/>
    <w:uiPriority w:val="99"/>
    <w:unhideWhenUsed/>
    <w:rsid w:val="003632EC"/>
    <w:pPr>
      <w:spacing w:after="0"/>
    </w:pPr>
    <w:rPr>
      <w:rFonts w:cstheme="minorHAnsi"/>
      <w:i/>
      <w:i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3632EC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840E8"/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Rvision">
    <w:name w:val="Revision"/>
    <w:hidden/>
    <w:uiPriority w:val="99"/>
    <w:semiHidden/>
    <w:rsid w:val="00602659"/>
    <w:pPr>
      <w:spacing w:after="0" w:line="240" w:lineRule="auto"/>
    </w:pPr>
    <w:rPr>
      <w:rFonts w:cs="Mangal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B18E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B18E7"/>
    <w:rPr>
      <w:rFonts w:cs="Mangal"/>
      <w:b/>
      <w:bCs/>
      <w:sz w:val="20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E31BD8"/>
    <w:rPr>
      <w:rFonts w:asciiTheme="majorHAnsi" w:eastAsiaTheme="majorEastAsia" w:hAnsiTheme="majorHAnsi" w:cs="Mangal"/>
      <w:color w:val="1F3763" w:themeColor="accent1" w:themeShade="7F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7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13</Pages>
  <Words>798</Words>
  <Characters>4392</Characters>
  <Application>Microsoft Office Word</Application>
  <DocSecurity>0</DocSecurity>
  <Lines>36</Lines>
  <Paragraphs>10</Paragraphs>
  <ScaleCrop>false</ScaleCrop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LAURENT</dc:creator>
  <cp:keywords/>
  <dc:description/>
  <cp:lastModifiedBy>Marine LAURENT</cp:lastModifiedBy>
  <cp:revision>47</cp:revision>
  <cp:lastPrinted>2024-04-21T10:32:00Z</cp:lastPrinted>
  <dcterms:created xsi:type="dcterms:W3CDTF">2024-04-15T16:20:00Z</dcterms:created>
  <dcterms:modified xsi:type="dcterms:W3CDTF">2024-04-21T10:33:00Z</dcterms:modified>
</cp:coreProperties>
</file>