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horzAnchor="margin" w:tblpXSpec="center" w:tblpY="-462"/>
        <w:tblW w:w="1068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8"/>
        <w:gridCol w:w="1616"/>
        <w:gridCol w:w="1766"/>
        <w:gridCol w:w="1590"/>
        <w:gridCol w:w="1650"/>
        <w:gridCol w:w="1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Table S2. Characteristics of allo-HSCT subjects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23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157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CMV(+)+PGF cases* (N=10)</w:t>
            </w:r>
          </w:p>
        </w:tc>
        <w:tc>
          <w:tcPr>
            <w:tcW w:w="160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CMV(-)+PGF cases* (N=10)</w:t>
            </w:r>
          </w:p>
        </w:tc>
        <w:tc>
          <w:tcPr>
            <w:tcW w:w="159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CMV(+)+GGF cases* (N=10)</w:t>
            </w:r>
          </w:p>
        </w:tc>
        <w:tc>
          <w:tcPr>
            <w:tcW w:w="165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CMV(-)+GGF cases* (N=10)</w:t>
            </w:r>
          </w:p>
        </w:tc>
        <w:tc>
          <w:tcPr>
            <w:tcW w:w="102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BM evaluated time (post-HSCT days)</w:t>
            </w:r>
          </w:p>
        </w:tc>
        <w:tc>
          <w:tcPr>
            <w:tcW w:w="157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52.5(29-110)</w:t>
            </w:r>
          </w:p>
        </w:tc>
        <w:tc>
          <w:tcPr>
            <w:tcW w:w="160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52.5(30-114)</w:t>
            </w:r>
          </w:p>
        </w:tc>
        <w:tc>
          <w:tcPr>
            <w:tcW w:w="159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54.5(30-112)</w:t>
            </w:r>
          </w:p>
        </w:tc>
        <w:tc>
          <w:tcPr>
            <w:tcW w:w="165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52(31-114)</w:t>
            </w:r>
          </w:p>
        </w:tc>
        <w:tc>
          <w:tcPr>
            <w:tcW w:w="102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Blood cell count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Median WBC (3×10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/L) (range)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1.39(0.98-2.04)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2.02(1.45-2.32)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4.94(3.49-6.03)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4.88(3.44-5.98)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Median NEU (3×10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/L) (range)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0.29(0.12-0.43)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0.43(0.31-0.47)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2.35(1.25-3.45)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2.29(1.93-2.56)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Median HGB (g/L) (range)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53(43-60)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56(50-64)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127(89-145)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109.5(87-143)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Median PLT (3×10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/L) (range)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12(5-19)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16(12-19)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139(99-234)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142.5(89-266)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Age at HSCT (years, median, range)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27(19-39)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29(19-40)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28(18-40)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28(17-41)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Sex (male/female)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6/4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5/5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6/4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7/3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Underlying disease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AML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ALL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MDS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Transplanted  cell dose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Transplanted total nucleated cell dose (×10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/kg, median, range)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7.96(3.88-9.34)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7.16(5.02-9.51)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7.91(4.98-9.95)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7.32(5.04-10.00)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Transplanted CD34+ total nucleated cell dose (×10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/kg, median, range)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2.72(1.56-5.88)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2.69(2.04-5.55)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3.15(1.49-5.63)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2.76(1.72-5.84)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Donor source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HLA-identical sibling donor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HLA–partially matched related donor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Sex mismatch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Male to female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Male to male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Female to male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Female to female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ABO mismatch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Major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Minor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Pre-HSCT cycles of chemotherapy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4(1-6)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3(1-5)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4(1-6)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3(2-5)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Conditioning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BU/CY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BU/CY+ATG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History of aGVHD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Onset of aGVHD (days, median, range)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27(15-49)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31.5(17-45)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27(16-52)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21(17-46)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CMV IgG in donor and recipient before transplantation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Donor + vs recipient +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Donor + vs recipient -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Donor - vs recipient -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Donor - vs recipient +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</w:rPr>
              <w:t>Copies of CMV peripheral blood at evaluate time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8310(564-93928)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1861.5(678-43267)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23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HSCT, Hematopoietic Stem Cell Transplantation; WBC, white blood cell count; NEU, neutrophil count; HGB, hemoglobin; PLT, platelet; AML, acute myelogenous leukemia;  ALL, acute lymphocytic leukemia; MDS, myelodysplastic syndrome; ABO, ABO blood group; BU/CY, busulfan and cyclophosphamide; ATG, antithymocyte;globulin; aGVHD, acute GVHD; CMV, cytomegalovirus.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 w:eastAsiaTheme="minorEastAsia"/>
          <w:sz w:val="21"/>
          <w:vertAlign w:val="superscript"/>
        </w:rPr>
        <w:t>*</w:t>
      </w:r>
      <w:r>
        <w:rPr>
          <w:rFonts w:hint="default" w:ascii="Times New Roman" w:hAnsi="Times New Roman" w:cs="Times New Roman"/>
        </w:rPr>
        <w:t xml:space="preserve">Group matching criteria included age at HSCT (±2 years), pre-HSCT cycles of chemotherapy (±1 cycle), and BM  evaluated time after </w:t>
      </w:r>
      <w:bookmarkStart w:id="0" w:name="_GoBack"/>
      <w:bookmarkEnd w:id="0"/>
      <w:r>
        <w:rPr>
          <w:rFonts w:hint="default" w:ascii="Times New Roman" w:hAnsi="Times New Roman" w:cs="Times New Roman"/>
        </w:rPr>
        <w:t>HSCT (±5 day).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The continuous variables were compared using the Mann-Whitney U test or Kruskal-Wallis test, and the differences in frequency between the 2 groups were compared using the X2 test. The criterion for statistical significance was P&lt;0.05.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0NjgyMmNmNmRlNTY4MmM0NzRmZmM0OWRjNDNiMzUifQ=="/>
  </w:docVars>
  <w:rsids>
    <w:rsidRoot w:val="00862D1B"/>
    <w:rsid w:val="00862D1B"/>
    <w:rsid w:val="008E3D84"/>
    <w:rsid w:val="03E77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5">
    <w:name w:val="font8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6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301</Words>
  <Characters>1720</Characters>
  <Lines>14</Lines>
  <Paragraphs>4</Paragraphs>
  <TotalTime>2</TotalTime>
  <ScaleCrop>false</ScaleCrop>
  <LinksUpToDate>false</LinksUpToDate>
  <CharactersWithSpaces>2017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2023-11-06T08:28:00Z</dcterms:created>
  <dc:creator>wr l</dc:creator>
  <cp:lastModifiedBy>大花</cp:lastModifiedBy>
  <dcterms:modified xsi:type="dcterms:W3CDTF">2023-11-06T08:31:19Z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ED4CC8E68FB0465189BE7BD785511FE8_12</vt:lpwstr>
  </property>
</Properties>
</file>