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E0261" w14:textId="241192AC" w:rsidR="00D552B6" w:rsidRDefault="00D552B6" w:rsidP="00D552B6">
      <w:pPr>
        <w:pStyle w:val="1"/>
        <w:jc w:val="center"/>
      </w:pPr>
      <w:r>
        <w:t>SUPPORTING INFORMATION</w:t>
      </w:r>
    </w:p>
    <w:p w14:paraId="275196FB" w14:textId="3BA558B6" w:rsidR="00D552B6" w:rsidRPr="00D552B6" w:rsidRDefault="00D552B6">
      <w:pPr>
        <w:rPr>
          <w:rFonts w:ascii="Times New Roman" w:hAnsi="Times New Roman" w:cs="Times New Roman"/>
          <w:sz w:val="24"/>
          <w:szCs w:val="24"/>
        </w:rPr>
      </w:pPr>
      <w:r w:rsidRPr="00D552B6">
        <w:rPr>
          <w:rFonts w:ascii="Times New Roman" w:hAnsi="Times New Roman" w:cs="Times New Roman"/>
          <w:sz w:val="24"/>
          <w:szCs w:val="24"/>
        </w:rPr>
        <w:t>Figure S</w:t>
      </w:r>
      <w:r w:rsidR="001E39BE" w:rsidRPr="00D552B6">
        <w:rPr>
          <w:rFonts w:ascii="Times New Roman" w:hAnsi="Times New Roman" w:cs="Times New Roman"/>
          <w:sz w:val="24"/>
          <w:szCs w:val="24"/>
        </w:rPr>
        <w:t>1</w:t>
      </w:r>
    </w:p>
    <w:p w14:paraId="6CA0C2EC" w14:textId="2AE091E3" w:rsidR="005F4F7E" w:rsidRDefault="00D552B6" w:rsidP="00D552B6">
      <w:pPr>
        <w:jc w:val="center"/>
      </w:pPr>
      <w:r>
        <w:rPr>
          <w:noProof/>
        </w:rPr>
        <w:drawing>
          <wp:inline distT="0" distB="0" distL="0" distR="0" wp14:anchorId="445267A6" wp14:editId="6761F19B">
            <wp:extent cx="4924425" cy="248554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220" cy="24894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498863" w14:textId="77777777" w:rsidR="00B62F85" w:rsidRDefault="00B62F85" w:rsidP="00D552B6">
      <w:pPr>
        <w:jc w:val="center"/>
      </w:pPr>
    </w:p>
    <w:p w14:paraId="23E00775" w14:textId="1F9C8ED8" w:rsidR="00E92A3F" w:rsidRPr="00E92A3F" w:rsidRDefault="00E92A3F" w:rsidP="00E92A3F">
      <w:pPr>
        <w:jc w:val="center"/>
        <w:rPr>
          <w:rFonts w:ascii="Times New Roman" w:hAnsi="Times New Roman"/>
          <w:sz w:val="24"/>
        </w:rPr>
      </w:pPr>
      <w:proofErr w:type="spellStart"/>
      <w:r w:rsidRPr="00E92A3F">
        <w:rPr>
          <w:rFonts w:ascii="Times New Roman" w:hAnsi="Times New Roman"/>
          <w:sz w:val="24"/>
        </w:rPr>
        <w:t>Figture</w:t>
      </w:r>
      <w:proofErr w:type="spellEnd"/>
      <w:r w:rsidRPr="00E92A3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="001E39BE" w:rsidRPr="00E92A3F">
        <w:rPr>
          <w:rFonts w:ascii="Times New Roman" w:hAnsi="Times New Roman"/>
          <w:sz w:val="24"/>
        </w:rPr>
        <w:t>1</w:t>
      </w:r>
      <w:r w:rsidRPr="00E92A3F">
        <w:rPr>
          <w:rFonts w:ascii="Times New Roman" w:hAnsi="Times New Roman"/>
          <w:sz w:val="24"/>
        </w:rPr>
        <w:t>. Schematic illustration of the simplified Jablonski energy level diagram.</w:t>
      </w:r>
    </w:p>
    <w:p w14:paraId="73C4880B" w14:textId="55A40A9A" w:rsidR="00D552B6" w:rsidRDefault="00D552B6"/>
    <w:p w14:paraId="1137927C" w14:textId="1BFB5F0A" w:rsidR="00D552B6" w:rsidRDefault="00D552B6"/>
    <w:p w14:paraId="1579BAC2" w14:textId="6D3847D5" w:rsidR="00D552B6" w:rsidRPr="00D552B6" w:rsidRDefault="00D552B6">
      <w:pPr>
        <w:rPr>
          <w:rFonts w:ascii="Times New Roman" w:hAnsi="Times New Roman" w:cs="Times New Roman"/>
          <w:sz w:val="24"/>
          <w:szCs w:val="24"/>
        </w:rPr>
      </w:pPr>
      <w:r w:rsidRPr="00D552B6">
        <w:rPr>
          <w:rFonts w:ascii="Times New Roman" w:hAnsi="Times New Roman" w:cs="Times New Roman"/>
          <w:sz w:val="24"/>
          <w:szCs w:val="24"/>
        </w:rPr>
        <w:t>Figure S</w:t>
      </w:r>
      <w:r w:rsidR="001E39BE">
        <w:rPr>
          <w:rFonts w:ascii="Times New Roman" w:hAnsi="Times New Roman" w:cs="Times New Roman"/>
          <w:sz w:val="24"/>
          <w:szCs w:val="24"/>
        </w:rPr>
        <w:t>2</w:t>
      </w:r>
    </w:p>
    <w:p w14:paraId="2DC8DA15" w14:textId="1401E60E" w:rsidR="00D552B6" w:rsidRDefault="00D552B6" w:rsidP="00D552B6">
      <w:pPr>
        <w:jc w:val="center"/>
      </w:pPr>
      <w:r>
        <w:rPr>
          <w:noProof/>
        </w:rPr>
        <w:drawing>
          <wp:inline distT="0" distB="0" distL="0" distR="0" wp14:anchorId="1D325262" wp14:editId="124B0C6D">
            <wp:extent cx="4705350" cy="352569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617" cy="35288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E36162" w14:textId="77777777" w:rsidR="00B62F85" w:rsidRDefault="00B62F85" w:rsidP="00D552B6">
      <w:pPr>
        <w:jc w:val="center"/>
      </w:pPr>
    </w:p>
    <w:p w14:paraId="008BAF9C" w14:textId="68213BFC" w:rsidR="00D552B6" w:rsidRPr="00E92A3F" w:rsidRDefault="00E92A3F" w:rsidP="00E92A3F">
      <w:pPr>
        <w:jc w:val="center"/>
        <w:rPr>
          <w:rFonts w:ascii="Times New Roman" w:hAnsi="Times New Roman" w:cs="Times New Roman"/>
          <w:sz w:val="24"/>
          <w:szCs w:val="24"/>
        </w:rPr>
      </w:pPr>
      <w:r w:rsidRPr="00E92A3F">
        <w:rPr>
          <w:rFonts w:ascii="Times New Roman" w:hAnsi="Times New Roman" w:cs="Times New Roman"/>
          <w:sz w:val="24"/>
          <w:szCs w:val="24"/>
        </w:rPr>
        <w:t>Figure S</w:t>
      </w:r>
      <w:r w:rsidR="001E39BE" w:rsidRPr="00E92A3F">
        <w:rPr>
          <w:rFonts w:ascii="Times New Roman" w:hAnsi="Times New Roman" w:cs="Times New Roman"/>
          <w:sz w:val="24"/>
          <w:szCs w:val="24"/>
        </w:rPr>
        <w:t>2</w:t>
      </w:r>
      <w:r w:rsidRPr="00E92A3F">
        <w:rPr>
          <w:rFonts w:ascii="Times New Roman" w:hAnsi="Times New Roman" w:cs="Times New Roman"/>
          <w:sz w:val="24"/>
          <w:szCs w:val="24"/>
        </w:rPr>
        <w:t xml:space="preserve">. AAS of </w:t>
      </w:r>
      <w:proofErr w:type="spellStart"/>
      <w:r w:rsidRPr="00E92A3F">
        <w:rPr>
          <w:rFonts w:ascii="Times New Roman" w:hAnsi="Times New Roman" w:cs="Times New Roman"/>
          <w:sz w:val="24"/>
          <w:szCs w:val="24"/>
        </w:rPr>
        <w:t>SiPc-ddCPP</w:t>
      </w:r>
      <w:proofErr w:type="spellEnd"/>
      <w:r w:rsidRPr="00E92A3F">
        <w:rPr>
          <w:rFonts w:ascii="Times New Roman" w:hAnsi="Times New Roman" w:cs="Times New Roman"/>
          <w:sz w:val="24"/>
          <w:szCs w:val="24"/>
        </w:rPr>
        <w:t xml:space="preserve"> in DMF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9AD8E4" w14:textId="537F8F06" w:rsidR="00D552B6" w:rsidRDefault="00D552B6" w:rsidP="00247A75"/>
    <w:p w14:paraId="5F9EBE1B" w14:textId="0551936E" w:rsidR="00D552B6" w:rsidRPr="00D552B6" w:rsidRDefault="00D552B6" w:rsidP="00D552B6">
      <w:pPr>
        <w:rPr>
          <w:rFonts w:ascii="Times New Roman" w:hAnsi="Times New Roman" w:cs="Times New Roman"/>
          <w:sz w:val="24"/>
          <w:szCs w:val="24"/>
        </w:rPr>
      </w:pPr>
      <w:r w:rsidRPr="00D552B6">
        <w:rPr>
          <w:rFonts w:ascii="Times New Roman" w:hAnsi="Times New Roman" w:cs="Times New Roman"/>
          <w:sz w:val="24"/>
          <w:szCs w:val="24"/>
        </w:rPr>
        <w:lastRenderedPageBreak/>
        <w:t>Figure S</w:t>
      </w:r>
      <w:r w:rsidR="001E39BE">
        <w:rPr>
          <w:rFonts w:ascii="Times New Roman" w:hAnsi="Times New Roman" w:cs="Times New Roman"/>
          <w:sz w:val="24"/>
          <w:szCs w:val="24"/>
        </w:rPr>
        <w:t>3</w:t>
      </w:r>
    </w:p>
    <w:p w14:paraId="7E0A049D" w14:textId="384E252B" w:rsidR="00D552B6" w:rsidRDefault="00D552B6" w:rsidP="00D552B6">
      <w:pPr>
        <w:jc w:val="center"/>
      </w:pPr>
      <w:r>
        <w:rPr>
          <w:noProof/>
        </w:rPr>
        <w:drawing>
          <wp:inline distT="0" distB="0" distL="0" distR="0" wp14:anchorId="3B07FB64" wp14:editId="44F54228">
            <wp:extent cx="4953000" cy="371693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722" cy="37219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4B7BE" w14:textId="77777777" w:rsidR="00421FE1" w:rsidRDefault="00421FE1" w:rsidP="00421FE1">
      <w:pPr>
        <w:jc w:val="center"/>
      </w:pPr>
    </w:p>
    <w:p w14:paraId="34BFE0C1" w14:textId="01FE8B44" w:rsidR="00247A75" w:rsidRDefault="00247A75" w:rsidP="00247A75">
      <w:pPr>
        <w:rPr>
          <w:rFonts w:ascii="Times New Roman" w:hAnsi="Times New Roman"/>
          <w:sz w:val="24"/>
        </w:rPr>
      </w:pPr>
      <w:r w:rsidRPr="00247A75">
        <w:rPr>
          <w:rFonts w:ascii="Times New Roman" w:hAnsi="Times New Roman" w:hint="eastAsia"/>
          <w:sz w:val="24"/>
        </w:rPr>
        <w:t>F</w:t>
      </w:r>
      <w:r w:rsidRPr="00247A75">
        <w:rPr>
          <w:rFonts w:ascii="Times New Roman" w:hAnsi="Times New Roman"/>
          <w:sz w:val="24"/>
        </w:rPr>
        <w:t xml:space="preserve">igure </w:t>
      </w:r>
      <w:r>
        <w:rPr>
          <w:rFonts w:ascii="Times New Roman" w:hAnsi="Times New Roman"/>
          <w:sz w:val="24"/>
        </w:rPr>
        <w:t>S</w:t>
      </w:r>
      <w:r w:rsidR="001E39BE">
        <w:rPr>
          <w:rFonts w:ascii="Times New Roman" w:hAnsi="Times New Roman"/>
          <w:sz w:val="24"/>
        </w:rPr>
        <w:t>3</w:t>
      </w:r>
      <w:r w:rsidRPr="00247A75">
        <w:rPr>
          <w:rFonts w:ascii="Times New Roman" w:hAnsi="Times New Roman"/>
          <w:sz w:val="24"/>
        </w:rPr>
        <w:t xml:space="preserve">. Cytotoxicity of MC3T3 cells treated with </w:t>
      </w:r>
      <w:proofErr w:type="spellStart"/>
      <w:r w:rsidRPr="00247A75">
        <w:rPr>
          <w:rFonts w:ascii="Times New Roman" w:hAnsi="Times New Roman"/>
          <w:sz w:val="24"/>
        </w:rPr>
        <w:t>SiPc-ddCPP</w:t>
      </w:r>
      <w:proofErr w:type="spellEnd"/>
      <w:r w:rsidRPr="00247A75">
        <w:rPr>
          <w:rFonts w:ascii="Times New Roman" w:hAnsi="Times New Roman"/>
          <w:sz w:val="24"/>
        </w:rPr>
        <w:t xml:space="preserve"> at different concentrations and irradiated by different light powers (808 nm laser at 3</w:t>
      </w:r>
      <w:r>
        <w:rPr>
          <w:rFonts w:ascii="Times New Roman" w:hAnsi="Times New Roman"/>
          <w:sz w:val="24"/>
        </w:rPr>
        <w:t>.0</w:t>
      </w:r>
      <w:r w:rsidRPr="00247A75">
        <w:rPr>
          <w:rFonts w:ascii="Times New Roman" w:hAnsi="Times New Roman"/>
          <w:sz w:val="24"/>
        </w:rPr>
        <w:t xml:space="preserve"> W/cm</w:t>
      </w:r>
      <w:r w:rsidRPr="00247A75">
        <w:rPr>
          <w:rFonts w:ascii="Times New Roman" w:hAnsi="Times New Roman"/>
          <w:sz w:val="24"/>
          <w:vertAlign w:val="superscript"/>
        </w:rPr>
        <w:t>2</w:t>
      </w:r>
      <w:r w:rsidRPr="00247A75">
        <w:rPr>
          <w:rFonts w:ascii="Times New Roman" w:hAnsi="Times New Roman"/>
          <w:sz w:val="24"/>
        </w:rPr>
        <w:t xml:space="preserve"> for PTT, LED light </w:t>
      </w:r>
      <w:r w:rsidRPr="00247A75">
        <w:rPr>
          <w:rFonts w:ascii="Times New Roman" w:hAnsi="Times New Roman" w:cs="Times New Roman"/>
          <w:sz w:val="24"/>
        </w:rPr>
        <w:t xml:space="preserve">λ </w:t>
      </w:r>
      <w:r w:rsidRPr="00247A75">
        <w:rPr>
          <w:rFonts w:ascii="Times New Roman" w:hAnsi="Times New Roman"/>
          <w:sz w:val="24"/>
        </w:rPr>
        <w:t xml:space="preserve">= 660 nm 0.2 </w:t>
      </w:r>
      <w:proofErr w:type="spellStart"/>
      <w:r w:rsidRPr="00247A75">
        <w:rPr>
          <w:rFonts w:ascii="Times New Roman" w:hAnsi="Times New Roman"/>
          <w:sz w:val="24"/>
        </w:rPr>
        <w:t>mW</w:t>
      </w:r>
      <w:proofErr w:type="spellEnd"/>
      <w:r w:rsidRPr="00247A75">
        <w:rPr>
          <w:rFonts w:ascii="Times New Roman" w:hAnsi="Times New Roman"/>
          <w:sz w:val="24"/>
        </w:rPr>
        <w:t>/cm</w:t>
      </w:r>
      <w:r w:rsidRPr="00247A75">
        <w:rPr>
          <w:rFonts w:ascii="Times New Roman" w:hAnsi="Times New Roman"/>
          <w:sz w:val="24"/>
          <w:vertAlign w:val="superscript"/>
        </w:rPr>
        <w:t>2</w:t>
      </w:r>
      <w:r w:rsidRPr="00247A75">
        <w:rPr>
          <w:rFonts w:ascii="Times New Roman" w:hAnsi="Times New Roman"/>
          <w:sz w:val="24"/>
        </w:rPr>
        <w:t xml:space="preserve"> for PDT) for 5 min.</w:t>
      </w:r>
    </w:p>
    <w:p w14:paraId="6311A6F3" w14:textId="373EA812" w:rsidR="0025350C" w:rsidRDefault="0025350C" w:rsidP="00247A75">
      <w:pPr>
        <w:rPr>
          <w:rFonts w:ascii="Times New Roman" w:hAnsi="Times New Roman"/>
          <w:sz w:val="24"/>
        </w:rPr>
      </w:pPr>
    </w:p>
    <w:p w14:paraId="71E3E091" w14:textId="63B99B91" w:rsidR="00BD7992" w:rsidRPr="004970E6" w:rsidRDefault="0043056F" w:rsidP="0043056F">
      <w:pPr>
        <w:rPr>
          <w:rFonts w:ascii="Times New Roman" w:hAnsi="Times New Roman" w:hint="eastAsia"/>
          <w:b/>
          <w:bCs/>
          <w:sz w:val="24"/>
        </w:rPr>
      </w:pPr>
      <w:r w:rsidRPr="0043056F">
        <w:rPr>
          <w:rFonts w:ascii="Times New Roman" w:hAnsi="Times New Roman"/>
          <w:b/>
          <w:bCs/>
          <w:sz w:val="24"/>
        </w:rPr>
        <w:t>Synthesis of SiPc-NH</w:t>
      </w:r>
      <w:r w:rsidRPr="0043056F">
        <w:rPr>
          <w:rFonts w:ascii="Times New Roman" w:hAnsi="Times New Roman"/>
          <w:b/>
          <w:bCs/>
          <w:sz w:val="24"/>
          <w:vertAlign w:val="subscript"/>
        </w:rPr>
        <w:t>2</w:t>
      </w:r>
      <w:r w:rsidR="004970E6" w:rsidRPr="004970E6">
        <w:rPr>
          <w:rFonts w:ascii="Times New Roman" w:hAnsi="Times New Roman"/>
          <w:b/>
          <w:bCs/>
          <w:sz w:val="24"/>
        </w:rPr>
        <w:t xml:space="preserve"> </w:t>
      </w:r>
      <w:r w:rsidR="00EB2D1D" w:rsidRPr="00EB2D1D">
        <w:rPr>
          <w:rFonts w:ascii="Times New Roman" w:hAnsi="Times New Roman"/>
          <w:b/>
          <w:bCs/>
          <w:sz w:val="24"/>
          <w:vertAlign w:val="superscript"/>
        </w:rPr>
        <w:t>1</w:t>
      </w:r>
      <w:r w:rsidR="00EB2D1D" w:rsidRPr="00EB2D1D">
        <w:rPr>
          <w:rFonts w:ascii="Times New Roman" w:hAnsi="Times New Roman" w:hint="eastAsia"/>
          <w:b/>
          <w:bCs/>
          <w:sz w:val="24"/>
          <w:vertAlign w:val="superscript"/>
        </w:rPr>
        <w:t>,</w:t>
      </w:r>
      <w:r w:rsidR="00EB2D1D" w:rsidRPr="00EB2D1D">
        <w:rPr>
          <w:rFonts w:ascii="Times New Roman" w:hAnsi="Times New Roman"/>
          <w:b/>
          <w:bCs/>
          <w:sz w:val="24"/>
          <w:vertAlign w:val="superscript"/>
        </w:rPr>
        <w:t>2</w:t>
      </w:r>
    </w:p>
    <w:p w14:paraId="4FF62B52" w14:textId="1760C0B9" w:rsidR="0043056F" w:rsidRPr="0043056F" w:rsidRDefault="0043056F" w:rsidP="0043056F">
      <w:pPr>
        <w:rPr>
          <w:rFonts w:ascii="Times New Roman" w:hAnsi="Times New Roman"/>
          <w:sz w:val="24"/>
        </w:rPr>
      </w:pPr>
      <w:r w:rsidRPr="0043056F">
        <w:rPr>
          <w:rFonts w:ascii="Times New Roman" w:hAnsi="Times New Roman"/>
          <w:sz w:val="24"/>
        </w:rPr>
        <w:t>Silicon phthalocyanine dichloride</w:t>
      </w:r>
      <w:r>
        <w:rPr>
          <w:rFonts w:ascii="Times New Roman" w:hAnsi="Times New Roman" w:hint="eastAsia"/>
          <w:sz w:val="24"/>
        </w:rPr>
        <w:t xml:space="preserve"> </w:t>
      </w:r>
      <w:r w:rsidRPr="0043056F">
        <w:rPr>
          <w:rFonts w:ascii="Times New Roman" w:hAnsi="Times New Roman"/>
          <w:sz w:val="24"/>
        </w:rPr>
        <w:t>(SiPcCl</w:t>
      </w:r>
      <w:r w:rsidRPr="00FD7014">
        <w:rPr>
          <w:rFonts w:ascii="Times New Roman" w:hAnsi="Times New Roman"/>
          <w:sz w:val="24"/>
          <w:vertAlign w:val="subscript"/>
        </w:rPr>
        <w:t>2</w:t>
      </w:r>
      <w:r w:rsidRPr="0043056F">
        <w:rPr>
          <w:rFonts w:ascii="Times New Roman" w:hAnsi="Times New Roman"/>
          <w:sz w:val="24"/>
        </w:rPr>
        <w:t>) (0.33 mmol), 2-(2-</w:t>
      </w:r>
      <w:proofErr w:type="gramStart"/>
      <w:r w:rsidRPr="0043056F">
        <w:rPr>
          <w:rFonts w:ascii="Times New Roman" w:hAnsi="Times New Roman"/>
          <w:sz w:val="24"/>
        </w:rPr>
        <w:t>aminoethoxy)ethanol</w:t>
      </w:r>
      <w:proofErr w:type="gramEnd"/>
      <w:r w:rsidRPr="0043056F">
        <w:rPr>
          <w:rFonts w:ascii="Times New Roman" w:hAnsi="Times New Roman"/>
          <w:sz w:val="24"/>
        </w:rPr>
        <w:t xml:space="preserve"> (</w:t>
      </w:r>
      <w:r w:rsidR="00FD7014">
        <w:rPr>
          <w:rFonts w:ascii="Times New Roman" w:hAnsi="Times New Roman"/>
          <w:sz w:val="24"/>
        </w:rPr>
        <w:t>6</w:t>
      </w:r>
      <w:r w:rsidRPr="0043056F">
        <w:rPr>
          <w:rFonts w:ascii="Times New Roman" w:hAnsi="Times New Roman"/>
          <w:sz w:val="24"/>
        </w:rPr>
        <w:t>.</w:t>
      </w:r>
      <w:r w:rsidR="00FD7014">
        <w:rPr>
          <w:rFonts w:ascii="Times New Roman" w:hAnsi="Times New Roman"/>
          <w:sz w:val="24"/>
        </w:rPr>
        <w:t>35</w:t>
      </w:r>
      <w:r w:rsidRPr="0043056F">
        <w:rPr>
          <w:rFonts w:ascii="Times New Roman" w:hAnsi="Times New Roman"/>
          <w:sz w:val="24"/>
        </w:rPr>
        <w:t xml:space="preserve"> mmol),</w:t>
      </w:r>
      <w:r>
        <w:rPr>
          <w:rFonts w:ascii="Times New Roman" w:hAnsi="Times New Roman" w:hint="eastAsia"/>
          <w:sz w:val="24"/>
        </w:rPr>
        <w:t xml:space="preserve"> </w:t>
      </w:r>
      <w:r w:rsidRPr="0043056F">
        <w:rPr>
          <w:rFonts w:ascii="Times New Roman" w:hAnsi="Times New Roman"/>
          <w:sz w:val="24"/>
        </w:rPr>
        <w:t>K</w:t>
      </w:r>
      <w:r w:rsidRPr="0043056F">
        <w:rPr>
          <w:rFonts w:ascii="Times New Roman" w:hAnsi="Times New Roman"/>
          <w:sz w:val="24"/>
          <w:vertAlign w:val="subscript"/>
        </w:rPr>
        <w:t>2</w:t>
      </w:r>
      <w:r w:rsidRPr="0043056F">
        <w:rPr>
          <w:rFonts w:ascii="Times New Roman" w:hAnsi="Times New Roman"/>
          <w:sz w:val="24"/>
        </w:rPr>
        <w:t>CO</w:t>
      </w:r>
      <w:r w:rsidRPr="0043056F">
        <w:rPr>
          <w:rFonts w:ascii="Times New Roman" w:hAnsi="Times New Roman"/>
          <w:sz w:val="24"/>
          <w:vertAlign w:val="subscript"/>
        </w:rPr>
        <w:t>3</w:t>
      </w:r>
      <w:r w:rsidRPr="0043056F">
        <w:rPr>
          <w:rFonts w:ascii="Times New Roman" w:hAnsi="Times New Roman"/>
          <w:sz w:val="24"/>
        </w:rPr>
        <w:t xml:space="preserve"> (</w:t>
      </w:r>
      <w:r w:rsidR="00FD7014">
        <w:rPr>
          <w:rFonts w:ascii="Times New Roman" w:hAnsi="Times New Roman"/>
          <w:sz w:val="24"/>
        </w:rPr>
        <w:t>3</w:t>
      </w:r>
      <w:r w:rsidRPr="0043056F">
        <w:rPr>
          <w:rFonts w:ascii="Times New Roman" w:hAnsi="Times New Roman"/>
          <w:sz w:val="24"/>
        </w:rPr>
        <w:t>.6</w:t>
      </w:r>
      <w:r w:rsidR="00FD7014">
        <w:rPr>
          <w:rFonts w:ascii="Times New Roman" w:hAnsi="Times New Roman"/>
          <w:sz w:val="24"/>
        </w:rPr>
        <w:t>2</w:t>
      </w:r>
      <w:r w:rsidRPr="0043056F">
        <w:rPr>
          <w:rFonts w:ascii="Times New Roman" w:hAnsi="Times New Roman"/>
          <w:sz w:val="24"/>
        </w:rPr>
        <w:t xml:space="preserve"> mmol), and pyridine (</w:t>
      </w:r>
      <w:r w:rsidR="00FD7014">
        <w:rPr>
          <w:rFonts w:ascii="Times New Roman" w:hAnsi="Times New Roman"/>
          <w:sz w:val="24"/>
        </w:rPr>
        <w:t>3</w:t>
      </w:r>
      <w:r w:rsidRPr="0043056F">
        <w:rPr>
          <w:rFonts w:ascii="Times New Roman" w:hAnsi="Times New Roman"/>
          <w:sz w:val="24"/>
        </w:rPr>
        <w:t xml:space="preserve"> mL) were dissolved in </w:t>
      </w:r>
      <w:r w:rsidR="00FD7014">
        <w:rPr>
          <w:rFonts w:ascii="Times New Roman" w:hAnsi="Times New Roman"/>
          <w:sz w:val="24"/>
        </w:rPr>
        <w:t>4</w:t>
      </w:r>
      <w:r w:rsidRPr="0043056F">
        <w:rPr>
          <w:rFonts w:ascii="Times New Roman" w:hAnsi="Times New Roman"/>
          <w:sz w:val="24"/>
        </w:rPr>
        <w:t>0 mL</w:t>
      </w:r>
      <w:r>
        <w:rPr>
          <w:rFonts w:ascii="Times New Roman" w:hAnsi="Times New Roman" w:hint="eastAsia"/>
          <w:sz w:val="24"/>
        </w:rPr>
        <w:t xml:space="preserve"> </w:t>
      </w:r>
      <w:r w:rsidRPr="0043056F">
        <w:rPr>
          <w:rFonts w:ascii="Times New Roman" w:hAnsi="Times New Roman"/>
          <w:sz w:val="24"/>
        </w:rPr>
        <w:t>of toluene. The reaction mixture was heated and refluxed at 130°C for</w:t>
      </w:r>
      <w:r>
        <w:rPr>
          <w:rFonts w:ascii="Times New Roman" w:hAnsi="Times New Roman" w:hint="eastAsia"/>
          <w:sz w:val="24"/>
        </w:rPr>
        <w:t xml:space="preserve"> </w:t>
      </w:r>
      <w:r w:rsidRPr="0043056F">
        <w:rPr>
          <w:rFonts w:ascii="Times New Roman" w:hAnsi="Times New Roman"/>
          <w:sz w:val="24"/>
        </w:rPr>
        <w:t>12 h under nitrogen atmosphere. After evaporation the volatiles, the</w:t>
      </w:r>
      <w:r>
        <w:rPr>
          <w:rFonts w:ascii="Times New Roman" w:hAnsi="Times New Roman" w:hint="eastAsia"/>
          <w:sz w:val="24"/>
        </w:rPr>
        <w:t xml:space="preserve"> </w:t>
      </w:r>
      <w:r w:rsidRPr="0043056F">
        <w:rPr>
          <w:rFonts w:ascii="Times New Roman" w:hAnsi="Times New Roman"/>
          <w:sz w:val="24"/>
        </w:rPr>
        <w:t>residue was dissolved in chloroform (100 mL) and filtered. The filtrate</w:t>
      </w:r>
      <w:r>
        <w:rPr>
          <w:rFonts w:ascii="Times New Roman" w:hAnsi="Times New Roman" w:hint="eastAsia"/>
          <w:sz w:val="24"/>
        </w:rPr>
        <w:t xml:space="preserve"> </w:t>
      </w:r>
      <w:r w:rsidRPr="0043056F">
        <w:rPr>
          <w:rFonts w:ascii="Times New Roman" w:hAnsi="Times New Roman"/>
          <w:sz w:val="24"/>
        </w:rPr>
        <w:t>was washed three times with deionized water and then concentrated</w:t>
      </w:r>
      <w:r>
        <w:rPr>
          <w:rFonts w:ascii="Times New Roman" w:hAnsi="Times New Roman" w:hint="eastAsia"/>
          <w:sz w:val="24"/>
        </w:rPr>
        <w:t xml:space="preserve"> </w:t>
      </w:r>
      <w:r w:rsidRPr="0043056F">
        <w:rPr>
          <w:rFonts w:ascii="Times New Roman" w:hAnsi="Times New Roman"/>
          <w:sz w:val="24"/>
        </w:rPr>
        <w:t>under reduced pressure. The crud product was recrystallized from</w:t>
      </w:r>
    </w:p>
    <w:p w14:paraId="79C294AD" w14:textId="271921D6" w:rsidR="0025350C" w:rsidRDefault="0043056F" w:rsidP="0043056F">
      <w:pPr>
        <w:rPr>
          <w:rFonts w:ascii="Times New Roman" w:hAnsi="Times New Roman"/>
          <w:sz w:val="24"/>
        </w:rPr>
      </w:pPr>
      <w:r w:rsidRPr="0043056F">
        <w:rPr>
          <w:rFonts w:ascii="Times New Roman" w:hAnsi="Times New Roman"/>
          <w:sz w:val="24"/>
        </w:rPr>
        <w:t>chloroform/n-hexane to give SiPc-NH</w:t>
      </w:r>
      <w:r w:rsidRPr="00FD7014">
        <w:rPr>
          <w:rFonts w:ascii="Times New Roman" w:hAnsi="Times New Roman"/>
          <w:sz w:val="24"/>
          <w:vertAlign w:val="subscript"/>
        </w:rPr>
        <w:t>2</w:t>
      </w:r>
      <w:r w:rsidRPr="0043056F">
        <w:rPr>
          <w:rFonts w:ascii="Times New Roman" w:hAnsi="Times New Roman"/>
          <w:sz w:val="24"/>
        </w:rPr>
        <w:t xml:space="preserve"> as a green solid (5</w:t>
      </w:r>
      <w:r w:rsidR="00FD7014">
        <w:rPr>
          <w:rFonts w:ascii="Times New Roman" w:hAnsi="Times New Roman"/>
          <w:sz w:val="24"/>
        </w:rPr>
        <w:t>2</w:t>
      </w:r>
      <w:r w:rsidRPr="0043056F">
        <w:rPr>
          <w:rFonts w:ascii="Times New Roman" w:hAnsi="Times New Roman"/>
          <w:sz w:val="24"/>
        </w:rPr>
        <w:t>.</w:t>
      </w:r>
      <w:r w:rsidR="00FD7014">
        <w:rPr>
          <w:rFonts w:ascii="Times New Roman" w:hAnsi="Times New Roman"/>
          <w:sz w:val="24"/>
        </w:rPr>
        <w:t>3</w:t>
      </w:r>
      <w:r w:rsidRPr="0043056F">
        <w:rPr>
          <w:rFonts w:ascii="Times New Roman" w:hAnsi="Times New Roman"/>
          <w:sz w:val="24"/>
        </w:rPr>
        <w:t xml:space="preserve">%). </w:t>
      </w:r>
    </w:p>
    <w:p w14:paraId="7A88D092" w14:textId="6DB66121" w:rsidR="004970E6" w:rsidRDefault="004970E6" w:rsidP="0043056F">
      <w:pPr>
        <w:rPr>
          <w:rFonts w:ascii="Times New Roman" w:hAnsi="Times New Roman"/>
          <w:sz w:val="24"/>
        </w:rPr>
      </w:pPr>
    </w:p>
    <w:p w14:paraId="17A861A7" w14:textId="5236E30F" w:rsidR="004970E6" w:rsidRPr="00115FD6" w:rsidRDefault="004970E6" w:rsidP="00EB2D1D">
      <w:pPr>
        <w:pStyle w:val="EndNoteBibliography"/>
        <w:numPr>
          <w:ilvl w:val="0"/>
          <w:numId w:val="1"/>
        </w:numPr>
        <w:spacing w:afterLines="100" w:after="312"/>
        <w:rPr>
          <w:rFonts w:ascii="Times New Roman" w:hAnsi="Times New Roman" w:cs="Times New Roman"/>
          <w:sz w:val="24"/>
        </w:rPr>
      </w:pPr>
      <w:r w:rsidRPr="00115FD6">
        <w:rPr>
          <w:rFonts w:ascii="Times New Roman" w:hAnsi="Times New Roman" w:cs="Times New Roman"/>
          <w:sz w:val="24"/>
        </w:rPr>
        <w:t xml:space="preserve">Ouyang A., Zhao D., Wang X., Zhang W., Jiang T., Li A., et al. (2022). Covalent RGD–graphene–phthalocyanine nanocomposite for fluorescence imaging-guided dual active/passive tumor-targeted combinatorial phototherapy. </w:t>
      </w:r>
      <w:r w:rsidRPr="00115FD6">
        <w:rPr>
          <w:rFonts w:ascii="Times New Roman" w:hAnsi="Times New Roman" w:cs="Times New Roman"/>
          <w:i/>
          <w:sz w:val="24"/>
        </w:rPr>
        <w:t>Journal of Materials Chemistry B</w:t>
      </w:r>
      <w:r w:rsidRPr="00115FD6">
        <w:rPr>
          <w:rFonts w:ascii="Times New Roman" w:hAnsi="Times New Roman" w:cs="Times New Roman"/>
          <w:sz w:val="24"/>
        </w:rPr>
        <w:t>. 10 (2), 306-320. doi:10.1039/d1tb02254g</w:t>
      </w:r>
    </w:p>
    <w:p w14:paraId="08B92501" w14:textId="7D642574" w:rsidR="004970E6" w:rsidRPr="00BC5007" w:rsidRDefault="004970E6" w:rsidP="0043056F">
      <w:pPr>
        <w:pStyle w:val="EndNoteBibliography"/>
        <w:numPr>
          <w:ilvl w:val="0"/>
          <w:numId w:val="1"/>
        </w:numPr>
        <w:spacing w:afterLines="100" w:after="312"/>
        <w:rPr>
          <w:rFonts w:ascii="Times New Roman" w:hAnsi="Times New Roman" w:cs="Times New Roman" w:hint="eastAsia"/>
          <w:sz w:val="24"/>
        </w:rPr>
      </w:pPr>
      <w:r w:rsidRPr="00115FD6">
        <w:rPr>
          <w:rFonts w:ascii="Times New Roman" w:hAnsi="Times New Roman" w:cs="Times New Roman"/>
          <w:sz w:val="24"/>
        </w:rPr>
        <w:t xml:space="preserve">Pan J., Yang Y., Fang W., Liu W., Le K., Xu D., et al. (2018). Fluorescent Phthalocyanine–Graphene Conjugate with Enhanced NIR Absorbance for Imaging and Multi-Modality Therapy. </w:t>
      </w:r>
      <w:r w:rsidRPr="00115FD6">
        <w:rPr>
          <w:rFonts w:ascii="Times New Roman" w:hAnsi="Times New Roman" w:cs="Times New Roman"/>
          <w:i/>
          <w:sz w:val="24"/>
        </w:rPr>
        <w:t>ACS Applied Nano Materials</w:t>
      </w:r>
      <w:r w:rsidRPr="00115FD6">
        <w:rPr>
          <w:rFonts w:ascii="Times New Roman" w:hAnsi="Times New Roman" w:cs="Times New Roman"/>
          <w:sz w:val="24"/>
        </w:rPr>
        <w:t>. 1 (6), 2785-2795. doi:10.1021/acsanm.8b00449</w:t>
      </w:r>
    </w:p>
    <w:sectPr w:rsidR="004970E6" w:rsidRPr="00BC5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6FA17" w14:textId="77777777" w:rsidR="00D6164A" w:rsidRDefault="00D6164A" w:rsidP="00D552B6">
      <w:r>
        <w:separator/>
      </w:r>
    </w:p>
  </w:endnote>
  <w:endnote w:type="continuationSeparator" w:id="0">
    <w:p w14:paraId="1EA0A9D4" w14:textId="77777777" w:rsidR="00D6164A" w:rsidRDefault="00D6164A" w:rsidP="00D55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46F4E" w14:textId="77777777" w:rsidR="00D6164A" w:rsidRDefault="00D6164A" w:rsidP="00D552B6">
      <w:r>
        <w:separator/>
      </w:r>
    </w:p>
  </w:footnote>
  <w:footnote w:type="continuationSeparator" w:id="0">
    <w:p w14:paraId="3BDCD5EB" w14:textId="77777777" w:rsidR="00D6164A" w:rsidRDefault="00D6164A" w:rsidP="00D552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DA5BE3"/>
    <w:multiLevelType w:val="hybridMultilevel"/>
    <w:tmpl w:val="7F78C692"/>
    <w:lvl w:ilvl="0" w:tplc="51408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0F6"/>
    <w:rsid w:val="00056957"/>
    <w:rsid w:val="001B467E"/>
    <w:rsid w:val="001E39BE"/>
    <w:rsid w:val="00247A75"/>
    <w:rsid w:val="0025350C"/>
    <w:rsid w:val="00421FE1"/>
    <w:rsid w:val="0043056F"/>
    <w:rsid w:val="004970E6"/>
    <w:rsid w:val="005F4F7E"/>
    <w:rsid w:val="00611A52"/>
    <w:rsid w:val="006160F6"/>
    <w:rsid w:val="006F58CC"/>
    <w:rsid w:val="00733A1E"/>
    <w:rsid w:val="00B62F85"/>
    <w:rsid w:val="00BC5007"/>
    <w:rsid w:val="00BD7992"/>
    <w:rsid w:val="00D46525"/>
    <w:rsid w:val="00D552B6"/>
    <w:rsid w:val="00D6164A"/>
    <w:rsid w:val="00D70706"/>
    <w:rsid w:val="00E33F03"/>
    <w:rsid w:val="00E92A3F"/>
    <w:rsid w:val="00EB2D1D"/>
    <w:rsid w:val="00F349F6"/>
    <w:rsid w:val="00FD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708643"/>
  <w15:chartTrackingRefBased/>
  <w15:docId w15:val="{8582968D-35E0-4E8A-AA26-B2637C364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552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5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52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5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52B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552B6"/>
    <w:rPr>
      <w:b/>
      <w:bCs/>
      <w:kern w:val="44"/>
      <w:sz w:val="44"/>
      <w:szCs w:val="44"/>
    </w:rPr>
  </w:style>
  <w:style w:type="paragraph" w:customStyle="1" w:styleId="EndNoteBibliography">
    <w:name w:val="EndNote Bibliography"/>
    <w:basedOn w:val="a"/>
    <w:link w:val="EndNoteBibliography0"/>
    <w:rsid w:val="004970E6"/>
    <w:rPr>
      <w:rFonts w:ascii="Calibri" w:eastAsia="宋体" w:hAnsi="Calibri" w:cs="Calibri"/>
      <w:noProof/>
      <w:sz w:val="20"/>
      <w:szCs w:val="24"/>
    </w:rPr>
  </w:style>
  <w:style w:type="character" w:customStyle="1" w:styleId="EndNoteBibliography0">
    <w:name w:val="EndNote Bibliography 字符"/>
    <w:link w:val="EndNoteBibliography"/>
    <w:rsid w:val="004970E6"/>
    <w:rPr>
      <w:rFonts w:ascii="Calibri" w:eastAsia="宋体" w:hAnsi="Calibri" w:cs="Calibri"/>
      <w:noProof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Wei Liu</cp:lastModifiedBy>
  <cp:revision>19</cp:revision>
  <dcterms:created xsi:type="dcterms:W3CDTF">2024-04-15T18:11:00Z</dcterms:created>
  <dcterms:modified xsi:type="dcterms:W3CDTF">2024-05-01T04:54:00Z</dcterms:modified>
</cp:coreProperties>
</file>