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1D375" w14:textId="77777777" w:rsidR="00AF1CE1" w:rsidRDefault="00AF1CE1"/>
    <w:p w14:paraId="5FC14773" w14:textId="7DF6F369" w:rsidR="003554B1" w:rsidRPr="009A4FD0" w:rsidRDefault="008B498C" w:rsidP="003554B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4</w:t>
      </w:r>
      <w:r w:rsidR="003554B1" w:rsidRPr="009A4FD0">
        <w:rPr>
          <w:rFonts w:ascii="Times New Roman" w:hAnsi="Times New Roman" w:cs="Times New Roman"/>
          <w:b/>
          <w:bCs/>
          <w:sz w:val="24"/>
          <w:szCs w:val="24"/>
        </w:rPr>
        <w:t>: Compliance to Prechtl GMA standards and In-Motion instructional guides for home-based recordings</w:t>
      </w:r>
    </w:p>
    <w:tbl>
      <w:tblPr>
        <w:tblStyle w:val="Tabellrutenett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"/>
        <w:gridCol w:w="1274"/>
        <w:gridCol w:w="859"/>
        <w:gridCol w:w="1213"/>
        <w:gridCol w:w="1392"/>
        <w:gridCol w:w="991"/>
        <w:gridCol w:w="938"/>
        <w:gridCol w:w="1310"/>
        <w:gridCol w:w="881"/>
      </w:tblGrid>
      <w:tr w:rsidR="003554B1" w:rsidRPr="00A51E82" w14:paraId="61000059" w14:textId="77777777" w:rsidTr="00EF4DE3">
        <w:tc>
          <w:tcPr>
            <w:tcW w:w="0" w:type="auto"/>
          </w:tcPr>
          <w:p w14:paraId="14DEFE37" w14:textId="77777777" w:rsidR="003554B1" w:rsidRPr="00AC34BD" w:rsidRDefault="003554B1" w:rsidP="00EF4DE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0" w:name="_Hlk32322106"/>
          </w:p>
        </w:tc>
        <w:tc>
          <w:tcPr>
            <w:tcW w:w="0" w:type="auto"/>
          </w:tcPr>
          <w:p w14:paraId="49CB4BFC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Active movements (not hypokinetic)</w:t>
            </w:r>
          </w:p>
        </w:tc>
        <w:tc>
          <w:tcPr>
            <w:tcW w:w="0" w:type="auto"/>
          </w:tcPr>
          <w:p w14:paraId="172EF1BE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Supine position</w:t>
            </w:r>
          </w:p>
        </w:tc>
        <w:tc>
          <w:tcPr>
            <w:tcW w:w="0" w:type="auto"/>
          </w:tcPr>
          <w:p w14:paraId="7EFCCEC6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 state</w:t>
            </w:r>
          </w:p>
        </w:tc>
        <w:tc>
          <w:tcPr>
            <w:tcW w:w="0" w:type="auto"/>
          </w:tcPr>
          <w:p w14:paraId="43959072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disturbances during recording</w:t>
            </w:r>
          </w:p>
        </w:tc>
        <w:tc>
          <w:tcPr>
            <w:tcW w:w="0" w:type="auto"/>
          </w:tcPr>
          <w:p w14:paraId="5BD32B78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Adequate clothing</w:t>
            </w:r>
          </w:p>
        </w:tc>
        <w:tc>
          <w:tcPr>
            <w:tcW w:w="0" w:type="auto"/>
          </w:tcPr>
          <w:p w14:paraId="4F37946D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Adequate light</w:t>
            </w:r>
          </w:p>
        </w:tc>
        <w:tc>
          <w:tcPr>
            <w:tcW w:w="0" w:type="auto"/>
          </w:tcPr>
          <w:p w14:paraId="224600C7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Whole body visible</w:t>
            </w:r>
          </w:p>
        </w:tc>
        <w:tc>
          <w:tcPr>
            <w:tcW w:w="0" w:type="auto"/>
          </w:tcPr>
          <w:p w14:paraId="72988A56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Feet of parents visible*</w:t>
            </w:r>
          </w:p>
        </w:tc>
      </w:tr>
      <w:tr w:rsidR="003554B1" w:rsidRPr="00A51E82" w14:paraId="32A4A81A" w14:textId="77777777" w:rsidTr="00EF4DE3">
        <w:tc>
          <w:tcPr>
            <w:tcW w:w="0" w:type="auto"/>
            <w:tcBorders>
              <w:bottom w:val="nil"/>
            </w:tcBorders>
          </w:tcPr>
          <w:p w14:paraId="581A40F4" w14:textId="77777777" w:rsidR="003554B1" w:rsidRPr="00AC34BD" w:rsidRDefault="003554B1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N (%)</w:t>
            </w:r>
          </w:p>
        </w:tc>
        <w:tc>
          <w:tcPr>
            <w:tcW w:w="0" w:type="auto"/>
            <w:tcBorders>
              <w:bottom w:val="nil"/>
            </w:tcBorders>
          </w:tcPr>
          <w:p w14:paraId="023ABCB1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177 (100)</w:t>
            </w:r>
          </w:p>
        </w:tc>
        <w:tc>
          <w:tcPr>
            <w:tcW w:w="0" w:type="auto"/>
            <w:tcBorders>
              <w:bottom w:val="nil"/>
            </w:tcBorders>
          </w:tcPr>
          <w:p w14:paraId="226582EE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171 (96.6)</w:t>
            </w:r>
          </w:p>
        </w:tc>
        <w:tc>
          <w:tcPr>
            <w:tcW w:w="0" w:type="auto"/>
            <w:tcBorders>
              <w:bottom w:val="nil"/>
            </w:tcBorders>
          </w:tcPr>
          <w:p w14:paraId="2B5CB9E2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  <w:p w14:paraId="1F53E048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(100)</w:t>
            </w:r>
          </w:p>
        </w:tc>
        <w:tc>
          <w:tcPr>
            <w:tcW w:w="0" w:type="auto"/>
            <w:tcBorders>
              <w:bottom w:val="nil"/>
            </w:tcBorders>
          </w:tcPr>
          <w:p w14:paraId="6FCFE113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  <w:p w14:paraId="14FA9B94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(97.2)</w:t>
            </w:r>
          </w:p>
        </w:tc>
        <w:tc>
          <w:tcPr>
            <w:tcW w:w="0" w:type="auto"/>
            <w:tcBorders>
              <w:bottom w:val="nil"/>
            </w:tcBorders>
          </w:tcPr>
          <w:p w14:paraId="6D2F320A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177 (100)</w:t>
            </w:r>
          </w:p>
        </w:tc>
        <w:tc>
          <w:tcPr>
            <w:tcW w:w="0" w:type="auto"/>
            <w:tcBorders>
              <w:bottom w:val="nil"/>
            </w:tcBorders>
          </w:tcPr>
          <w:p w14:paraId="469F8917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176 (99.4)</w:t>
            </w:r>
          </w:p>
        </w:tc>
        <w:tc>
          <w:tcPr>
            <w:tcW w:w="0" w:type="auto"/>
            <w:tcBorders>
              <w:bottom w:val="nil"/>
            </w:tcBorders>
          </w:tcPr>
          <w:p w14:paraId="715B2114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151 (85.3)</w:t>
            </w:r>
          </w:p>
        </w:tc>
        <w:tc>
          <w:tcPr>
            <w:tcW w:w="0" w:type="auto"/>
            <w:tcBorders>
              <w:bottom w:val="nil"/>
            </w:tcBorders>
          </w:tcPr>
          <w:p w14:paraId="5010E16B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175 (98.9)</w:t>
            </w:r>
          </w:p>
        </w:tc>
      </w:tr>
      <w:tr w:rsidR="003554B1" w:rsidRPr="00A51E82" w14:paraId="4BFA0377" w14:textId="77777777" w:rsidTr="00EF4DE3">
        <w:tc>
          <w:tcPr>
            <w:tcW w:w="0" w:type="auto"/>
            <w:tcBorders>
              <w:top w:val="nil"/>
            </w:tcBorders>
          </w:tcPr>
          <w:p w14:paraId="71D1CC4D" w14:textId="77777777" w:rsidR="003554B1" w:rsidRPr="00AC34BD" w:rsidRDefault="003554B1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897A487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C8FA0F1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D1E057B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3C527EA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D98E299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D39CFF7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DEBFC0B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130E626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4B1" w:rsidRPr="00A51E82" w14:paraId="540EF79F" w14:textId="77777777" w:rsidTr="00EF4DE3">
        <w:tc>
          <w:tcPr>
            <w:tcW w:w="0" w:type="auto"/>
          </w:tcPr>
          <w:p w14:paraId="5163C6E5" w14:textId="77777777" w:rsidR="003554B1" w:rsidRPr="00AC34BD" w:rsidRDefault="003554B1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BD21C40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692B404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Optimal stability</w:t>
            </w:r>
          </w:p>
        </w:tc>
        <w:tc>
          <w:tcPr>
            <w:tcW w:w="0" w:type="auto"/>
          </w:tcPr>
          <w:p w14:paraId="0510E588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Abrupt displacement</w:t>
            </w:r>
          </w:p>
        </w:tc>
        <w:tc>
          <w:tcPr>
            <w:tcW w:w="0" w:type="auto"/>
          </w:tcPr>
          <w:p w14:paraId="74425158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Predominantly unstable</w:t>
            </w:r>
          </w:p>
        </w:tc>
        <w:tc>
          <w:tcPr>
            <w:tcW w:w="0" w:type="auto"/>
          </w:tcPr>
          <w:p w14:paraId="2F378CFD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Correct base of support</w:t>
            </w:r>
          </w:p>
        </w:tc>
        <w:tc>
          <w:tcPr>
            <w:tcW w:w="0" w:type="auto"/>
          </w:tcPr>
          <w:p w14:paraId="01288EAB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0BF5F7E9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Image quality</w:t>
            </w:r>
          </w:p>
        </w:tc>
        <w:tc>
          <w:tcPr>
            <w:tcW w:w="0" w:type="auto"/>
          </w:tcPr>
          <w:p w14:paraId="76346B8D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4B1" w:rsidRPr="00A51E82" w14:paraId="1DB3A235" w14:textId="77777777" w:rsidTr="00EF4DE3">
        <w:tc>
          <w:tcPr>
            <w:tcW w:w="0" w:type="auto"/>
          </w:tcPr>
          <w:p w14:paraId="5D3E6680" w14:textId="77777777" w:rsidR="003554B1" w:rsidRPr="00AC34BD" w:rsidRDefault="003554B1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DEF313D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C40CADA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CB2D0ED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3061C17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C709245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5A83AE9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Clear</w:t>
            </w:r>
          </w:p>
        </w:tc>
        <w:tc>
          <w:tcPr>
            <w:tcW w:w="0" w:type="auto"/>
          </w:tcPr>
          <w:p w14:paraId="71E8A7F3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Blurred</w:t>
            </w:r>
          </w:p>
        </w:tc>
        <w:tc>
          <w:tcPr>
            <w:tcW w:w="0" w:type="auto"/>
          </w:tcPr>
          <w:p w14:paraId="05801509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4B1" w:rsidRPr="00A51E82" w14:paraId="1A1FDF40" w14:textId="77777777" w:rsidTr="00EF4DE3">
        <w:tc>
          <w:tcPr>
            <w:tcW w:w="0" w:type="auto"/>
          </w:tcPr>
          <w:p w14:paraId="0F629DFA" w14:textId="77777777" w:rsidR="003554B1" w:rsidRPr="00AC34BD" w:rsidRDefault="003554B1" w:rsidP="00EF4D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N (%)</w:t>
            </w:r>
          </w:p>
        </w:tc>
        <w:tc>
          <w:tcPr>
            <w:tcW w:w="0" w:type="auto"/>
          </w:tcPr>
          <w:p w14:paraId="555347AD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6F1991A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152 (85.9)</w:t>
            </w:r>
          </w:p>
        </w:tc>
        <w:tc>
          <w:tcPr>
            <w:tcW w:w="0" w:type="auto"/>
          </w:tcPr>
          <w:p w14:paraId="2D8B71CF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  <w:p w14:paraId="5999D350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(10.2)</w:t>
            </w:r>
          </w:p>
        </w:tc>
        <w:tc>
          <w:tcPr>
            <w:tcW w:w="0" w:type="auto"/>
          </w:tcPr>
          <w:p w14:paraId="7D4C77FB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14:paraId="79A3C2CE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(4.5)</w:t>
            </w:r>
          </w:p>
        </w:tc>
        <w:tc>
          <w:tcPr>
            <w:tcW w:w="0" w:type="auto"/>
          </w:tcPr>
          <w:p w14:paraId="1A7544F6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</w:rPr>
              <w:t>171 (96.6)</w:t>
            </w:r>
          </w:p>
        </w:tc>
        <w:tc>
          <w:tcPr>
            <w:tcW w:w="0" w:type="auto"/>
          </w:tcPr>
          <w:p w14:paraId="1FE3490B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173 (97.7)</w:t>
            </w:r>
          </w:p>
        </w:tc>
        <w:tc>
          <w:tcPr>
            <w:tcW w:w="0" w:type="auto"/>
          </w:tcPr>
          <w:p w14:paraId="6D75DCE5" w14:textId="77777777" w:rsidR="003554B1" w:rsidRPr="00AC34BD" w:rsidRDefault="003554B1" w:rsidP="003554B1">
            <w:pPr>
              <w:pStyle w:val="Listeavsnit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34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(0.6)</w:t>
            </w:r>
          </w:p>
        </w:tc>
        <w:tc>
          <w:tcPr>
            <w:tcW w:w="0" w:type="auto"/>
          </w:tcPr>
          <w:p w14:paraId="5DA83C58" w14:textId="77777777" w:rsidR="003554B1" w:rsidRPr="00AC34BD" w:rsidRDefault="003554B1" w:rsidP="00EF4D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bookmarkEnd w:id="0"/>
    <w:p w14:paraId="4C05845C" w14:textId="53C46793" w:rsidR="003554B1" w:rsidRDefault="003554B1">
      <w:r>
        <w:rPr>
          <w:rFonts w:ascii="Times New Roman" w:hAnsi="Times New Roman" w:cs="Times New Roman"/>
          <w:sz w:val="24"/>
          <w:szCs w:val="24"/>
        </w:rPr>
        <w:t>*</w:t>
      </w:r>
      <w:r w:rsidRPr="009A4FD0">
        <w:rPr>
          <w:rFonts w:ascii="Times New Roman" w:hAnsi="Times New Roman" w:cs="Times New Roman"/>
          <w:sz w:val="24"/>
          <w:szCs w:val="24"/>
        </w:rPr>
        <w:t>Ensures correct</w:t>
      </w:r>
      <w:r>
        <w:rPr>
          <w:rFonts w:ascii="Times New Roman" w:hAnsi="Times New Roman" w:cs="Times New Roman"/>
          <w:sz w:val="24"/>
          <w:szCs w:val="24"/>
        </w:rPr>
        <w:t xml:space="preserve"> camera position while filming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&lt;EndNote&gt;&lt;Cite&gt;&lt;Author&gt;Adde&lt;/Author&gt;&lt;Year&gt;2021&lt;/Year&gt;&lt;RecNum&gt;1486&lt;/RecNum&gt;&lt;DisplayText&gt;(21)&lt;/DisplayText&gt;&lt;record&gt;&lt;rec-number&gt;1486&lt;/rec-number&gt;&lt;foreign-keys&gt;&lt;key app="EN" db-id="fxe0ve2ppd5ep0ev5pe55w0l05s9f05txert" timestamp="1616422420"&gt;1486&lt;/key&gt;&lt;/foreign-keys&gt;&lt;ref-type name="Journal Article"&gt;17&lt;/ref-type&gt;&lt;contributors&gt;&lt;authors&gt;&lt;author&gt;Adde, Lars&lt;/author&gt;&lt;author&gt;Brown, Annemette&lt;/author&gt;&lt;author&gt;Van den Broeck, Christine&lt;/author&gt;&lt;author&gt;DeCoen, Kris&lt;/author&gt;&lt;author&gt;Eriksen, Beate Horsberg&lt;/author&gt;&lt;author&gt;Fjørtoft, Toril&lt;/author&gt;&lt;author&gt;Groos, Daniel&lt;/author&gt;&lt;author&gt;Ihlen, Espen Alexander F&lt;/author&gt;&lt;author&gt;Osland, Siril&lt;/author&gt;&lt;author&gt;Pascal, Aurelie&lt;/author&gt;&lt;/authors&gt;&lt;/contributors&gt;&lt;titles&gt;&lt;title&gt;In-Motion-App for remote General Movement Assessment: a multi-site observational study&lt;/title&gt;&lt;secondary-title&gt;BMJ open&lt;/secondary-title&gt;&lt;/titles&gt;&lt;pages&gt;e042147&lt;/pages&gt;&lt;volume&gt;11&lt;/volume&gt;&lt;number&gt;3&lt;/number&gt;&lt;dates&gt;&lt;year&gt;2021&lt;/year&gt;&lt;/dates&gt;&lt;isbn&gt;2044-6055&lt;/isbn&gt;&lt;urls&gt;&lt;related-urls&gt;&lt;url&gt;https://www.ncbi.nlm.nih.gov/pmc/articles/PMC7934716/pdf/bmjopen-2020-042147.pdf&lt;/url&gt;&lt;/related-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(21)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355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82E0A"/>
    <w:multiLevelType w:val="hybridMultilevel"/>
    <w:tmpl w:val="555C3424"/>
    <w:lvl w:ilvl="0" w:tplc="7DA2277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5540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4B1"/>
    <w:rsid w:val="00071DFD"/>
    <w:rsid w:val="003554B1"/>
    <w:rsid w:val="008B498C"/>
    <w:rsid w:val="00AD321D"/>
    <w:rsid w:val="00AF1CE1"/>
    <w:rsid w:val="00C5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6E46E"/>
  <w15:chartTrackingRefBased/>
  <w15:docId w15:val="{D6EB50F6-9320-409E-A56F-6BB3E5A9B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4B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554B1"/>
    <w:pPr>
      <w:ind w:left="720"/>
      <w:contextualSpacing/>
    </w:pPr>
  </w:style>
  <w:style w:type="table" w:styleId="Tabellrutenett">
    <w:name w:val="Table Grid"/>
    <w:basedOn w:val="Vanligtabell"/>
    <w:uiPriority w:val="39"/>
    <w:rsid w:val="003554B1"/>
    <w:pPr>
      <w:spacing w:after="0" w:line="240" w:lineRule="auto"/>
    </w:pPr>
    <w:rPr>
      <w:kern w:val="0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Adde</dc:creator>
  <cp:keywords/>
  <dc:description/>
  <cp:lastModifiedBy>Lars Adde</cp:lastModifiedBy>
  <cp:revision>2</cp:revision>
  <dcterms:created xsi:type="dcterms:W3CDTF">2024-02-26T13:37:00Z</dcterms:created>
  <dcterms:modified xsi:type="dcterms:W3CDTF">2024-04-30T06:37:00Z</dcterms:modified>
</cp:coreProperties>
</file>