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D2D8F" w14:textId="11792BE2" w:rsidR="002C2A32" w:rsidRPr="00DF5E6E" w:rsidRDefault="005D1010">
      <w:pPr>
        <w:spacing w:after="0" w:line="240" w:lineRule="auto"/>
        <w:jc w:val="both"/>
        <w:rPr>
          <w:rFonts w:ascii="Palatino Linotype" w:hAnsi="Palatino Linotype" w:cs="Tahoma"/>
          <w:b/>
          <w:bCs/>
          <w:u w:val="single"/>
          <w:lang w:val="en-US"/>
        </w:rPr>
      </w:pPr>
      <w:r w:rsidRPr="00DF5E6E">
        <w:rPr>
          <w:rFonts w:ascii="Palatino Linotype" w:hAnsi="Palatino Linotype" w:cs="Tahoma"/>
          <w:b/>
          <w:bCs/>
          <w:u w:val="single"/>
          <w:lang w:val="en-US"/>
        </w:rPr>
        <w:t>A</w:t>
      </w:r>
      <w:r w:rsidR="00273EE7">
        <w:rPr>
          <w:rFonts w:ascii="Palatino Linotype" w:hAnsi="Palatino Linotype" w:cs="Tahoma"/>
          <w:b/>
          <w:bCs/>
          <w:u w:val="single"/>
          <w:lang w:val="en-US"/>
        </w:rPr>
        <w:t>PPENDIX</w:t>
      </w:r>
      <w:r w:rsidRPr="00DF5E6E">
        <w:rPr>
          <w:rFonts w:ascii="Palatino Linotype" w:hAnsi="Palatino Linotype" w:cs="Tahoma"/>
          <w:b/>
          <w:bCs/>
          <w:u w:val="single"/>
          <w:lang w:val="en-US"/>
        </w:rPr>
        <w:t xml:space="preserve"> A: Cyclotron types</w:t>
      </w:r>
    </w:p>
    <w:p w14:paraId="007975EF" w14:textId="77777777" w:rsidR="002C2A32" w:rsidRPr="00DF5E6E" w:rsidRDefault="002C2A32">
      <w:pPr>
        <w:spacing w:after="0" w:line="240" w:lineRule="auto"/>
        <w:jc w:val="both"/>
        <w:rPr>
          <w:rFonts w:ascii="Palatino Linotype" w:hAnsi="Palatino Linotype" w:cs="Tahoma"/>
          <w:lang w:val="en-US"/>
        </w:rPr>
      </w:pPr>
    </w:p>
    <w:p w14:paraId="0F2BC414" w14:textId="36CA7946" w:rsidR="00583961" w:rsidRPr="00DF5E6E" w:rsidRDefault="005D1010">
      <w:pPr>
        <w:spacing w:after="0" w:line="240" w:lineRule="auto"/>
        <w:jc w:val="both"/>
        <w:rPr>
          <w:rFonts w:ascii="Palatino Linotype" w:hAnsi="Palatino Linotype" w:cs="Tahoma"/>
          <w:lang w:val="en-GB"/>
        </w:rPr>
      </w:pPr>
      <w:r w:rsidRPr="00DF5E6E">
        <w:rPr>
          <w:rFonts w:ascii="Palatino Linotype" w:hAnsi="Palatino Linotype" w:cs="Tahoma"/>
          <w:lang w:val="en-US"/>
        </w:rPr>
        <w:t xml:space="preserve">There is a wide range of </w:t>
      </w:r>
      <w:r w:rsidRPr="00DF5E6E">
        <w:rPr>
          <w:rFonts w:ascii="Palatino Linotype" w:hAnsi="Palatino Linotype" w:cs="Tahoma"/>
          <w:lang w:val="en-GB"/>
        </w:rPr>
        <w:t xml:space="preserve">cyclotrons, depending on the energy and intensity of the output beam, and a lot of options may be added to support multiple beams, beams with higher intensity, different target technology (gas, liquid or solid targets), </w:t>
      </w:r>
      <w:proofErr w:type="gramStart"/>
      <w:r w:rsidRPr="00DF5E6E">
        <w:rPr>
          <w:rFonts w:ascii="Palatino Linotype" w:hAnsi="Palatino Linotype" w:cs="Tahoma"/>
          <w:lang w:val="en-GB"/>
        </w:rPr>
        <w:t>etc..</w:t>
      </w:r>
      <w:proofErr w:type="gramEnd"/>
      <w:r w:rsidRPr="00DF5E6E">
        <w:rPr>
          <w:rFonts w:ascii="Palatino Linotype" w:hAnsi="Palatino Linotype" w:cs="Tahoma"/>
          <w:lang w:val="en-GB"/>
        </w:rPr>
        <w:t xml:space="preserve"> The smallest cyclotrons may also benefit of a self-shielding option that enables installation in almost any conventional building, as they do not need extra</w:t>
      </w:r>
      <w:r w:rsidR="00583961" w:rsidRPr="00DF5E6E">
        <w:rPr>
          <w:rFonts w:ascii="Palatino Linotype" w:hAnsi="Palatino Linotype" w:cs="Tahoma"/>
          <w:lang w:val="en-GB"/>
        </w:rPr>
        <w:t xml:space="preserve"> radiation protection measures.</w:t>
      </w:r>
      <w:r w:rsidR="00A91E52" w:rsidRPr="00DF5E6E">
        <w:rPr>
          <w:rFonts w:ascii="Palatino Linotype" w:hAnsi="Palatino Linotype" w:cs="Tahoma"/>
          <w:lang w:val="en-US"/>
        </w:rPr>
        <w:t xml:space="preserve"> Cyclotrons work per production </w:t>
      </w:r>
      <w:r w:rsidR="00BF0877">
        <w:rPr>
          <w:rFonts w:ascii="Palatino Linotype" w:hAnsi="Palatino Linotype" w:cs="Tahoma"/>
          <w:lang w:val="en-US"/>
        </w:rPr>
        <w:t>“</w:t>
      </w:r>
      <w:r w:rsidR="00A91E52" w:rsidRPr="00DF5E6E">
        <w:rPr>
          <w:rFonts w:ascii="Palatino Linotype" w:hAnsi="Palatino Linotype" w:cs="Tahoma"/>
          <w:lang w:val="en-US"/>
        </w:rPr>
        <w:t>runs</w:t>
      </w:r>
      <w:r w:rsidR="00BF0877">
        <w:rPr>
          <w:rFonts w:ascii="Palatino Linotype" w:hAnsi="Palatino Linotype" w:cs="Tahoma"/>
          <w:lang w:val="en-US"/>
        </w:rPr>
        <w:t>”</w:t>
      </w:r>
      <w:r w:rsidR="00A91E52" w:rsidRPr="00DF5E6E">
        <w:rPr>
          <w:rFonts w:ascii="Palatino Linotype" w:hAnsi="Palatino Linotype" w:cs="Tahoma"/>
          <w:lang w:val="en-US"/>
        </w:rPr>
        <w:t>, each providing a specific number of doses of one radiopharmaceutical. Larger cyclotrons produce larger quantities faster.</w:t>
      </w:r>
    </w:p>
    <w:p w14:paraId="3C9E5310" w14:textId="77777777" w:rsidR="00583961" w:rsidRPr="00DF5E6E" w:rsidRDefault="00583961">
      <w:pPr>
        <w:spacing w:after="0" w:line="240" w:lineRule="auto"/>
        <w:jc w:val="both"/>
        <w:rPr>
          <w:rFonts w:ascii="Palatino Linotype" w:hAnsi="Palatino Linotype" w:cs="Tahoma"/>
          <w:lang w:val="en-GB"/>
        </w:rPr>
      </w:pPr>
    </w:p>
    <w:tbl>
      <w:tblPr>
        <w:tblStyle w:val="Grilledutableau"/>
        <w:tblW w:w="13326" w:type="dxa"/>
        <w:jc w:val="center"/>
        <w:tblLayout w:type="fixed"/>
        <w:tblLook w:val="04A0" w:firstRow="1" w:lastRow="0" w:firstColumn="1" w:lastColumn="0" w:noHBand="0" w:noVBand="1"/>
      </w:tblPr>
      <w:tblGrid>
        <w:gridCol w:w="5529"/>
        <w:gridCol w:w="1701"/>
        <w:gridCol w:w="4253"/>
        <w:gridCol w:w="1843"/>
      </w:tblGrid>
      <w:tr w:rsidR="00CB0E76" w:rsidRPr="00273EE7" w14:paraId="456A5160" w14:textId="77777777" w:rsidTr="006C48CF">
        <w:trPr>
          <w:jc w:val="center"/>
        </w:trPr>
        <w:tc>
          <w:tcPr>
            <w:tcW w:w="5529" w:type="dxa"/>
          </w:tcPr>
          <w:p w14:paraId="7367B2E9" w14:textId="77777777" w:rsidR="00CB0E76" w:rsidRPr="00DF5E6E" w:rsidRDefault="00CB0E76" w:rsidP="0010542A">
            <w:pPr>
              <w:widowControl w:val="0"/>
              <w:spacing w:after="0" w:line="240" w:lineRule="auto"/>
              <w:rPr>
                <w:rFonts w:ascii="Palatino Linotype" w:hAnsi="Palatino Linotype" w:cs="Tahoma"/>
                <w:b/>
              </w:rPr>
            </w:pPr>
            <w:r w:rsidRPr="00DF5E6E">
              <w:rPr>
                <w:rFonts w:ascii="Palatino Linotype" w:hAnsi="Palatino Linotype" w:cs="Tahoma"/>
                <w:b/>
                <w:lang w:val="en-GB"/>
              </w:rPr>
              <w:t>Type of cyclotron</w:t>
            </w:r>
          </w:p>
        </w:tc>
        <w:tc>
          <w:tcPr>
            <w:tcW w:w="1701" w:type="dxa"/>
          </w:tcPr>
          <w:p w14:paraId="6C4779B8" w14:textId="77777777" w:rsidR="00CB0E76" w:rsidRPr="00DF5E6E" w:rsidRDefault="00CB0E76" w:rsidP="0010542A">
            <w:pPr>
              <w:widowControl w:val="0"/>
              <w:spacing w:after="0" w:line="240" w:lineRule="auto"/>
              <w:rPr>
                <w:rFonts w:ascii="Palatino Linotype" w:hAnsi="Palatino Linotype" w:cs="Tahoma"/>
                <w:b/>
              </w:rPr>
            </w:pPr>
            <w:r w:rsidRPr="00DF5E6E">
              <w:rPr>
                <w:rFonts w:ascii="Palatino Linotype" w:hAnsi="Palatino Linotype" w:cs="Tahoma"/>
                <w:b/>
                <w:lang w:val="en-GB"/>
              </w:rPr>
              <w:t>Main Beam Energy (MeV)</w:t>
            </w:r>
          </w:p>
        </w:tc>
        <w:tc>
          <w:tcPr>
            <w:tcW w:w="4253" w:type="dxa"/>
          </w:tcPr>
          <w:p w14:paraId="0E44C3C8" w14:textId="69BB1B7A" w:rsidR="00CB0E76" w:rsidRPr="00DF5E6E" w:rsidRDefault="00CB0E76" w:rsidP="0010542A">
            <w:pPr>
              <w:widowControl w:val="0"/>
              <w:spacing w:after="0" w:line="240" w:lineRule="auto"/>
              <w:rPr>
                <w:rFonts w:ascii="Palatino Linotype" w:hAnsi="Palatino Linotype" w:cs="Tahoma"/>
                <w:b/>
                <w:lang w:val="en-US"/>
              </w:rPr>
            </w:pPr>
            <w:r w:rsidRPr="00DF5E6E">
              <w:rPr>
                <w:rFonts w:ascii="Palatino Linotype" w:hAnsi="Palatino Linotype" w:cs="Tahoma"/>
                <w:b/>
                <w:lang w:val="en-GB"/>
              </w:rPr>
              <w:t xml:space="preserve">Acquisition price estimation (million </w:t>
            </w:r>
            <w:r>
              <w:rPr>
                <w:rFonts w:ascii="Palatino Linotype" w:hAnsi="Palatino Linotype" w:cs="Tahoma"/>
                <w:b/>
                <w:lang w:val="en-GB"/>
              </w:rPr>
              <w:t>€</w:t>
            </w:r>
            <w:r w:rsidRPr="00DF5E6E">
              <w:rPr>
                <w:rFonts w:ascii="Palatino Linotype" w:hAnsi="Palatino Linotype" w:cs="Tahoma"/>
                <w:b/>
                <w:lang w:val="en-GB"/>
              </w:rPr>
              <w:t>) without options</w:t>
            </w:r>
          </w:p>
        </w:tc>
        <w:tc>
          <w:tcPr>
            <w:tcW w:w="1843" w:type="dxa"/>
          </w:tcPr>
          <w:p w14:paraId="7F178C32" w14:textId="5583591A" w:rsidR="00CB0E76" w:rsidRPr="00DF5E6E" w:rsidRDefault="00CB0E76" w:rsidP="0010542A">
            <w:pPr>
              <w:widowControl w:val="0"/>
              <w:spacing w:after="0" w:line="240" w:lineRule="auto"/>
              <w:rPr>
                <w:rFonts w:ascii="Palatino Linotype" w:hAnsi="Palatino Linotype" w:cs="Tahoma"/>
                <w:b/>
                <w:lang w:val="en-US"/>
              </w:rPr>
            </w:pPr>
            <w:r w:rsidRPr="00DF5E6E">
              <w:rPr>
                <w:rFonts w:ascii="Palatino Linotype" w:hAnsi="Palatino Linotype" w:cs="Tahoma"/>
                <w:b/>
                <w:lang w:val="en-GB"/>
              </w:rPr>
              <w:t xml:space="preserve">Average </w:t>
            </w:r>
            <w:r w:rsidRPr="00DF5E6E">
              <w:rPr>
                <w:rFonts w:ascii="Palatino Linotype" w:hAnsi="Palatino Linotype" w:cs="Tahoma"/>
                <w:b/>
                <w:vertAlign w:val="superscript"/>
                <w:lang w:val="en-GB"/>
              </w:rPr>
              <w:t>18</w:t>
            </w:r>
            <w:r w:rsidRPr="00DF5E6E">
              <w:rPr>
                <w:rFonts w:ascii="Palatino Linotype" w:hAnsi="Palatino Linotype" w:cs="Tahoma"/>
                <w:b/>
                <w:lang w:val="en-GB"/>
              </w:rPr>
              <w:t>FDG Doses per run</w:t>
            </w:r>
          </w:p>
        </w:tc>
      </w:tr>
      <w:tr w:rsidR="00CB0E76" w:rsidRPr="00DF5E6E" w14:paraId="69949AB3" w14:textId="77777777" w:rsidTr="006C48CF">
        <w:trPr>
          <w:jc w:val="center"/>
        </w:trPr>
        <w:tc>
          <w:tcPr>
            <w:tcW w:w="5529" w:type="dxa"/>
          </w:tcPr>
          <w:p w14:paraId="1AC0A96B" w14:textId="77777777" w:rsidR="00CB0E76" w:rsidRPr="00DF5E6E" w:rsidRDefault="00CB0E76" w:rsidP="00B6331B">
            <w:pPr>
              <w:widowControl w:val="0"/>
              <w:spacing w:after="0" w:line="240" w:lineRule="auto"/>
              <w:jc w:val="both"/>
              <w:rPr>
                <w:rFonts w:ascii="Palatino Linotype" w:hAnsi="Palatino Linotype" w:cs="Tahoma"/>
                <w:lang w:val="en-US"/>
              </w:rPr>
            </w:pPr>
            <w:r w:rsidRPr="00DF5E6E">
              <w:rPr>
                <w:rFonts w:ascii="Palatino Linotype" w:hAnsi="Palatino Linotype" w:cs="Tahoma"/>
                <w:lang w:val="en-GB"/>
              </w:rPr>
              <w:t xml:space="preserve">Baby cyclotron (BC) – </w:t>
            </w:r>
            <w:r w:rsidRPr="00BF0877">
              <w:rPr>
                <w:rFonts w:ascii="Palatino Linotype" w:hAnsi="Palatino Linotype" w:cs="Tahoma"/>
                <w:i/>
                <w:iCs/>
                <w:lang w:val="en-GB"/>
              </w:rPr>
              <w:t>out of scope</w:t>
            </w:r>
          </w:p>
        </w:tc>
        <w:tc>
          <w:tcPr>
            <w:tcW w:w="1701" w:type="dxa"/>
          </w:tcPr>
          <w:p w14:paraId="6C3023AB" w14:textId="77777777" w:rsidR="00CB0E76" w:rsidRPr="00DF5E6E" w:rsidRDefault="00CB0E76" w:rsidP="00F459C6">
            <w:pPr>
              <w:widowControl w:val="0"/>
              <w:spacing w:after="0" w:line="240" w:lineRule="auto"/>
              <w:jc w:val="center"/>
              <w:rPr>
                <w:rFonts w:ascii="Palatino Linotype" w:hAnsi="Palatino Linotype" w:cs="Tahoma"/>
              </w:rPr>
            </w:pPr>
            <w:r w:rsidRPr="00DF5E6E">
              <w:rPr>
                <w:rFonts w:ascii="Palatino Linotype" w:hAnsi="Palatino Linotype" w:cs="Tahoma"/>
                <w:lang w:val="en-GB"/>
              </w:rPr>
              <w:t>&lt; 9</w:t>
            </w:r>
          </w:p>
        </w:tc>
        <w:tc>
          <w:tcPr>
            <w:tcW w:w="4253" w:type="dxa"/>
          </w:tcPr>
          <w:p w14:paraId="492B4370" w14:textId="4B443853" w:rsidR="00CB0E76" w:rsidRPr="00DF5E6E" w:rsidRDefault="00CB0E76" w:rsidP="00B6331B">
            <w:pPr>
              <w:widowControl w:val="0"/>
              <w:spacing w:after="0" w:line="240" w:lineRule="auto"/>
              <w:jc w:val="both"/>
              <w:rPr>
                <w:rFonts w:ascii="Palatino Linotype" w:hAnsi="Palatino Linotype" w:cs="Tahoma"/>
                <w:color w:val="DC0000"/>
                <w:lang w:val="en-GB"/>
              </w:rPr>
            </w:pPr>
            <w:r w:rsidRPr="00DF5E6E">
              <w:rPr>
                <w:rFonts w:ascii="Palatino Linotype" w:hAnsi="Palatino Linotype" w:cs="Tahoma"/>
                <w:color w:val="000000" w:themeColor="text1"/>
                <w:lang w:val="en-GB"/>
              </w:rPr>
              <w:t>Alone: 1, but comes always with a PET scanner, so combined: 1.5 – 2.5</w:t>
            </w:r>
          </w:p>
        </w:tc>
        <w:tc>
          <w:tcPr>
            <w:tcW w:w="1843" w:type="dxa"/>
          </w:tcPr>
          <w:p w14:paraId="3C6AD5B0" w14:textId="1EBC879F" w:rsidR="00CB0E76" w:rsidRPr="00DF5E6E" w:rsidRDefault="00CB0E76" w:rsidP="00F459C6">
            <w:pPr>
              <w:widowControl w:val="0"/>
              <w:spacing w:after="0" w:line="240" w:lineRule="auto"/>
              <w:jc w:val="center"/>
              <w:rPr>
                <w:rFonts w:ascii="Palatino Linotype" w:hAnsi="Palatino Linotype" w:cs="Tahoma"/>
                <w:lang w:val="en-GB"/>
              </w:rPr>
            </w:pPr>
            <w:r>
              <w:rPr>
                <w:rFonts w:ascii="Palatino Linotype" w:hAnsi="Palatino Linotype" w:cs="Tahoma"/>
                <w:lang w:val="en-GB"/>
              </w:rPr>
              <w:t>4</w:t>
            </w:r>
          </w:p>
        </w:tc>
      </w:tr>
      <w:tr w:rsidR="00CB0E76" w:rsidRPr="00DF5E6E" w14:paraId="3B66159A" w14:textId="77777777" w:rsidTr="006C48CF">
        <w:trPr>
          <w:jc w:val="center"/>
        </w:trPr>
        <w:tc>
          <w:tcPr>
            <w:tcW w:w="5529" w:type="dxa"/>
          </w:tcPr>
          <w:p w14:paraId="04FFB619" w14:textId="77777777" w:rsidR="00CB0E76" w:rsidRPr="00DF5E6E" w:rsidRDefault="00CB0E76" w:rsidP="00B6331B">
            <w:pPr>
              <w:widowControl w:val="0"/>
              <w:spacing w:after="0" w:line="240" w:lineRule="auto"/>
              <w:jc w:val="both"/>
              <w:rPr>
                <w:rFonts w:ascii="Palatino Linotype" w:hAnsi="Palatino Linotype" w:cs="Tahoma"/>
                <w:lang w:val="en-US"/>
              </w:rPr>
            </w:pPr>
            <w:r w:rsidRPr="00DF5E6E">
              <w:rPr>
                <w:rFonts w:ascii="Palatino Linotype" w:hAnsi="Palatino Linotype" w:cs="Tahoma"/>
                <w:lang w:val="en-GB"/>
              </w:rPr>
              <w:t>Small cyclotron sub-group “A” (</w:t>
            </w:r>
            <w:proofErr w:type="spellStart"/>
            <w:r w:rsidRPr="00DF5E6E">
              <w:rPr>
                <w:rFonts w:ascii="Palatino Linotype" w:hAnsi="Palatino Linotype" w:cs="Tahoma"/>
                <w:lang w:val="en-GB"/>
              </w:rPr>
              <w:t>SCa</w:t>
            </w:r>
            <w:proofErr w:type="spellEnd"/>
            <w:r w:rsidRPr="00DF5E6E">
              <w:rPr>
                <w:rFonts w:ascii="Palatino Linotype" w:hAnsi="Palatino Linotype" w:cs="Tahoma"/>
                <w:lang w:val="en-GB"/>
              </w:rPr>
              <w:t xml:space="preserve">) – </w:t>
            </w:r>
            <w:r w:rsidRPr="00BF0877">
              <w:rPr>
                <w:rFonts w:ascii="Palatino Linotype" w:hAnsi="Palatino Linotype" w:cs="Tahoma"/>
                <w:i/>
                <w:iCs/>
                <w:lang w:val="en-GB"/>
              </w:rPr>
              <w:t>out of scope</w:t>
            </w:r>
          </w:p>
        </w:tc>
        <w:tc>
          <w:tcPr>
            <w:tcW w:w="1701" w:type="dxa"/>
          </w:tcPr>
          <w:p w14:paraId="60F9943A" w14:textId="77777777" w:rsidR="00CB0E76" w:rsidRPr="00DF5E6E" w:rsidRDefault="00CB0E76" w:rsidP="00F459C6">
            <w:pPr>
              <w:widowControl w:val="0"/>
              <w:spacing w:after="0" w:line="240" w:lineRule="auto"/>
              <w:jc w:val="center"/>
              <w:rPr>
                <w:rFonts w:ascii="Palatino Linotype" w:hAnsi="Palatino Linotype" w:cs="Tahoma"/>
                <w:lang w:val="en-US"/>
              </w:rPr>
            </w:pPr>
            <w:r w:rsidRPr="00DF5E6E">
              <w:rPr>
                <w:rFonts w:ascii="Palatino Linotype" w:hAnsi="Palatino Linotype" w:cs="Tahoma"/>
                <w:lang w:val="en-GB"/>
              </w:rPr>
              <w:t>9-11</w:t>
            </w:r>
          </w:p>
        </w:tc>
        <w:tc>
          <w:tcPr>
            <w:tcW w:w="4253" w:type="dxa"/>
          </w:tcPr>
          <w:p w14:paraId="7AABE4CA" w14:textId="77777777" w:rsidR="00CB0E76" w:rsidRPr="00DF5E6E" w:rsidRDefault="00CB0E76" w:rsidP="00F459C6">
            <w:pPr>
              <w:widowControl w:val="0"/>
              <w:spacing w:after="0" w:line="240" w:lineRule="auto"/>
              <w:jc w:val="center"/>
              <w:rPr>
                <w:rFonts w:ascii="Palatino Linotype" w:hAnsi="Palatino Linotype" w:cs="Tahoma"/>
                <w:color w:val="000000" w:themeColor="text1"/>
                <w:lang w:val="en-US"/>
              </w:rPr>
            </w:pPr>
            <w:r w:rsidRPr="00DF5E6E">
              <w:rPr>
                <w:rFonts w:ascii="Palatino Linotype" w:hAnsi="Palatino Linotype" w:cs="Tahoma"/>
                <w:color w:val="000000" w:themeColor="text1"/>
                <w:lang w:val="en-GB"/>
              </w:rPr>
              <w:t>0.8 – 1.6</w:t>
            </w:r>
          </w:p>
        </w:tc>
        <w:tc>
          <w:tcPr>
            <w:tcW w:w="1843" w:type="dxa"/>
          </w:tcPr>
          <w:p w14:paraId="2F752054" w14:textId="58A3CB56" w:rsidR="00CB0E76" w:rsidRPr="00DF5E6E" w:rsidRDefault="00F459C6" w:rsidP="00F459C6">
            <w:pPr>
              <w:widowControl w:val="0"/>
              <w:spacing w:after="0" w:line="240" w:lineRule="auto"/>
              <w:jc w:val="center"/>
              <w:rPr>
                <w:rFonts w:ascii="Palatino Linotype" w:hAnsi="Palatino Linotype" w:cs="Tahoma"/>
                <w:lang w:val="en-GB"/>
              </w:rPr>
            </w:pPr>
            <w:r w:rsidRPr="00F459C6">
              <w:rPr>
                <w:rFonts w:ascii="Palatino Linotype" w:hAnsi="Palatino Linotype" w:cs="Tahoma"/>
                <w:u w:val="single"/>
                <w:lang w:val="en-GB"/>
              </w:rPr>
              <w:t>&lt;</w:t>
            </w:r>
            <w:r w:rsidR="00CB0E76" w:rsidRPr="00DF5E6E">
              <w:rPr>
                <w:rFonts w:ascii="Palatino Linotype" w:hAnsi="Palatino Linotype" w:cs="Tahoma"/>
                <w:lang w:val="en-GB"/>
              </w:rPr>
              <w:t xml:space="preserve"> 20</w:t>
            </w:r>
          </w:p>
        </w:tc>
      </w:tr>
      <w:tr w:rsidR="00CB0E76" w:rsidRPr="00DF5E6E" w14:paraId="6D94EFB9" w14:textId="77777777" w:rsidTr="006C48CF">
        <w:trPr>
          <w:jc w:val="center"/>
        </w:trPr>
        <w:tc>
          <w:tcPr>
            <w:tcW w:w="5529" w:type="dxa"/>
          </w:tcPr>
          <w:p w14:paraId="56577BAD" w14:textId="6F3CC145" w:rsidR="00CB0E76" w:rsidRPr="00BF0877" w:rsidRDefault="00CB0E76" w:rsidP="00B6331B">
            <w:pPr>
              <w:widowControl w:val="0"/>
              <w:spacing w:after="0" w:line="240" w:lineRule="auto"/>
              <w:jc w:val="both"/>
              <w:rPr>
                <w:rFonts w:ascii="Palatino Linotype" w:hAnsi="Palatino Linotype" w:cs="Tahoma"/>
                <w:b/>
                <w:bCs/>
                <w:lang w:val="en-US"/>
              </w:rPr>
            </w:pPr>
            <w:r w:rsidRPr="00BF0877">
              <w:rPr>
                <w:rFonts w:ascii="Palatino Linotype" w:hAnsi="Palatino Linotype" w:cs="Tahoma"/>
                <w:b/>
                <w:bCs/>
                <w:lang w:val="en-GB"/>
              </w:rPr>
              <w:t>Small cyclotron sub-group “B” (</w:t>
            </w:r>
            <w:proofErr w:type="spellStart"/>
            <w:r w:rsidRPr="00BF0877">
              <w:rPr>
                <w:rFonts w:ascii="Palatino Linotype" w:hAnsi="Palatino Linotype" w:cs="Tahoma"/>
                <w:b/>
                <w:bCs/>
                <w:lang w:val="en-GB"/>
              </w:rPr>
              <w:t>SCb</w:t>
            </w:r>
            <w:proofErr w:type="spellEnd"/>
            <w:r w:rsidRPr="00BF0877">
              <w:rPr>
                <w:rFonts w:ascii="Palatino Linotype" w:hAnsi="Palatino Linotype" w:cs="Tahoma"/>
                <w:b/>
                <w:bCs/>
                <w:lang w:val="en-GB"/>
              </w:rPr>
              <w:t>)</w:t>
            </w:r>
            <w:r>
              <w:rPr>
                <w:rFonts w:ascii="Palatino Linotype" w:hAnsi="Palatino Linotype" w:cs="Tahoma"/>
                <w:b/>
                <w:bCs/>
                <w:lang w:val="en-GB"/>
              </w:rPr>
              <w:t xml:space="preserve"> – </w:t>
            </w:r>
            <w:r w:rsidR="006C48CF">
              <w:rPr>
                <w:rFonts w:ascii="Palatino Linotype" w:hAnsi="Palatino Linotype" w:cs="Tahoma"/>
                <w:b/>
                <w:bCs/>
                <w:lang w:val="en-GB"/>
              </w:rPr>
              <w:t>with</w:t>
            </w:r>
            <w:r>
              <w:rPr>
                <w:rFonts w:ascii="Palatino Linotype" w:hAnsi="Palatino Linotype" w:cs="Tahoma"/>
                <w:b/>
                <w:bCs/>
                <w:lang w:val="en-GB"/>
              </w:rPr>
              <w:t>in scope</w:t>
            </w:r>
          </w:p>
        </w:tc>
        <w:tc>
          <w:tcPr>
            <w:tcW w:w="1701" w:type="dxa"/>
          </w:tcPr>
          <w:p w14:paraId="753087AB" w14:textId="77777777" w:rsidR="00CB0E76" w:rsidRPr="00BF0877" w:rsidRDefault="00CB0E76" w:rsidP="00F459C6">
            <w:pPr>
              <w:widowControl w:val="0"/>
              <w:spacing w:after="0" w:line="240" w:lineRule="auto"/>
              <w:jc w:val="center"/>
              <w:rPr>
                <w:rFonts w:ascii="Palatino Linotype" w:hAnsi="Palatino Linotype" w:cs="Tahoma"/>
                <w:b/>
                <w:bCs/>
              </w:rPr>
            </w:pPr>
            <w:r w:rsidRPr="00BF0877">
              <w:rPr>
                <w:rFonts w:ascii="Palatino Linotype" w:hAnsi="Palatino Linotype" w:cs="Tahoma"/>
                <w:b/>
                <w:bCs/>
                <w:lang w:val="en-GB"/>
              </w:rPr>
              <w:t>12-19</w:t>
            </w:r>
          </w:p>
        </w:tc>
        <w:tc>
          <w:tcPr>
            <w:tcW w:w="4253" w:type="dxa"/>
          </w:tcPr>
          <w:p w14:paraId="401729F8" w14:textId="198CAE2A" w:rsidR="00CB0E76" w:rsidRPr="00BF0877" w:rsidRDefault="00CB0E76" w:rsidP="00F459C6">
            <w:pPr>
              <w:widowControl w:val="0"/>
              <w:spacing w:after="0" w:line="240" w:lineRule="auto"/>
              <w:jc w:val="center"/>
              <w:rPr>
                <w:rFonts w:ascii="Palatino Linotype" w:hAnsi="Palatino Linotype" w:cs="Tahoma"/>
                <w:b/>
                <w:bCs/>
                <w:color w:val="000000" w:themeColor="text1"/>
              </w:rPr>
            </w:pPr>
            <w:r w:rsidRPr="00BF0877">
              <w:rPr>
                <w:rFonts w:ascii="Palatino Linotype" w:hAnsi="Palatino Linotype" w:cs="Tahoma"/>
                <w:b/>
                <w:bCs/>
                <w:color w:val="000000" w:themeColor="text1"/>
                <w:lang w:val="en-GB"/>
              </w:rPr>
              <w:t>1.2 – 2</w:t>
            </w:r>
          </w:p>
        </w:tc>
        <w:tc>
          <w:tcPr>
            <w:tcW w:w="1843" w:type="dxa"/>
          </w:tcPr>
          <w:p w14:paraId="53B1F871" w14:textId="34BB2075" w:rsidR="00CB0E76" w:rsidRPr="00BF0877" w:rsidRDefault="00F459C6" w:rsidP="00F459C6">
            <w:pPr>
              <w:widowControl w:val="0"/>
              <w:spacing w:after="0" w:line="240" w:lineRule="auto"/>
              <w:jc w:val="center"/>
              <w:rPr>
                <w:rFonts w:ascii="Palatino Linotype" w:hAnsi="Palatino Linotype" w:cs="Tahoma"/>
                <w:b/>
                <w:bCs/>
                <w:lang w:val="en-GB"/>
              </w:rPr>
            </w:pPr>
            <w:r w:rsidRPr="00F459C6">
              <w:rPr>
                <w:rFonts w:ascii="Palatino Linotype" w:hAnsi="Palatino Linotype" w:cs="Tahoma"/>
                <w:b/>
                <w:bCs/>
                <w:u w:val="single"/>
                <w:lang w:val="en-GB"/>
              </w:rPr>
              <w:t>&lt;</w:t>
            </w:r>
            <w:r w:rsidR="00CB0E76" w:rsidRPr="00BF0877">
              <w:rPr>
                <w:rFonts w:ascii="Palatino Linotype" w:hAnsi="Palatino Linotype" w:cs="Tahoma"/>
                <w:b/>
                <w:bCs/>
                <w:lang w:val="en-GB"/>
              </w:rPr>
              <w:t xml:space="preserve"> 100</w:t>
            </w:r>
          </w:p>
        </w:tc>
      </w:tr>
      <w:tr w:rsidR="00CB0E76" w:rsidRPr="00DF5E6E" w14:paraId="0E96DD19" w14:textId="77777777" w:rsidTr="006C48CF">
        <w:trPr>
          <w:jc w:val="center"/>
        </w:trPr>
        <w:tc>
          <w:tcPr>
            <w:tcW w:w="5529" w:type="dxa"/>
          </w:tcPr>
          <w:p w14:paraId="05BD82E6" w14:textId="77777777" w:rsidR="00CB0E76" w:rsidRPr="00DF5E6E" w:rsidRDefault="00CB0E76" w:rsidP="00B6331B">
            <w:pPr>
              <w:widowControl w:val="0"/>
              <w:spacing w:after="0" w:line="240" w:lineRule="auto"/>
              <w:jc w:val="both"/>
              <w:rPr>
                <w:rFonts w:ascii="Palatino Linotype" w:hAnsi="Palatino Linotype" w:cs="Tahoma"/>
                <w:lang w:val="en-US"/>
              </w:rPr>
            </w:pPr>
            <w:r w:rsidRPr="00DF5E6E">
              <w:rPr>
                <w:rFonts w:ascii="Palatino Linotype" w:hAnsi="Palatino Linotype" w:cs="Tahoma"/>
                <w:lang w:val="en-GB"/>
              </w:rPr>
              <w:t xml:space="preserve">Medium Cyclotron (MC) – </w:t>
            </w:r>
            <w:r w:rsidRPr="00BF0877">
              <w:rPr>
                <w:rFonts w:ascii="Palatino Linotype" w:hAnsi="Palatino Linotype" w:cs="Tahoma"/>
                <w:i/>
                <w:iCs/>
                <w:lang w:val="en-GB"/>
              </w:rPr>
              <w:t>out of scope</w:t>
            </w:r>
          </w:p>
        </w:tc>
        <w:tc>
          <w:tcPr>
            <w:tcW w:w="1701" w:type="dxa"/>
          </w:tcPr>
          <w:p w14:paraId="52535A3D" w14:textId="77777777" w:rsidR="00CB0E76" w:rsidRPr="00DF5E6E" w:rsidRDefault="00CB0E76" w:rsidP="00F459C6">
            <w:pPr>
              <w:widowControl w:val="0"/>
              <w:spacing w:after="0" w:line="240" w:lineRule="auto"/>
              <w:jc w:val="center"/>
              <w:rPr>
                <w:rFonts w:ascii="Palatino Linotype" w:hAnsi="Palatino Linotype" w:cs="Tahoma"/>
              </w:rPr>
            </w:pPr>
            <w:r w:rsidRPr="00DF5E6E">
              <w:rPr>
                <w:rFonts w:ascii="Palatino Linotype" w:hAnsi="Palatino Linotype" w:cs="Tahoma"/>
                <w:lang w:val="en-GB"/>
              </w:rPr>
              <w:t>20-40</w:t>
            </w:r>
          </w:p>
        </w:tc>
        <w:tc>
          <w:tcPr>
            <w:tcW w:w="4253" w:type="dxa"/>
          </w:tcPr>
          <w:p w14:paraId="0C4237E7" w14:textId="77777777" w:rsidR="00CB0E76" w:rsidRPr="00DF5E6E" w:rsidRDefault="00CB0E76" w:rsidP="00F459C6">
            <w:pPr>
              <w:widowControl w:val="0"/>
              <w:spacing w:after="0" w:line="240" w:lineRule="auto"/>
              <w:jc w:val="center"/>
              <w:rPr>
                <w:rFonts w:ascii="Palatino Linotype" w:hAnsi="Palatino Linotype" w:cs="Tahoma"/>
                <w:color w:val="000000" w:themeColor="text1"/>
              </w:rPr>
            </w:pPr>
            <w:r w:rsidRPr="00DF5E6E">
              <w:rPr>
                <w:rFonts w:ascii="Palatino Linotype" w:hAnsi="Palatino Linotype" w:cs="Tahoma"/>
                <w:color w:val="000000" w:themeColor="text1"/>
                <w:lang w:val="en-GB"/>
              </w:rPr>
              <w:t>15</w:t>
            </w:r>
          </w:p>
        </w:tc>
        <w:tc>
          <w:tcPr>
            <w:tcW w:w="1843" w:type="dxa"/>
          </w:tcPr>
          <w:p w14:paraId="6367578E" w14:textId="70C6825A" w:rsidR="00CB0E76" w:rsidRPr="00DF5E6E" w:rsidRDefault="00CB0E76" w:rsidP="00F459C6">
            <w:pPr>
              <w:widowControl w:val="0"/>
              <w:spacing w:after="0" w:line="240" w:lineRule="auto"/>
              <w:jc w:val="center"/>
              <w:rPr>
                <w:rFonts w:ascii="Palatino Linotype" w:hAnsi="Palatino Linotype" w:cs="Tahoma"/>
                <w:lang w:val="en-US"/>
              </w:rPr>
            </w:pPr>
            <w:r w:rsidRPr="00DF5E6E">
              <w:rPr>
                <w:rFonts w:ascii="Palatino Linotype" w:hAnsi="Palatino Linotype" w:cs="Tahoma"/>
                <w:lang w:val="fr-FR"/>
              </w:rPr>
              <w:t>&gt;</w:t>
            </w:r>
            <w:r w:rsidRPr="00DF5E6E">
              <w:rPr>
                <w:rFonts w:ascii="Palatino Linotype" w:hAnsi="Palatino Linotype" w:cs="Tahoma"/>
                <w:lang w:val="en-US"/>
              </w:rPr>
              <w:t xml:space="preserve"> 100</w:t>
            </w:r>
          </w:p>
        </w:tc>
      </w:tr>
      <w:tr w:rsidR="00CB0E76" w:rsidRPr="00DF5E6E" w14:paraId="719C4261" w14:textId="77777777" w:rsidTr="006C48CF">
        <w:trPr>
          <w:jc w:val="center"/>
        </w:trPr>
        <w:tc>
          <w:tcPr>
            <w:tcW w:w="5529" w:type="dxa"/>
          </w:tcPr>
          <w:p w14:paraId="4CACBAE2" w14:textId="77777777" w:rsidR="00CB0E76" w:rsidRPr="00DF5E6E" w:rsidRDefault="00CB0E76" w:rsidP="00B6331B">
            <w:pPr>
              <w:widowControl w:val="0"/>
              <w:spacing w:after="0" w:line="240" w:lineRule="auto"/>
              <w:jc w:val="both"/>
              <w:rPr>
                <w:rFonts w:ascii="Palatino Linotype" w:hAnsi="Palatino Linotype" w:cs="Tahoma"/>
                <w:lang w:val="en-US"/>
              </w:rPr>
            </w:pPr>
            <w:r w:rsidRPr="00DF5E6E">
              <w:rPr>
                <w:rFonts w:ascii="Palatino Linotype" w:hAnsi="Palatino Linotype" w:cs="Tahoma"/>
                <w:lang w:val="en-GB"/>
              </w:rPr>
              <w:t xml:space="preserve">Large Cyclotron (LC) – </w:t>
            </w:r>
            <w:r w:rsidRPr="00BF0877">
              <w:rPr>
                <w:rFonts w:ascii="Palatino Linotype" w:hAnsi="Palatino Linotype" w:cs="Tahoma"/>
                <w:i/>
                <w:iCs/>
                <w:lang w:val="en-GB"/>
              </w:rPr>
              <w:t>out of scope</w:t>
            </w:r>
          </w:p>
        </w:tc>
        <w:tc>
          <w:tcPr>
            <w:tcW w:w="1701" w:type="dxa"/>
          </w:tcPr>
          <w:p w14:paraId="198A4FCA" w14:textId="77777777" w:rsidR="00CB0E76" w:rsidRPr="00DF5E6E" w:rsidRDefault="00CB0E76" w:rsidP="00F459C6">
            <w:pPr>
              <w:widowControl w:val="0"/>
              <w:spacing w:after="0" w:line="240" w:lineRule="auto"/>
              <w:jc w:val="center"/>
              <w:rPr>
                <w:rFonts w:ascii="Palatino Linotype" w:hAnsi="Palatino Linotype" w:cs="Tahoma"/>
              </w:rPr>
            </w:pPr>
            <w:r w:rsidRPr="00DF5E6E">
              <w:rPr>
                <w:rFonts w:ascii="Palatino Linotype" w:hAnsi="Palatino Linotype" w:cs="Tahoma"/>
                <w:lang w:val="en-GB"/>
              </w:rPr>
              <w:t>&gt; 40</w:t>
            </w:r>
          </w:p>
        </w:tc>
        <w:tc>
          <w:tcPr>
            <w:tcW w:w="4253" w:type="dxa"/>
          </w:tcPr>
          <w:p w14:paraId="7542CB91" w14:textId="77777777" w:rsidR="00CB0E76" w:rsidRPr="00DF5E6E" w:rsidRDefault="00CB0E76" w:rsidP="00F459C6">
            <w:pPr>
              <w:widowControl w:val="0"/>
              <w:spacing w:after="0" w:line="240" w:lineRule="auto"/>
              <w:jc w:val="center"/>
              <w:rPr>
                <w:rFonts w:ascii="Palatino Linotype" w:hAnsi="Palatino Linotype" w:cs="Tahoma"/>
                <w:color w:val="000000" w:themeColor="text1"/>
              </w:rPr>
            </w:pPr>
            <w:r w:rsidRPr="00DF5E6E">
              <w:rPr>
                <w:rFonts w:ascii="Palatino Linotype" w:hAnsi="Palatino Linotype" w:cs="Tahoma"/>
                <w:color w:val="000000" w:themeColor="text1"/>
                <w:lang w:val="en-GB"/>
              </w:rPr>
              <w:t>&gt;50</w:t>
            </w:r>
          </w:p>
        </w:tc>
        <w:tc>
          <w:tcPr>
            <w:tcW w:w="1843" w:type="dxa"/>
          </w:tcPr>
          <w:p w14:paraId="1E886520" w14:textId="74B16751" w:rsidR="00CB0E76" w:rsidRPr="00DF5E6E" w:rsidRDefault="00CB0E76" w:rsidP="00F459C6">
            <w:pPr>
              <w:widowControl w:val="0"/>
              <w:spacing w:after="0" w:line="240" w:lineRule="auto"/>
              <w:jc w:val="center"/>
              <w:rPr>
                <w:rFonts w:ascii="Palatino Linotype" w:hAnsi="Palatino Linotype" w:cs="Tahoma"/>
                <w:lang w:val="en-GB"/>
              </w:rPr>
            </w:pPr>
            <w:r w:rsidRPr="00DF5E6E">
              <w:rPr>
                <w:rFonts w:ascii="Palatino Linotype" w:hAnsi="Palatino Linotype" w:cs="Tahoma"/>
                <w:lang w:val="fr-FR"/>
              </w:rPr>
              <w:t>&gt;</w:t>
            </w:r>
            <w:r w:rsidRPr="00DF5E6E">
              <w:rPr>
                <w:rFonts w:ascii="Palatino Linotype" w:hAnsi="Palatino Linotype" w:cs="Tahoma"/>
                <w:lang w:val="en-US"/>
              </w:rPr>
              <w:t xml:space="preserve"> 100</w:t>
            </w:r>
          </w:p>
        </w:tc>
      </w:tr>
    </w:tbl>
    <w:p w14:paraId="12AB8791" w14:textId="5A023F73" w:rsidR="00072819" w:rsidRPr="008A758D" w:rsidRDefault="00AD77E8" w:rsidP="00AD77E8">
      <w:pPr>
        <w:spacing w:after="0" w:line="240" w:lineRule="auto"/>
        <w:jc w:val="center"/>
        <w:rPr>
          <w:rFonts w:ascii="Palatino Linotype" w:hAnsi="Palatino Linotype" w:cs="Tahoma"/>
          <w:sz w:val="18"/>
          <w:szCs w:val="18"/>
          <w:lang w:val="en-GB"/>
        </w:rPr>
      </w:pPr>
      <w:r w:rsidRPr="008A758D">
        <w:rPr>
          <w:rFonts w:ascii="Palatino Linotype" w:hAnsi="Palatino Linotype" w:cs="Tahoma"/>
          <w:sz w:val="18"/>
          <w:szCs w:val="18"/>
          <w:lang w:val="en-GB"/>
        </w:rPr>
        <w:t>Cyclotron types</w:t>
      </w:r>
      <w:r w:rsidR="008A758D">
        <w:rPr>
          <w:rFonts w:ascii="Palatino Linotype" w:hAnsi="Palatino Linotype" w:cs="Tahoma"/>
          <w:sz w:val="18"/>
          <w:szCs w:val="18"/>
          <w:lang w:val="en-GB"/>
        </w:rPr>
        <w:t xml:space="preserve"> and corresponding main features</w:t>
      </w:r>
      <w:r w:rsidRPr="008A758D">
        <w:rPr>
          <w:rFonts w:ascii="Palatino Linotype" w:hAnsi="Palatino Linotype" w:cs="Tahoma"/>
          <w:sz w:val="18"/>
          <w:szCs w:val="18"/>
          <w:lang w:val="en-GB"/>
        </w:rPr>
        <w:t>.</w:t>
      </w:r>
    </w:p>
    <w:p w14:paraId="361F3CBE" w14:textId="77777777" w:rsidR="00AD77E8" w:rsidRPr="00DF5E6E" w:rsidRDefault="00AD77E8" w:rsidP="00072819">
      <w:pPr>
        <w:spacing w:after="0" w:line="240" w:lineRule="auto"/>
        <w:jc w:val="both"/>
        <w:rPr>
          <w:rFonts w:ascii="Palatino Linotype" w:hAnsi="Palatino Linotype" w:cs="Tahoma"/>
          <w:lang w:val="en-GB"/>
        </w:rPr>
      </w:pPr>
    </w:p>
    <w:p w14:paraId="56C74D46" w14:textId="77777777" w:rsidR="0060252C" w:rsidRPr="00DF5E6E" w:rsidRDefault="0060252C" w:rsidP="00072819">
      <w:pPr>
        <w:spacing w:after="0" w:line="240" w:lineRule="auto"/>
        <w:jc w:val="both"/>
        <w:rPr>
          <w:rFonts w:ascii="Palatino Linotype" w:hAnsi="Palatino Linotype" w:cs="Tahoma"/>
          <w:u w:val="single"/>
          <w:lang w:val="en-GB"/>
        </w:rPr>
      </w:pPr>
      <w:r w:rsidRPr="00DF5E6E">
        <w:rPr>
          <w:rFonts w:ascii="Palatino Linotype" w:hAnsi="Palatino Linotype" w:cs="Tahoma"/>
          <w:u w:val="single"/>
          <w:lang w:val="en-GB"/>
        </w:rPr>
        <w:t xml:space="preserve">EXAMPLES OF </w:t>
      </w:r>
      <w:r w:rsidR="00072819" w:rsidRPr="00DF5E6E">
        <w:rPr>
          <w:rFonts w:ascii="Palatino Linotype" w:hAnsi="Palatino Linotype" w:cs="Tahoma"/>
          <w:u w:val="single"/>
          <w:lang w:val="en-GB"/>
        </w:rPr>
        <w:t>OPTIONS:</w:t>
      </w:r>
    </w:p>
    <w:p w14:paraId="597C70C2" w14:textId="025D77BD" w:rsidR="00072819" w:rsidRPr="00DF5E6E" w:rsidRDefault="00072819" w:rsidP="00072819">
      <w:pPr>
        <w:spacing w:after="0" w:line="240" w:lineRule="auto"/>
        <w:jc w:val="both"/>
        <w:rPr>
          <w:rFonts w:ascii="Palatino Linotype" w:hAnsi="Palatino Linotype" w:cs="Tahoma"/>
          <w:u w:val="single"/>
          <w:lang w:val="en-GB"/>
        </w:rPr>
      </w:pPr>
      <w:r w:rsidRPr="00DF5E6E">
        <w:rPr>
          <w:rFonts w:ascii="Palatino Linotype" w:hAnsi="Palatino Linotype" w:cs="Tahoma"/>
          <w:u w:val="single"/>
          <w:lang w:val="en-GB"/>
        </w:rPr>
        <w:t xml:space="preserve"> </w:t>
      </w:r>
    </w:p>
    <w:p w14:paraId="15FEAD54" w14:textId="135C20B5" w:rsidR="00072819" w:rsidRPr="00DF5E6E" w:rsidRDefault="00BF0877" w:rsidP="00072819">
      <w:pPr>
        <w:pStyle w:val="Paragraphedeliste"/>
        <w:numPr>
          <w:ilvl w:val="0"/>
          <w:numId w:val="1"/>
        </w:numPr>
        <w:spacing w:after="0" w:line="240" w:lineRule="auto"/>
        <w:jc w:val="both"/>
        <w:rPr>
          <w:rFonts w:ascii="Palatino Linotype" w:hAnsi="Palatino Linotype" w:cs="Tahoma"/>
          <w:lang w:val="en-GB"/>
        </w:rPr>
      </w:pPr>
      <w:r w:rsidRPr="00DF5E6E">
        <w:rPr>
          <w:rFonts w:ascii="Palatino Linotype" w:hAnsi="Palatino Linotype" w:cs="Tahoma"/>
          <w:lang w:val="en-GB"/>
        </w:rPr>
        <w:t>Self-shielding</w:t>
      </w:r>
      <w:r w:rsidR="00072819" w:rsidRPr="00DF5E6E">
        <w:rPr>
          <w:rFonts w:ascii="Palatino Linotype" w:hAnsi="Palatino Linotype" w:cs="Tahoma"/>
          <w:lang w:val="en-GB"/>
        </w:rPr>
        <w:t xml:space="preserve"> (only available for BC and </w:t>
      </w:r>
      <w:proofErr w:type="spellStart"/>
      <w:r w:rsidR="00072819" w:rsidRPr="00DF5E6E">
        <w:rPr>
          <w:rFonts w:ascii="Palatino Linotype" w:hAnsi="Palatino Linotype" w:cs="Tahoma"/>
          <w:lang w:val="en-GB"/>
        </w:rPr>
        <w:t>SCa</w:t>
      </w:r>
      <w:proofErr w:type="spellEnd"/>
      <w:r w:rsidR="00072819" w:rsidRPr="00DF5E6E">
        <w:rPr>
          <w:rFonts w:ascii="Palatino Linotype" w:hAnsi="Palatino Linotype" w:cs="Tahoma"/>
          <w:lang w:val="en-GB"/>
        </w:rPr>
        <w:t xml:space="preserve">): </w:t>
      </w:r>
      <w:r w:rsidR="00CB0E76">
        <w:rPr>
          <w:rFonts w:ascii="Palatino Linotype" w:hAnsi="Palatino Linotype" w:cs="Tahoma"/>
          <w:lang w:val="en-GB"/>
        </w:rPr>
        <w:t xml:space="preserve">≈ </w:t>
      </w:r>
      <w:r w:rsidR="00072819" w:rsidRPr="00DF5E6E">
        <w:rPr>
          <w:rFonts w:ascii="Palatino Linotype" w:hAnsi="Palatino Linotype" w:cs="Tahoma"/>
          <w:lang w:val="en-GB"/>
        </w:rPr>
        <w:t xml:space="preserve">1 million </w:t>
      </w:r>
      <w:r w:rsidR="00385C44">
        <w:rPr>
          <w:rFonts w:ascii="Palatino Linotype" w:hAnsi="Palatino Linotype" w:cs="Tahoma"/>
          <w:lang w:val="en-GB"/>
        </w:rPr>
        <w:t>€</w:t>
      </w:r>
      <w:r w:rsidR="00072819" w:rsidRPr="00DF5E6E">
        <w:rPr>
          <w:rFonts w:ascii="Palatino Linotype" w:hAnsi="Palatino Linotype" w:cs="Tahoma"/>
          <w:lang w:val="en-GB"/>
        </w:rPr>
        <w:t>.</w:t>
      </w:r>
    </w:p>
    <w:p w14:paraId="664C23BD" w14:textId="6B0AEE97" w:rsidR="00072819" w:rsidRPr="00DF5E6E" w:rsidRDefault="00072819" w:rsidP="00072819">
      <w:pPr>
        <w:pStyle w:val="Paragraphedeliste"/>
        <w:numPr>
          <w:ilvl w:val="0"/>
          <w:numId w:val="1"/>
        </w:numPr>
        <w:spacing w:after="0" w:line="240" w:lineRule="auto"/>
        <w:jc w:val="both"/>
        <w:rPr>
          <w:rFonts w:ascii="Palatino Linotype" w:hAnsi="Palatino Linotype" w:cs="Tahoma"/>
          <w:lang w:val="en-GB"/>
        </w:rPr>
      </w:pPr>
      <w:r w:rsidRPr="00DF5E6E">
        <w:rPr>
          <w:rFonts w:ascii="Palatino Linotype" w:hAnsi="Palatino Linotype" w:cs="Tahoma"/>
          <w:lang w:val="en-GB"/>
        </w:rPr>
        <w:t xml:space="preserve">Solid </w:t>
      </w:r>
      <w:r w:rsidR="00B24C94" w:rsidRPr="00DF5E6E">
        <w:rPr>
          <w:rFonts w:ascii="Palatino Linotype" w:hAnsi="Palatino Linotype" w:cs="Tahoma"/>
          <w:lang w:val="en-GB"/>
        </w:rPr>
        <w:t xml:space="preserve">or gaseous </w:t>
      </w:r>
      <w:r w:rsidRPr="00DF5E6E">
        <w:rPr>
          <w:rFonts w:ascii="Palatino Linotype" w:hAnsi="Palatino Linotype" w:cs="Tahoma"/>
          <w:lang w:val="en-GB"/>
        </w:rPr>
        <w:t>targets</w:t>
      </w:r>
      <w:r w:rsidR="00B24C94" w:rsidRPr="00DF5E6E">
        <w:rPr>
          <w:rFonts w:ascii="Palatino Linotype" w:hAnsi="Palatino Linotype" w:cs="Tahoma"/>
          <w:lang w:val="en-GB"/>
        </w:rPr>
        <w:t xml:space="preserve"> for producing other than </w:t>
      </w:r>
      <w:r w:rsidR="00B24C94" w:rsidRPr="00DF5E6E">
        <w:rPr>
          <w:rFonts w:ascii="Palatino Linotype" w:hAnsi="Palatino Linotype" w:cs="Tahoma"/>
          <w:vertAlign w:val="superscript"/>
          <w:lang w:val="en-GB"/>
        </w:rPr>
        <w:t>18</w:t>
      </w:r>
      <w:r w:rsidR="00B24C94" w:rsidRPr="00DF5E6E">
        <w:rPr>
          <w:rFonts w:ascii="Palatino Linotype" w:hAnsi="Palatino Linotype" w:cs="Tahoma"/>
          <w:lang w:val="en-GB"/>
        </w:rPr>
        <w:t>F isotopes</w:t>
      </w:r>
      <w:r w:rsidRPr="00DF5E6E">
        <w:rPr>
          <w:rFonts w:ascii="Palatino Linotype" w:hAnsi="Palatino Linotype" w:cs="Tahoma"/>
          <w:lang w:val="en-GB"/>
        </w:rPr>
        <w:t>:</w:t>
      </w:r>
      <w:r w:rsidR="00CB0E76">
        <w:rPr>
          <w:rFonts w:ascii="Palatino Linotype" w:hAnsi="Palatino Linotype" w:cs="Tahoma"/>
          <w:lang w:val="en-GB"/>
        </w:rPr>
        <w:t xml:space="preserve"> ≈</w:t>
      </w:r>
      <w:r w:rsidRPr="00DF5E6E">
        <w:rPr>
          <w:rFonts w:ascii="Palatino Linotype" w:hAnsi="Palatino Linotype" w:cs="Tahoma"/>
          <w:lang w:val="en-GB"/>
        </w:rPr>
        <w:t xml:space="preserve"> 0.5 million </w:t>
      </w:r>
      <w:r w:rsidR="00385C44">
        <w:rPr>
          <w:rFonts w:ascii="Palatino Linotype" w:hAnsi="Palatino Linotype" w:cs="Tahoma"/>
          <w:lang w:val="en-GB"/>
        </w:rPr>
        <w:t>€</w:t>
      </w:r>
      <w:r w:rsidRPr="00DF5E6E">
        <w:rPr>
          <w:rFonts w:ascii="Palatino Linotype" w:hAnsi="Palatino Linotype" w:cs="Tahoma"/>
          <w:lang w:val="en-GB"/>
        </w:rPr>
        <w:t xml:space="preserve"> per target.</w:t>
      </w:r>
    </w:p>
    <w:p w14:paraId="1203FAA8" w14:textId="6B0820C4" w:rsidR="00072819" w:rsidRPr="00DF5E6E" w:rsidRDefault="00072819" w:rsidP="00072819">
      <w:pPr>
        <w:pStyle w:val="Paragraphedeliste"/>
        <w:numPr>
          <w:ilvl w:val="0"/>
          <w:numId w:val="1"/>
        </w:numPr>
        <w:spacing w:after="0" w:line="240" w:lineRule="auto"/>
        <w:jc w:val="both"/>
        <w:rPr>
          <w:rFonts w:ascii="Palatino Linotype" w:hAnsi="Palatino Linotype" w:cs="Tahoma"/>
          <w:lang w:val="en-GB"/>
        </w:rPr>
      </w:pPr>
      <w:r w:rsidRPr="00DF5E6E">
        <w:rPr>
          <w:rFonts w:ascii="Palatino Linotype" w:hAnsi="Palatino Linotype" w:cs="Tahoma"/>
          <w:lang w:val="en-GB"/>
        </w:rPr>
        <w:t xml:space="preserve">Multi-beam: starts at 0.2 million </w:t>
      </w:r>
      <w:r w:rsidR="00385C44">
        <w:rPr>
          <w:rFonts w:ascii="Palatino Linotype" w:hAnsi="Palatino Linotype" w:cs="Tahoma"/>
          <w:lang w:val="en-GB"/>
        </w:rPr>
        <w:t>€</w:t>
      </w:r>
      <w:r w:rsidRPr="00DF5E6E">
        <w:rPr>
          <w:rFonts w:ascii="Palatino Linotype" w:hAnsi="Palatino Linotype" w:cs="Tahoma"/>
          <w:lang w:val="en-GB"/>
        </w:rPr>
        <w:t xml:space="preserve"> for the smaller cyclotrons and can go up to several million </w:t>
      </w:r>
      <w:r w:rsidR="00385C44">
        <w:rPr>
          <w:rFonts w:ascii="Palatino Linotype" w:hAnsi="Palatino Linotype" w:cs="Tahoma"/>
          <w:lang w:val="en-GB"/>
        </w:rPr>
        <w:t>€</w:t>
      </w:r>
      <w:r w:rsidRPr="00DF5E6E">
        <w:rPr>
          <w:rFonts w:ascii="Palatino Linotype" w:hAnsi="Palatino Linotype" w:cs="Tahoma"/>
          <w:lang w:val="en-GB"/>
        </w:rPr>
        <w:t xml:space="preserve"> for MC and LC.</w:t>
      </w:r>
    </w:p>
    <w:p w14:paraId="32F12E90" w14:textId="77777777" w:rsidR="00BF0877" w:rsidRPr="00DF5E6E" w:rsidRDefault="00BF0877">
      <w:pPr>
        <w:spacing w:after="0" w:line="240" w:lineRule="auto"/>
        <w:jc w:val="both"/>
        <w:rPr>
          <w:rStyle w:val="jlqj4b"/>
          <w:rFonts w:ascii="Palatino Linotype" w:hAnsi="Palatino Linotype" w:cs="Tahoma"/>
          <w:lang w:val="en-GB"/>
        </w:rPr>
      </w:pPr>
    </w:p>
    <w:p w14:paraId="5590341C" w14:textId="21B37DE4" w:rsidR="00B33EFD" w:rsidRPr="00DF5E6E" w:rsidRDefault="00B33EFD">
      <w:pPr>
        <w:spacing w:after="0" w:line="240" w:lineRule="auto"/>
        <w:jc w:val="both"/>
        <w:rPr>
          <w:rStyle w:val="jlqj4b"/>
          <w:rFonts w:ascii="Palatino Linotype" w:hAnsi="Palatino Linotype" w:cs="Tahoma"/>
          <w:u w:val="single"/>
          <w:lang w:val="en-GB"/>
        </w:rPr>
      </w:pPr>
      <w:r w:rsidRPr="00DF5E6E">
        <w:rPr>
          <w:rStyle w:val="jlqj4b"/>
          <w:rFonts w:ascii="Palatino Linotype" w:hAnsi="Palatino Linotype" w:cs="Tahoma"/>
          <w:u w:val="single"/>
          <w:lang w:val="en-GB"/>
        </w:rPr>
        <w:t>BC, MC and LC:</w:t>
      </w:r>
    </w:p>
    <w:p w14:paraId="683BF96A" w14:textId="77777777" w:rsidR="00B33EFD" w:rsidRPr="00DF5E6E" w:rsidRDefault="00B33EFD">
      <w:pPr>
        <w:spacing w:after="0" w:line="240" w:lineRule="auto"/>
        <w:jc w:val="both"/>
        <w:rPr>
          <w:rStyle w:val="jlqj4b"/>
          <w:rFonts w:ascii="Palatino Linotype" w:hAnsi="Palatino Linotype" w:cs="Tahoma"/>
          <w:lang w:val="en-GB"/>
        </w:rPr>
      </w:pPr>
    </w:p>
    <w:p w14:paraId="135BED85" w14:textId="177D530D" w:rsidR="001E70C9" w:rsidRPr="00DF5E6E" w:rsidRDefault="005D1010">
      <w:pPr>
        <w:spacing w:after="0" w:line="240" w:lineRule="auto"/>
        <w:jc w:val="both"/>
        <w:rPr>
          <w:rStyle w:val="jlqj4b"/>
          <w:rFonts w:ascii="Palatino Linotype" w:hAnsi="Palatino Linotype" w:cs="Tahoma"/>
          <w:lang w:val="en-GB"/>
        </w:rPr>
      </w:pPr>
      <w:r w:rsidRPr="00DF5E6E">
        <w:rPr>
          <w:rStyle w:val="jlqj4b"/>
          <w:rFonts w:ascii="Palatino Linotype" w:hAnsi="Palatino Linotype" w:cs="Tahoma"/>
          <w:lang w:val="en-GB"/>
        </w:rPr>
        <w:t xml:space="preserve">A “baby cyclotron” (BC) is a low energy cyclotron intended for very small productions, sufficient only for </w:t>
      </w:r>
      <w:r w:rsidR="001E70C9" w:rsidRPr="00DF5E6E">
        <w:rPr>
          <w:rStyle w:val="jlqj4b"/>
          <w:rFonts w:ascii="Palatino Linotype" w:hAnsi="Palatino Linotype" w:cs="Tahoma"/>
          <w:lang w:val="en-GB"/>
        </w:rPr>
        <w:t>in-hospital</w:t>
      </w:r>
      <w:r w:rsidRPr="00DF5E6E">
        <w:rPr>
          <w:rStyle w:val="jlqj4b"/>
          <w:rFonts w:ascii="Palatino Linotype" w:hAnsi="Palatino Linotype" w:cs="Tahoma"/>
          <w:lang w:val="en-GB"/>
        </w:rPr>
        <w:t xml:space="preserve"> use</w:t>
      </w:r>
      <w:r w:rsidRPr="00DF5E6E">
        <w:rPr>
          <w:rStyle w:val="jlqj4b"/>
          <w:rFonts w:ascii="Palatino Linotype" w:hAnsi="Palatino Linotype" w:cs="Tahoma"/>
          <w:color w:val="000000" w:themeColor="text1"/>
          <w:lang w:val="en-GB"/>
        </w:rPr>
        <w:t xml:space="preserve">. BC </w:t>
      </w:r>
      <w:r w:rsidR="00385C44">
        <w:rPr>
          <w:rStyle w:val="jlqj4b"/>
          <w:rFonts w:ascii="Palatino Linotype" w:hAnsi="Palatino Linotype" w:cs="Tahoma"/>
          <w:color w:val="000000" w:themeColor="text1"/>
          <w:lang w:val="en-GB"/>
        </w:rPr>
        <w:t>is</w:t>
      </w:r>
      <w:r w:rsidR="00385C44" w:rsidRPr="00DF5E6E">
        <w:rPr>
          <w:rStyle w:val="jlqj4b"/>
          <w:rFonts w:ascii="Palatino Linotype" w:hAnsi="Palatino Linotype" w:cs="Tahoma"/>
          <w:color w:val="000000" w:themeColor="text1"/>
          <w:lang w:val="en-GB"/>
        </w:rPr>
        <w:t xml:space="preserve"> </w:t>
      </w:r>
      <w:r w:rsidRPr="00DF5E6E">
        <w:rPr>
          <w:rStyle w:val="jlqj4b"/>
          <w:rFonts w:ascii="Palatino Linotype" w:hAnsi="Palatino Linotype" w:cs="Tahoma"/>
          <w:color w:val="000000" w:themeColor="text1"/>
          <w:lang w:val="en-GB"/>
        </w:rPr>
        <w:t>a</w:t>
      </w:r>
      <w:r w:rsidR="00385C44">
        <w:rPr>
          <w:rStyle w:val="jlqj4b"/>
          <w:rFonts w:ascii="Palatino Linotype" w:hAnsi="Palatino Linotype" w:cs="Tahoma"/>
          <w:color w:val="000000" w:themeColor="text1"/>
          <w:lang w:val="en-GB"/>
        </w:rPr>
        <w:t>n appealing</w:t>
      </w:r>
      <w:r w:rsidRPr="00DF5E6E">
        <w:rPr>
          <w:rStyle w:val="jlqj4b"/>
          <w:rFonts w:ascii="Palatino Linotype" w:hAnsi="Palatino Linotype" w:cs="Tahoma"/>
          <w:color w:val="000000" w:themeColor="text1"/>
          <w:lang w:val="en-GB"/>
        </w:rPr>
        <w:t xml:space="preserve"> and not too expensive solution that </w:t>
      </w:r>
      <w:r w:rsidRPr="00DF5E6E">
        <w:rPr>
          <w:rStyle w:val="jlqj4b"/>
          <w:rFonts w:ascii="Palatino Linotype" w:hAnsi="Palatino Linotype" w:cs="Tahoma"/>
          <w:lang w:val="en-GB"/>
        </w:rPr>
        <w:t>by-pass</w:t>
      </w:r>
      <w:r w:rsidR="00385C44">
        <w:rPr>
          <w:rStyle w:val="jlqj4b"/>
          <w:rFonts w:ascii="Palatino Linotype" w:hAnsi="Palatino Linotype" w:cs="Tahoma"/>
          <w:lang w:val="en-GB"/>
        </w:rPr>
        <w:t>es</w:t>
      </w:r>
      <w:r w:rsidRPr="00DF5E6E">
        <w:rPr>
          <w:rStyle w:val="jlqj4b"/>
          <w:rFonts w:ascii="Palatino Linotype" w:hAnsi="Palatino Linotype" w:cs="Tahoma"/>
          <w:lang w:val="en-GB"/>
        </w:rPr>
        <w:t xml:space="preserve"> the main disadvantage of off-hospital production, which is that radiopharmaceuticals have a short half-life and thus need to </w:t>
      </w:r>
      <w:r w:rsidR="007E599F">
        <w:rPr>
          <w:rStyle w:val="jlqj4b"/>
          <w:rFonts w:ascii="Palatino Linotype" w:hAnsi="Palatino Linotype" w:cs="Tahoma"/>
          <w:lang w:val="en-GB"/>
        </w:rPr>
        <w:t>complete</w:t>
      </w:r>
      <w:r w:rsidRPr="00DF5E6E">
        <w:rPr>
          <w:rStyle w:val="jlqj4b"/>
          <w:rFonts w:ascii="Palatino Linotype" w:hAnsi="Palatino Linotype" w:cs="Tahoma"/>
          <w:lang w:val="en-GB"/>
        </w:rPr>
        <w:t xml:space="preserve"> a “speed race” to reach the hospital.</w:t>
      </w:r>
      <w:r w:rsidR="00594CAA" w:rsidRPr="00DF5E6E">
        <w:rPr>
          <w:rStyle w:val="jlqj4b"/>
          <w:rFonts w:ascii="Palatino Linotype" w:hAnsi="Palatino Linotype" w:cs="Tahoma"/>
          <w:lang w:val="en-GB"/>
        </w:rPr>
        <w:t xml:space="preserve"> T</w:t>
      </w:r>
      <w:r w:rsidRPr="00DF5E6E">
        <w:rPr>
          <w:rStyle w:val="jlqj4b"/>
          <w:rFonts w:ascii="Palatino Linotype" w:hAnsi="Palatino Linotype" w:cs="Tahoma"/>
          <w:lang w:val="en-GB"/>
        </w:rPr>
        <w:t>he sole use</w:t>
      </w:r>
      <w:r w:rsidR="00594CAA" w:rsidRPr="00DF5E6E">
        <w:rPr>
          <w:rStyle w:val="jlqj4b"/>
          <w:rFonts w:ascii="Palatino Linotype" w:hAnsi="Palatino Linotype" w:cs="Tahoma"/>
          <w:lang w:val="en-GB"/>
        </w:rPr>
        <w:t xml:space="preserve"> of BC</w:t>
      </w:r>
      <w:r w:rsidRPr="00DF5E6E">
        <w:rPr>
          <w:rStyle w:val="jlqj4b"/>
          <w:rFonts w:ascii="Palatino Linotype" w:hAnsi="Palatino Linotype" w:cs="Tahoma"/>
          <w:lang w:val="en-GB"/>
        </w:rPr>
        <w:t xml:space="preserve"> is for PET radiopharmaceutical production and not </w:t>
      </w:r>
      <w:r w:rsidRPr="00DF5E6E">
        <w:rPr>
          <w:rStyle w:val="jlqj4b"/>
          <w:rFonts w:ascii="Palatino Linotype" w:hAnsi="Palatino Linotype" w:cs="Tahoma"/>
          <w:lang w:val="en-US"/>
        </w:rPr>
        <w:t>γ-camera</w:t>
      </w:r>
      <w:r w:rsidRPr="00DF5E6E">
        <w:rPr>
          <w:rStyle w:val="jlqj4b"/>
          <w:rFonts w:ascii="Palatino Linotype" w:hAnsi="Palatino Linotype" w:cs="Tahoma"/>
          <w:lang w:val="en-GB"/>
        </w:rPr>
        <w:t xml:space="preserve">, while </w:t>
      </w:r>
      <w:r w:rsidR="00385C44">
        <w:rPr>
          <w:rStyle w:val="jlqj4b"/>
          <w:rFonts w:ascii="Palatino Linotype" w:hAnsi="Palatino Linotype" w:cs="Tahoma"/>
          <w:lang w:val="en-GB"/>
        </w:rPr>
        <w:t>its</w:t>
      </w:r>
      <w:r w:rsidR="00385C44" w:rsidRPr="00DF5E6E">
        <w:rPr>
          <w:rStyle w:val="jlqj4b"/>
          <w:rFonts w:ascii="Palatino Linotype" w:hAnsi="Palatino Linotype" w:cs="Tahoma"/>
          <w:lang w:val="en-GB"/>
        </w:rPr>
        <w:t xml:space="preserve"> </w:t>
      </w:r>
      <w:r w:rsidRPr="00DF5E6E">
        <w:rPr>
          <w:rStyle w:val="jlqj4b"/>
          <w:rFonts w:ascii="Palatino Linotype" w:hAnsi="Palatino Linotype" w:cs="Tahoma"/>
          <w:lang w:val="en-GB"/>
        </w:rPr>
        <w:t>production rate is small and sufficient only for a few doses per production cycle, thus sufficient for only one PET</w:t>
      </w:r>
      <w:r w:rsidR="00B33EFD" w:rsidRPr="00DF5E6E">
        <w:rPr>
          <w:rStyle w:val="jlqj4b"/>
          <w:rFonts w:ascii="Palatino Linotype" w:hAnsi="Palatino Linotype" w:cs="Tahoma"/>
          <w:lang w:val="en-GB"/>
        </w:rPr>
        <w:t xml:space="preserve"> scanner</w:t>
      </w:r>
      <w:r w:rsidRPr="00DF5E6E">
        <w:rPr>
          <w:rStyle w:val="jlqj4b"/>
          <w:rFonts w:ascii="Palatino Linotype" w:hAnsi="Palatino Linotype" w:cs="Tahoma"/>
          <w:lang w:val="en-GB"/>
        </w:rPr>
        <w:t xml:space="preserve"> located in the same hospital, and only for a small number of patients per </w:t>
      </w:r>
      <w:r w:rsidRPr="00DF5E6E">
        <w:rPr>
          <w:rStyle w:val="jlqj4b"/>
          <w:rFonts w:ascii="Palatino Linotype" w:hAnsi="Palatino Linotype" w:cs="Tahoma"/>
          <w:lang w:val="en-GB"/>
        </w:rPr>
        <w:lastRenderedPageBreak/>
        <w:t>day. This small number of radio-pharmaceutical doses produced in each run can be a relative advantage when different radiopharmaceuticals are needed in the same day</w:t>
      </w:r>
      <w:r w:rsidR="001E70C9" w:rsidRPr="00DF5E6E">
        <w:rPr>
          <w:rStyle w:val="jlqj4b"/>
          <w:rFonts w:ascii="Palatino Linotype" w:hAnsi="Palatino Linotype" w:cs="Tahoma"/>
          <w:lang w:val="en-GB"/>
        </w:rPr>
        <w:t>, but its small production makes it out of scope for this article</w:t>
      </w:r>
      <w:r w:rsidR="00625CD2">
        <w:rPr>
          <w:rStyle w:val="jlqj4b"/>
          <w:rFonts w:ascii="Palatino Linotype" w:hAnsi="Palatino Linotype" w:cs="Tahoma"/>
          <w:lang w:val="en-GB"/>
        </w:rPr>
        <w:t xml:space="preserve"> (too expensive to install one BC per NM department)</w:t>
      </w:r>
      <w:r w:rsidR="001E70C9" w:rsidRPr="00DF5E6E">
        <w:rPr>
          <w:rStyle w:val="jlqj4b"/>
          <w:rFonts w:ascii="Palatino Linotype" w:hAnsi="Palatino Linotype" w:cs="Tahoma"/>
          <w:lang w:val="en-GB"/>
        </w:rPr>
        <w:t>, although they can prove quite versatile for research centres and University Hospitals. Similarly, medium (MC) and large cyclotrons (LC) have production rates, along with acquisition prices and running costs</w:t>
      </w:r>
      <w:r w:rsidR="00124215" w:rsidRPr="00DF5E6E">
        <w:rPr>
          <w:rStyle w:val="jlqj4b"/>
          <w:rFonts w:ascii="Palatino Linotype" w:hAnsi="Palatino Linotype" w:cs="Tahoma"/>
          <w:lang w:val="en-GB"/>
        </w:rPr>
        <w:t>,</w:t>
      </w:r>
      <w:r w:rsidR="001E70C9" w:rsidRPr="00DF5E6E">
        <w:rPr>
          <w:rStyle w:val="jlqj4b"/>
          <w:rFonts w:ascii="Palatino Linotype" w:hAnsi="Palatino Linotype" w:cs="Tahoma"/>
          <w:lang w:val="en-GB"/>
        </w:rPr>
        <w:t xml:space="preserve"> that are too big for places</w:t>
      </w:r>
      <w:r w:rsidR="00625CD2">
        <w:rPr>
          <w:rStyle w:val="jlqj4b"/>
          <w:rFonts w:ascii="Palatino Linotype" w:hAnsi="Palatino Linotype" w:cs="Tahoma"/>
          <w:lang w:val="en-GB"/>
        </w:rPr>
        <w:t xml:space="preserve"> with rather limited population sizes</w:t>
      </w:r>
      <w:r w:rsidR="001E70C9" w:rsidRPr="00DF5E6E">
        <w:rPr>
          <w:rStyle w:val="jlqj4b"/>
          <w:rFonts w:ascii="Palatino Linotype" w:hAnsi="Palatino Linotype" w:cs="Tahoma"/>
          <w:lang w:val="en-GB"/>
        </w:rPr>
        <w:t xml:space="preserve">, </w:t>
      </w:r>
      <w:r w:rsidR="00625CD2">
        <w:rPr>
          <w:rStyle w:val="jlqj4b"/>
          <w:rFonts w:ascii="Palatino Linotype" w:hAnsi="Palatino Linotype" w:cs="Tahoma"/>
          <w:lang w:val="en-GB"/>
        </w:rPr>
        <w:t xml:space="preserve">such as islands, </w:t>
      </w:r>
      <w:r w:rsidR="001E70C9" w:rsidRPr="00DF5E6E">
        <w:rPr>
          <w:rStyle w:val="jlqj4b"/>
          <w:rFonts w:ascii="Palatino Linotype" w:hAnsi="Palatino Linotype" w:cs="Tahoma"/>
          <w:lang w:val="en-GB"/>
        </w:rPr>
        <w:t>so again out of scope for this article.</w:t>
      </w:r>
    </w:p>
    <w:p w14:paraId="326AEB69" w14:textId="77777777" w:rsidR="001E70C9" w:rsidRPr="00DF5E6E" w:rsidRDefault="001E70C9">
      <w:pPr>
        <w:spacing w:after="0" w:line="240" w:lineRule="auto"/>
        <w:jc w:val="both"/>
        <w:rPr>
          <w:rStyle w:val="jlqj4b"/>
          <w:rFonts w:ascii="Palatino Linotype" w:hAnsi="Palatino Linotype" w:cs="Tahoma"/>
          <w:lang w:val="en-GB"/>
        </w:rPr>
      </w:pPr>
    </w:p>
    <w:p w14:paraId="23E60029" w14:textId="11D98EE6" w:rsidR="00B33EFD" w:rsidRPr="00DF5E6E" w:rsidRDefault="00B33EFD" w:rsidP="00B33EFD">
      <w:pPr>
        <w:spacing w:after="0" w:line="240" w:lineRule="auto"/>
        <w:jc w:val="both"/>
        <w:rPr>
          <w:rStyle w:val="jlqj4b"/>
          <w:rFonts w:ascii="Palatino Linotype" w:hAnsi="Palatino Linotype" w:cs="Tahoma"/>
          <w:u w:val="single"/>
          <w:lang w:val="en-GB"/>
        </w:rPr>
      </w:pPr>
      <w:proofErr w:type="spellStart"/>
      <w:r w:rsidRPr="00DF5E6E">
        <w:rPr>
          <w:rStyle w:val="jlqj4b"/>
          <w:rFonts w:ascii="Palatino Linotype" w:hAnsi="Palatino Linotype" w:cs="Tahoma"/>
          <w:u w:val="single"/>
          <w:lang w:val="en-GB"/>
        </w:rPr>
        <w:t>SCa</w:t>
      </w:r>
      <w:proofErr w:type="spellEnd"/>
      <w:r w:rsidRPr="00DF5E6E">
        <w:rPr>
          <w:rStyle w:val="jlqj4b"/>
          <w:rFonts w:ascii="Palatino Linotype" w:hAnsi="Palatino Linotype" w:cs="Tahoma"/>
          <w:u w:val="single"/>
          <w:lang w:val="en-GB"/>
        </w:rPr>
        <w:t xml:space="preserve">, </w:t>
      </w:r>
      <w:proofErr w:type="spellStart"/>
      <w:r w:rsidRPr="00DF5E6E">
        <w:rPr>
          <w:rStyle w:val="jlqj4b"/>
          <w:rFonts w:ascii="Palatino Linotype" w:hAnsi="Palatino Linotype" w:cs="Tahoma"/>
          <w:u w:val="single"/>
          <w:lang w:val="en-GB"/>
        </w:rPr>
        <w:t>SCb</w:t>
      </w:r>
      <w:proofErr w:type="spellEnd"/>
      <w:r w:rsidRPr="00DF5E6E">
        <w:rPr>
          <w:rStyle w:val="jlqj4b"/>
          <w:rFonts w:ascii="Palatino Linotype" w:hAnsi="Palatino Linotype" w:cs="Tahoma"/>
          <w:u w:val="single"/>
          <w:lang w:val="en-GB"/>
        </w:rPr>
        <w:t xml:space="preserve"> and HC:</w:t>
      </w:r>
    </w:p>
    <w:p w14:paraId="7892697E" w14:textId="77777777" w:rsidR="00B33EFD" w:rsidRPr="00DF5E6E" w:rsidRDefault="00B33EFD">
      <w:pPr>
        <w:spacing w:after="0" w:line="240" w:lineRule="auto"/>
        <w:jc w:val="both"/>
        <w:rPr>
          <w:rStyle w:val="jlqj4b"/>
          <w:rFonts w:ascii="Palatino Linotype" w:hAnsi="Palatino Linotype" w:cs="Tahoma"/>
          <w:lang w:val="en-GB"/>
        </w:rPr>
      </w:pPr>
    </w:p>
    <w:p w14:paraId="0E65C10C" w14:textId="6AC20878" w:rsidR="00A66768" w:rsidRPr="004C63EF" w:rsidRDefault="005D1010">
      <w:pPr>
        <w:spacing w:after="0" w:line="240" w:lineRule="auto"/>
        <w:jc w:val="both"/>
        <w:rPr>
          <w:rStyle w:val="jlqj4b"/>
          <w:rFonts w:ascii="Palatino Linotype" w:hAnsi="Palatino Linotype" w:cs="Tahoma"/>
          <w:lang w:val="en-US"/>
        </w:rPr>
      </w:pPr>
      <w:proofErr w:type="spellStart"/>
      <w:r w:rsidRPr="00DF5E6E">
        <w:rPr>
          <w:rStyle w:val="jlqj4b"/>
          <w:rFonts w:ascii="Palatino Linotype" w:hAnsi="Palatino Linotype" w:cs="Tahoma"/>
          <w:lang w:val="en-GB"/>
        </w:rPr>
        <w:t>SCa</w:t>
      </w:r>
      <w:proofErr w:type="spellEnd"/>
      <w:r w:rsidRPr="00DF5E6E">
        <w:rPr>
          <w:rStyle w:val="jlqj4b"/>
          <w:rFonts w:ascii="Palatino Linotype" w:hAnsi="Palatino Linotype" w:cs="Tahoma"/>
          <w:lang w:val="en-GB"/>
        </w:rPr>
        <w:t xml:space="preserve"> models cannot be used </w:t>
      </w:r>
      <w:r w:rsidR="00583961" w:rsidRPr="00DF5E6E">
        <w:rPr>
          <w:rStyle w:val="jlqj4b"/>
          <w:rFonts w:ascii="Palatino Linotype" w:hAnsi="Palatino Linotype" w:cs="Tahoma"/>
          <w:lang w:val="en-GB"/>
        </w:rPr>
        <w:t>in a hybrid way (</w:t>
      </w:r>
      <w:r w:rsidRPr="00DF5E6E">
        <w:rPr>
          <w:rStyle w:val="jlqj4b"/>
          <w:rFonts w:ascii="Palatino Linotype" w:hAnsi="Palatino Linotype" w:cs="Tahoma"/>
          <w:lang w:val="en-GB"/>
        </w:rPr>
        <w:t>HC</w:t>
      </w:r>
      <w:r w:rsidR="00583961" w:rsidRPr="00DF5E6E">
        <w:rPr>
          <w:rStyle w:val="jlqj4b"/>
          <w:rFonts w:ascii="Palatino Linotype" w:hAnsi="Palatino Linotype" w:cs="Tahoma"/>
          <w:lang w:val="en-GB"/>
        </w:rPr>
        <w:t>)</w:t>
      </w:r>
      <w:r w:rsidR="004D2BE1" w:rsidRPr="00DF5E6E">
        <w:rPr>
          <w:rStyle w:val="jlqj4b"/>
          <w:rFonts w:ascii="Palatino Linotype" w:hAnsi="Palatino Linotype" w:cs="Tahoma"/>
          <w:lang w:val="en-GB"/>
        </w:rPr>
        <w:t xml:space="preserve">, since </w:t>
      </w:r>
      <w:r w:rsidRPr="00DF5E6E">
        <w:rPr>
          <w:rStyle w:val="jlqj4b"/>
          <w:rFonts w:ascii="Palatino Linotype" w:hAnsi="Palatino Linotype" w:cs="Tahoma"/>
          <w:lang w:val="en-GB"/>
        </w:rPr>
        <w:t xml:space="preserve">their </w:t>
      </w:r>
      <w:r w:rsidR="004D2BE1" w:rsidRPr="00DF5E6E">
        <w:rPr>
          <w:rStyle w:val="jlqj4b"/>
          <w:rFonts w:ascii="Palatino Linotype" w:hAnsi="Palatino Linotype" w:cs="Tahoma"/>
          <w:lang w:val="en-GB"/>
        </w:rPr>
        <w:t xml:space="preserve">beam energy does not correspond to the </w:t>
      </w:r>
      <w:r w:rsidRPr="00DF5E6E">
        <w:rPr>
          <w:rStyle w:val="jlqj4b"/>
          <w:rFonts w:ascii="Palatino Linotype" w:hAnsi="Palatino Linotype" w:cs="Tahoma"/>
          <w:lang w:val="en-GB"/>
        </w:rPr>
        <w:t xml:space="preserve">optimal </w:t>
      </w:r>
      <w:r w:rsidR="004D2BE1" w:rsidRPr="00DF5E6E">
        <w:rPr>
          <w:rStyle w:val="jlqj4b"/>
          <w:rFonts w:ascii="Palatino Linotype" w:hAnsi="Palatino Linotype" w:cs="Tahoma"/>
          <w:lang w:val="en-GB"/>
        </w:rPr>
        <w:t>beam energy to produce</w:t>
      </w:r>
      <w:r w:rsidRPr="00DF5E6E">
        <w:rPr>
          <w:rStyle w:val="jlqj4b"/>
          <w:rFonts w:ascii="Palatino Linotype" w:hAnsi="Palatino Linotype" w:cs="Tahoma"/>
          <w:lang w:val="en-GB"/>
        </w:rPr>
        <w:t xml:space="preserve"> </w:t>
      </w:r>
      <w:r w:rsidR="00CB0E76">
        <w:rPr>
          <w:rStyle w:val="jlqj4b"/>
          <w:rFonts w:ascii="Palatino Linotype" w:hAnsi="Palatino Linotype" w:cs="Tahoma"/>
          <w:lang w:val="en-GB"/>
        </w:rPr>
        <w:t xml:space="preserve">the main </w:t>
      </w:r>
      <w:r w:rsidR="00CB0E76">
        <w:rPr>
          <w:rStyle w:val="jlqj4b"/>
          <w:rFonts w:ascii="Palatino Linotype" w:hAnsi="Palatino Linotype" w:cs="Tahoma"/>
        </w:rPr>
        <w:t>γ</w:t>
      </w:r>
      <w:r w:rsidR="00CB0E76" w:rsidRPr="00CB0E76">
        <w:rPr>
          <w:rStyle w:val="jlqj4b"/>
          <w:rFonts w:ascii="Palatino Linotype" w:hAnsi="Palatino Linotype" w:cs="Tahoma"/>
          <w:lang w:val="en-GB"/>
        </w:rPr>
        <w:t>-ca</w:t>
      </w:r>
      <w:r w:rsidR="00CB0E76">
        <w:rPr>
          <w:rStyle w:val="jlqj4b"/>
          <w:rFonts w:ascii="Palatino Linotype" w:hAnsi="Palatino Linotype" w:cs="Tahoma"/>
          <w:lang w:val="en-GB"/>
        </w:rPr>
        <w:t>mera radionuclide</w:t>
      </w:r>
      <w:r w:rsidR="00CB0E76" w:rsidRPr="00DF5E6E">
        <w:rPr>
          <w:rStyle w:val="jlqj4b"/>
          <w:rFonts w:ascii="Palatino Linotype" w:hAnsi="Palatino Linotype" w:cs="Tahoma"/>
          <w:vertAlign w:val="superscript"/>
          <w:lang w:val="en-GB"/>
        </w:rPr>
        <w:t xml:space="preserve"> </w:t>
      </w:r>
      <w:r w:rsidR="00CB0E76">
        <w:rPr>
          <w:rStyle w:val="jlqj4b"/>
          <w:rFonts w:ascii="Palatino Linotype" w:hAnsi="Palatino Linotype" w:cs="Tahoma"/>
          <w:lang w:val="en-GB"/>
        </w:rPr>
        <w:t>(</w:t>
      </w:r>
      <w:r w:rsidR="00124215" w:rsidRPr="00DF5E6E">
        <w:rPr>
          <w:rStyle w:val="jlqj4b"/>
          <w:rFonts w:ascii="Palatino Linotype" w:hAnsi="Palatino Linotype" w:cs="Tahoma"/>
          <w:vertAlign w:val="superscript"/>
          <w:lang w:val="en-GB"/>
        </w:rPr>
        <w:t>99m</w:t>
      </w:r>
      <w:r w:rsidR="004D2BE1" w:rsidRPr="00DF5E6E">
        <w:rPr>
          <w:rStyle w:val="jlqj4b"/>
          <w:rFonts w:ascii="Palatino Linotype" w:hAnsi="Palatino Linotype" w:cs="Tahoma"/>
          <w:lang w:val="en-GB"/>
        </w:rPr>
        <w:t>Tc</w:t>
      </w:r>
      <w:r w:rsidR="00CB0E76">
        <w:rPr>
          <w:rStyle w:val="jlqj4b"/>
          <w:rFonts w:ascii="Palatino Linotype" w:hAnsi="Palatino Linotype" w:cs="Tahoma"/>
          <w:lang w:val="en-GB"/>
        </w:rPr>
        <w:t>)</w:t>
      </w:r>
      <w:r w:rsidR="004D2BE1" w:rsidRPr="00DF5E6E">
        <w:rPr>
          <w:rStyle w:val="jlqj4b"/>
          <w:rFonts w:ascii="Palatino Linotype" w:hAnsi="Palatino Linotype" w:cs="Tahoma"/>
          <w:lang w:val="en-GB"/>
        </w:rPr>
        <w:t xml:space="preserve">, which is </w:t>
      </w:r>
      <w:r w:rsidRPr="00DF5E6E">
        <w:rPr>
          <w:rStyle w:val="jlqj4b"/>
          <w:rFonts w:ascii="Palatino Linotype" w:hAnsi="Palatino Linotype" w:cs="Tahoma"/>
          <w:lang w:val="en-GB"/>
        </w:rPr>
        <w:t>between 11</w:t>
      </w:r>
      <w:r w:rsidR="00DD25C2">
        <w:rPr>
          <w:rStyle w:val="jlqj4b"/>
          <w:rFonts w:ascii="Palatino Linotype" w:hAnsi="Palatino Linotype" w:cs="Tahoma"/>
          <w:lang w:val="en-GB"/>
        </w:rPr>
        <w:t xml:space="preserve"> </w:t>
      </w:r>
      <w:r w:rsidRPr="00DF5E6E">
        <w:rPr>
          <w:rStyle w:val="jlqj4b"/>
          <w:rFonts w:ascii="Palatino Linotype" w:hAnsi="Palatino Linotype" w:cs="Tahoma"/>
          <w:lang w:val="en-GB"/>
        </w:rPr>
        <w:t>MeV and 14</w:t>
      </w:r>
      <w:r w:rsidR="00DD25C2">
        <w:rPr>
          <w:rStyle w:val="jlqj4b"/>
          <w:rFonts w:ascii="Palatino Linotype" w:hAnsi="Palatino Linotype" w:cs="Tahoma"/>
          <w:lang w:val="en-GB"/>
        </w:rPr>
        <w:t xml:space="preserve"> </w:t>
      </w:r>
      <w:r w:rsidRPr="00DF5E6E">
        <w:rPr>
          <w:rStyle w:val="jlqj4b"/>
          <w:rFonts w:ascii="Palatino Linotype" w:hAnsi="Palatino Linotype" w:cs="Tahoma"/>
          <w:lang w:val="en-GB"/>
        </w:rPr>
        <w:t>MeV</w:t>
      </w:r>
      <w:r w:rsidR="00072819" w:rsidRPr="00DF5E6E">
        <w:rPr>
          <w:rStyle w:val="jlqj4b"/>
          <w:rFonts w:ascii="Palatino Linotype" w:hAnsi="Palatino Linotype" w:cs="Tahoma"/>
          <w:lang w:val="en-GB"/>
        </w:rPr>
        <w:t xml:space="preserve"> (please note that the maximal real-life energy is usually about 0.5</w:t>
      </w:r>
      <w:r w:rsidR="00DD25C2">
        <w:rPr>
          <w:rStyle w:val="jlqj4b"/>
          <w:rFonts w:ascii="Palatino Linotype" w:hAnsi="Palatino Linotype" w:cs="Tahoma"/>
          <w:lang w:val="en-GB"/>
        </w:rPr>
        <w:t xml:space="preserve"> </w:t>
      </w:r>
      <w:r w:rsidR="00072819" w:rsidRPr="00DF5E6E">
        <w:rPr>
          <w:rStyle w:val="jlqj4b"/>
          <w:rFonts w:ascii="Palatino Linotype" w:hAnsi="Palatino Linotype" w:cs="Tahoma"/>
          <w:lang w:val="en-GB"/>
        </w:rPr>
        <w:t xml:space="preserve">MeV lower than the nominal one, so no </w:t>
      </w:r>
      <w:proofErr w:type="spellStart"/>
      <w:r w:rsidR="00072819" w:rsidRPr="00DF5E6E">
        <w:rPr>
          <w:rStyle w:val="jlqj4b"/>
          <w:rFonts w:ascii="Palatino Linotype" w:hAnsi="Palatino Linotype" w:cs="Tahoma"/>
          <w:lang w:val="en-GB"/>
        </w:rPr>
        <w:t>SCa</w:t>
      </w:r>
      <w:proofErr w:type="spellEnd"/>
      <w:r w:rsidR="00072819" w:rsidRPr="00DF5E6E">
        <w:rPr>
          <w:rStyle w:val="jlqj4b"/>
          <w:rFonts w:ascii="Palatino Linotype" w:hAnsi="Palatino Linotype" w:cs="Tahoma"/>
          <w:lang w:val="en-GB"/>
        </w:rPr>
        <w:t xml:space="preserve"> can have a real-life beam of 11</w:t>
      </w:r>
      <w:r w:rsidR="00DD25C2">
        <w:rPr>
          <w:rStyle w:val="jlqj4b"/>
          <w:rFonts w:ascii="Palatino Linotype" w:hAnsi="Palatino Linotype" w:cs="Tahoma"/>
          <w:lang w:val="en-GB"/>
        </w:rPr>
        <w:t xml:space="preserve"> </w:t>
      </w:r>
      <w:r w:rsidR="00072819" w:rsidRPr="00DF5E6E">
        <w:rPr>
          <w:rStyle w:val="jlqj4b"/>
          <w:rFonts w:ascii="Palatino Linotype" w:hAnsi="Palatino Linotype" w:cs="Tahoma"/>
          <w:lang w:val="en-GB"/>
        </w:rPr>
        <w:t xml:space="preserve">MeV). </w:t>
      </w:r>
      <w:r w:rsidR="00124215" w:rsidRPr="00DF5E6E">
        <w:rPr>
          <w:rStyle w:val="jlqj4b"/>
          <w:rFonts w:ascii="Palatino Linotype" w:hAnsi="Palatino Linotype" w:cs="Tahoma"/>
          <w:lang w:val="en-GB"/>
        </w:rPr>
        <w:t xml:space="preserve">This </w:t>
      </w:r>
      <w:r w:rsidR="00072819" w:rsidRPr="00DF5E6E">
        <w:rPr>
          <w:rStyle w:val="jlqj4b"/>
          <w:rFonts w:ascii="Palatino Linotype" w:hAnsi="Palatino Linotype" w:cs="Tahoma"/>
          <w:lang w:val="en-GB"/>
        </w:rPr>
        <w:t>11</w:t>
      </w:r>
      <w:r w:rsidR="00DD25C2">
        <w:rPr>
          <w:rStyle w:val="jlqj4b"/>
          <w:rFonts w:ascii="Palatino Linotype" w:hAnsi="Palatino Linotype" w:cs="Tahoma"/>
          <w:lang w:val="en-GB"/>
        </w:rPr>
        <w:t xml:space="preserve"> </w:t>
      </w:r>
      <w:r w:rsidR="00072819" w:rsidRPr="00DF5E6E">
        <w:rPr>
          <w:rStyle w:val="jlqj4b"/>
          <w:rFonts w:ascii="Palatino Linotype" w:hAnsi="Palatino Linotype" w:cs="Tahoma"/>
          <w:lang w:val="en-GB"/>
        </w:rPr>
        <w:t>MeV to 14</w:t>
      </w:r>
      <w:r w:rsidR="00DD25C2">
        <w:rPr>
          <w:rStyle w:val="jlqj4b"/>
          <w:rFonts w:ascii="Palatino Linotype" w:hAnsi="Palatino Linotype" w:cs="Tahoma"/>
          <w:lang w:val="en-GB"/>
        </w:rPr>
        <w:t xml:space="preserve"> </w:t>
      </w:r>
      <w:r w:rsidR="00072819" w:rsidRPr="00DF5E6E">
        <w:rPr>
          <w:rStyle w:val="jlqj4b"/>
          <w:rFonts w:ascii="Palatino Linotype" w:hAnsi="Palatino Linotype" w:cs="Tahoma"/>
          <w:lang w:val="en-GB"/>
        </w:rPr>
        <w:t xml:space="preserve">MeV </w:t>
      </w:r>
      <w:r w:rsidR="00124215" w:rsidRPr="00DF5E6E">
        <w:rPr>
          <w:rStyle w:val="jlqj4b"/>
          <w:rFonts w:ascii="Palatino Linotype" w:hAnsi="Palatino Linotype" w:cs="Tahoma"/>
          <w:lang w:val="en-GB"/>
        </w:rPr>
        <w:t xml:space="preserve">energy range </w:t>
      </w:r>
      <w:r w:rsidR="00FE53F9" w:rsidRPr="00DF5E6E">
        <w:rPr>
          <w:rStyle w:val="jlqj4b"/>
          <w:rFonts w:ascii="Palatino Linotype" w:hAnsi="Palatino Linotype" w:cs="Tahoma"/>
          <w:lang w:val="en-GB"/>
        </w:rPr>
        <w:t>offers a plateau in</w:t>
      </w:r>
      <w:r w:rsidR="00124215" w:rsidRPr="00DF5E6E">
        <w:rPr>
          <w:rStyle w:val="jlqj4b"/>
          <w:rFonts w:ascii="Palatino Linotype" w:hAnsi="Palatino Linotype" w:cs="Tahoma"/>
          <w:lang w:val="en-GB"/>
        </w:rPr>
        <w:t xml:space="preserve"> </w:t>
      </w:r>
      <w:r w:rsidR="00FE53F9" w:rsidRPr="00DF5E6E">
        <w:rPr>
          <w:rStyle w:val="jlqj4b"/>
          <w:rFonts w:ascii="Palatino Linotype" w:hAnsi="Palatino Linotype" w:cs="Tahoma"/>
          <w:vertAlign w:val="superscript"/>
          <w:lang w:val="en-GB"/>
        </w:rPr>
        <w:t>99m</w:t>
      </w:r>
      <w:r w:rsidR="00FE53F9" w:rsidRPr="00DF5E6E">
        <w:rPr>
          <w:rStyle w:val="jlqj4b"/>
          <w:rFonts w:ascii="Palatino Linotype" w:hAnsi="Palatino Linotype" w:cs="Tahoma"/>
          <w:lang w:val="en-GB"/>
        </w:rPr>
        <w:t xml:space="preserve">Tc </w:t>
      </w:r>
      <w:r w:rsidR="00124215" w:rsidRPr="00DF5E6E">
        <w:rPr>
          <w:rStyle w:val="jlqj4b"/>
          <w:rFonts w:ascii="Palatino Linotype" w:hAnsi="Palatino Linotype" w:cs="Tahoma"/>
          <w:lang w:val="en-GB"/>
        </w:rPr>
        <w:t xml:space="preserve">cross section </w:t>
      </w:r>
      <w:r w:rsidR="00072819" w:rsidRPr="00DF5E6E">
        <w:rPr>
          <w:rStyle w:val="jlqj4b"/>
          <w:rFonts w:ascii="Palatino Linotype" w:hAnsi="Palatino Linotype" w:cs="Tahoma"/>
          <w:lang w:val="en-GB"/>
        </w:rPr>
        <w:t xml:space="preserve">production </w:t>
      </w:r>
      <w:r w:rsidR="00124215" w:rsidRPr="00DF5E6E">
        <w:rPr>
          <w:rStyle w:val="jlqj4b"/>
          <w:rFonts w:ascii="Palatino Linotype" w:hAnsi="Palatino Linotype" w:cs="Tahoma"/>
          <w:lang w:val="en-GB"/>
        </w:rPr>
        <w:t>and</w:t>
      </w:r>
      <w:r w:rsidR="00701A27" w:rsidRPr="00DF5E6E">
        <w:rPr>
          <w:rStyle w:val="jlqj4b"/>
          <w:rFonts w:ascii="Palatino Linotype" w:hAnsi="Palatino Linotype" w:cs="Tahoma"/>
          <w:lang w:val="en-GB"/>
        </w:rPr>
        <w:t xml:space="preserve"> </w:t>
      </w:r>
      <w:r w:rsidR="00124215" w:rsidRPr="00DF5E6E">
        <w:rPr>
          <w:rStyle w:val="jlqj4b"/>
          <w:rFonts w:ascii="Palatino Linotype" w:hAnsi="Palatino Linotype" w:cs="Tahoma"/>
          <w:lang w:val="en-GB"/>
        </w:rPr>
        <w:t xml:space="preserve">minimizes </w:t>
      </w:r>
      <w:r w:rsidR="00701A27" w:rsidRPr="00DF5E6E">
        <w:rPr>
          <w:rStyle w:val="jlqj4b"/>
          <w:rFonts w:ascii="Palatino Linotype" w:hAnsi="Palatino Linotype" w:cs="Tahoma"/>
          <w:lang w:val="en-GB"/>
        </w:rPr>
        <w:t>contaminat</w:t>
      </w:r>
      <w:r w:rsidR="00124215" w:rsidRPr="00DF5E6E">
        <w:rPr>
          <w:rStyle w:val="jlqj4b"/>
          <w:rFonts w:ascii="Palatino Linotype" w:hAnsi="Palatino Linotype" w:cs="Tahoma"/>
          <w:lang w:val="en-GB"/>
        </w:rPr>
        <w:t>ions due to target impurities</w:t>
      </w:r>
      <w:r w:rsidRPr="00DF5E6E">
        <w:rPr>
          <w:rStyle w:val="jlqj4b"/>
          <w:rFonts w:ascii="Palatino Linotype" w:hAnsi="Palatino Linotype" w:cs="Tahoma"/>
          <w:lang w:val="en-GB"/>
        </w:rPr>
        <w:t xml:space="preserve">. </w:t>
      </w:r>
      <w:proofErr w:type="spellStart"/>
      <w:r w:rsidR="00FF3CA3" w:rsidRPr="00DF5E6E">
        <w:rPr>
          <w:rStyle w:val="jlqj4b"/>
          <w:rFonts w:ascii="Palatino Linotype" w:hAnsi="Palatino Linotype" w:cs="Tahoma"/>
          <w:lang w:val="en-GB"/>
        </w:rPr>
        <w:t>SCb</w:t>
      </w:r>
      <w:proofErr w:type="spellEnd"/>
      <w:r w:rsidR="00FF3CA3" w:rsidRPr="00DF5E6E">
        <w:rPr>
          <w:rStyle w:val="jlqj4b"/>
          <w:rFonts w:ascii="Palatino Linotype" w:hAnsi="Palatino Linotype" w:cs="Tahoma"/>
          <w:lang w:val="en-GB"/>
        </w:rPr>
        <w:t xml:space="preserve"> </w:t>
      </w:r>
      <w:r w:rsidR="008B506C" w:rsidRPr="00DF5E6E">
        <w:rPr>
          <w:rStyle w:val="jlqj4b"/>
          <w:rFonts w:ascii="Palatino Linotype" w:hAnsi="Palatino Linotype" w:cs="Tahoma"/>
          <w:lang w:val="en-GB"/>
        </w:rPr>
        <w:t xml:space="preserve">PET radiopharmaceutical production </w:t>
      </w:r>
      <w:r w:rsidRPr="00DF5E6E">
        <w:rPr>
          <w:rStyle w:val="jlqj4b"/>
          <w:rFonts w:ascii="Palatino Linotype" w:hAnsi="Palatino Linotype" w:cs="Tahoma"/>
          <w:lang w:val="en-GB"/>
        </w:rPr>
        <w:t>is much higher than</w:t>
      </w:r>
      <w:r w:rsidR="008B506C" w:rsidRPr="00DF5E6E">
        <w:rPr>
          <w:rStyle w:val="jlqj4b"/>
          <w:rFonts w:ascii="Palatino Linotype" w:hAnsi="Palatino Linotype" w:cs="Tahoma"/>
          <w:lang w:val="en-GB"/>
        </w:rPr>
        <w:t xml:space="preserve"> </w:t>
      </w:r>
      <w:proofErr w:type="spellStart"/>
      <w:r w:rsidRPr="00DF5E6E">
        <w:rPr>
          <w:rStyle w:val="jlqj4b"/>
          <w:rFonts w:ascii="Palatino Linotype" w:hAnsi="Palatino Linotype" w:cs="Tahoma"/>
          <w:lang w:val="en-GB"/>
        </w:rPr>
        <w:t>SCa</w:t>
      </w:r>
      <w:proofErr w:type="spellEnd"/>
      <w:r w:rsidRPr="00DF5E6E">
        <w:rPr>
          <w:rStyle w:val="jlqj4b"/>
          <w:rFonts w:ascii="Palatino Linotype" w:hAnsi="Palatino Linotype" w:cs="Tahoma"/>
          <w:lang w:val="en-GB"/>
        </w:rPr>
        <w:t xml:space="preserve">, and several magnitudes higher than BC. </w:t>
      </w:r>
      <w:proofErr w:type="spellStart"/>
      <w:r w:rsidR="00A66768" w:rsidRPr="00DF5E6E">
        <w:rPr>
          <w:rStyle w:val="jlqj4b"/>
          <w:rFonts w:ascii="Palatino Linotype" w:hAnsi="Palatino Linotype" w:cs="Tahoma"/>
          <w:lang w:val="en-GB"/>
        </w:rPr>
        <w:t>SCb</w:t>
      </w:r>
      <w:proofErr w:type="spellEnd"/>
      <w:r w:rsidR="00A66768" w:rsidRPr="00DF5E6E">
        <w:rPr>
          <w:rStyle w:val="jlqj4b"/>
          <w:rFonts w:ascii="Palatino Linotype" w:hAnsi="Palatino Linotype" w:cs="Tahoma"/>
          <w:lang w:val="en-GB"/>
        </w:rPr>
        <w:t xml:space="preserve"> are typically used to provide PET radiopharmaceuticals for several NM departments in an area </w:t>
      </w:r>
      <w:r w:rsidR="00FF3CA3" w:rsidRPr="00DF5E6E">
        <w:rPr>
          <w:rStyle w:val="jlqj4b"/>
          <w:rFonts w:ascii="Palatino Linotype" w:hAnsi="Palatino Linotype" w:cs="Tahoma"/>
          <w:lang w:val="en-GB"/>
        </w:rPr>
        <w:t xml:space="preserve">up </w:t>
      </w:r>
      <w:r w:rsidR="00A66768" w:rsidRPr="00DF5E6E">
        <w:rPr>
          <w:rStyle w:val="jlqj4b"/>
          <w:rFonts w:ascii="Palatino Linotype" w:hAnsi="Palatino Linotype" w:cs="Tahoma"/>
          <w:lang w:val="en-GB"/>
        </w:rPr>
        <w:t>to 4 hours of delivery range.</w:t>
      </w:r>
      <w:r w:rsidR="004C63EF">
        <w:rPr>
          <w:rStyle w:val="jlqj4b"/>
          <w:rFonts w:ascii="Palatino Linotype" w:hAnsi="Palatino Linotype" w:cs="Tahoma"/>
          <w:lang w:val="en-GB"/>
        </w:rPr>
        <w:t xml:space="preserve"> </w:t>
      </w:r>
      <w:r w:rsidR="004C63EF">
        <w:rPr>
          <w:rStyle w:val="jlqj4b"/>
          <w:rFonts w:ascii="Palatino Linotype" w:hAnsi="Palatino Linotype" w:cs="Tahoma"/>
          <w:lang w:val="en-US"/>
        </w:rPr>
        <w:t xml:space="preserve">Their production goes up to 100 doses per run, but given the 110-minutes half-life of </w:t>
      </w:r>
      <w:r w:rsidR="004C63EF" w:rsidRPr="00DF5E6E">
        <w:rPr>
          <w:rFonts w:ascii="Palatino Linotype" w:hAnsi="Palatino Linotype" w:cs="Tahoma"/>
          <w:vertAlign w:val="superscript"/>
          <w:lang w:val="en-US"/>
        </w:rPr>
        <w:t>18</w:t>
      </w:r>
      <w:r w:rsidR="004C63EF" w:rsidRPr="00DF5E6E">
        <w:rPr>
          <w:rFonts w:ascii="Palatino Linotype" w:hAnsi="Palatino Linotype" w:cs="Tahoma"/>
          <w:lang w:val="en-US"/>
        </w:rPr>
        <w:t>F</w:t>
      </w:r>
      <w:r w:rsidR="004C63EF">
        <w:rPr>
          <w:rFonts w:ascii="Palatino Linotype" w:hAnsi="Palatino Linotype" w:cs="Tahoma"/>
          <w:lang w:val="en-US"/>
        </w:rPr>
        <w:t xml:space="preserve">, after an equal transportation time there will be 50 doses left to be used. If we round-up the 110-minutes into two hours and we consider that each PET </w:t>
      </w:r>
      <w:r w:rsidR="00021003">
        <w:rPr>
          <w:rFonts w:ascii="Palatino Linotype" w:hAnsi="Palatino Linotype" w:cs="Tahoma"/>
          <w:lang w:val="en-US"/>
        </w:rPr>
        <w:t>examination</w:t>
      </w:r>
      <w:r w:rsidR="004C63EF">
        <w:rPr>
          <w:rFonts w:ascii="Palatino Linotype" w:hAnsi="Palatino Linotype" w:cs="Tahoma"/>
          <w:lang w:val="en-US"/>
        </w:rPr>
        <w:t xml:space="preserve"> lasts about half an hour, 4 patients can be scanned per half-life, after which the equivalent of (50 doses – 4 doses used) / 2 will be left. By continuing in the same logic, each run producing 100 doses can lead to 16 patients scanned at PET scanners adjacent to the production site, 12 patients for PET scanners at distances around 2 hours away and 8 patients at PET scanners at distances around 4 hours away.</w:t>
      </w:r>
    </w:p>
    <w:p w14:paraId="042DBE17" w14:textId="77777777" w:rsidR="00A66768" w:rsidRPr="004C63EF" w:rsidRDefault="00A66768">
      <w:pPr>
        <w:spacing w:after="0" w:line="240" w:lineRule="auto"/>
        <w:jc w:val="both"/>
        <w:rPr>
          <w:rStyle w:val="jlqj4b"/>
          <w:rFonts w:ascii="Palatino Linotype" w:hAnsi="Palatino Linotype" w:cs="Tahoma"/>
          <w:lang w:val="en-US"/>
        </w:rPr>
      </w:pPr>
    </w:p>
    <w:p w14:paraId="2915A2A0" w14:textId="3455F973" w:rsidR="00A66768" w:rsidRPr="00DF5E6E" w:rsidRDefault="00A66768" w:rsidP="00A66768">
      <w:pPr>
        <w:spacing w:after="0" w:line="240" w:lineRule="auto"/>
        <w:jc w:val="both"/>
        <w:rPr>
          <w:rFonts w:ascii="Palatino Linotype" w:hAnsi="Palatino Linotype" w:cs="Tahoma"/>
          <w:lang w:val="en-US"/>
        </w:rPr>
      </w:pPr>
      <w:r w:rsidRPr="00DF5E6E">
        <w:rPr>
          <w:rFonts w:ascii="Palatino Linotype" w:hAnsi="Palatino Linotype" w:cs="Tahoma"/>
          <w:lang w:val="en-US"/>
        </w:rPr>
        <w:t xml:space="preserve">HC are </w:t>
      </w:r>
      <w:proofErr w:type="spellStart"/>
      <w:r w:rsidRPr="00DF5E6E">
        <w:rPr>
          <w:rFonts w:ascii="Palatino Linotype" w:hAnsi="Palatino Linotype" w:cs="Tahoma"/>
          <w:lang w:val="en-US"/>
        </w:rPr>
        <w:t>SCb</w:t>
      </w:r>
      <w:proofErr w:type="spellEnd"/>
      <w:r w:rsidRPr="00DF5E6E">
        <w:rPr>
          <w:rFonts w:ascii="Palatino Linotype" w:hAnsi="Palatino Linotype" w:cs="Tahoma"/>
          <w:lang w:val="en-US"/>
        </w:rPr>
        <w:t xml:space="preserve"> with at least one extra solid target and </w:t>
      </w:r>
      <w:r w:rsidR="00574243" w:rsidRPr="00DF5E6E">
        <w:rPr>
          <w:rFonts w:ascii="Palatino Linotype" w:hAnsi="Palatino Linotype" w:cs="Tahoma"/>
          <w:lang w:val="en-US"/>
        </w:rPr>
        <w:t>their</w:t>
      </w:r>
      <w:r w:rsidRPr="00DF5E6E">
        <w:rPr>
          <w:rFonts w:ascii="Palatino Linotype" w:hAnsi="Palatino Linotype" w:cs="Tahoma"/>
          <w:lang w:val="en-US"/>
        </w:rPr>
        <w:t xml:space="preserve"> nominal energy </w:t>
      </w:r>
      <w:r w:rsidR="000A508C">
        <w:rPr>
          <w:rFonts w:ascii="Palatino Linotype" w:hAnsi="Palatino Linotype" w:cs="Tahoma"/>
          <w:lang w:val="en-US"/>
        </w:rPr>
        <w:t xml:space="preserve">has been </w:t>
      </w:r>
      <w:r w:rsidRPr="00DF5E6E">
        <w:rPr>
          <w:rFonts w:ascii="Palatino Linotype" w:hAnsi="Palatino Linotype" w:cs="Tahoma"/>
          <w:lang w:val="en-US"/>
        </w:rPr>
        <w:t xml:space="preserve">slightly decreased, so </w:t>
      </w:r>
      <w:r w:rsidR="00574243" w:rsidRPr="00DF5E6E">
        <w:rPr>
          <w:rFonts w:ascii="Palatino Linotype" w:hAnsi="Palatino Linotype" w:cs="Tahoma"/>
          <w:lang w:val="en-US"/>
        </w:rPr>
        <w:t>their</w:t>
      </w:r>
      <w:r w:rsidRPr="00DF5E6E">
        <w:rPr>
          <w:rFonts w:ascii="Palatino Linotype" w:hAnsi="Palatino Linotype" w:cs="Tahoma"/>
          <w:lang w:val="en-US"/>
        </w:rPr>
        <w:t xml:space="preserve"> price </w:t>
      </w:r>
      <w:r w:rsidR="00574243" w:rsidRPr="00DF5E6E">
        <w:rPr>
          <w:rFonts w:ascii="Palatino Linotype" w:hAnsi="Palatino Linotype" w:cs="Tahoma"/>
          <w:lang w:val="en-US"/>
        </w:rPr>
        <w:t xml:space="preserve">(see “example of options”) </w:t>
      </w:r>
      <w:r w:rsidRPr="00DF5E6E">
        <w:rPr>
          <w:rFonts w:ascii="Palatino Linotype" w:hAnsi="Palatino Linotype" w:cs="Tahoma"/>
          <w:lang w:val="en-US"/>
        </w:rPr>
        <w:t>would be 1.7 – 2.</w:t>
      </w:r>
      <w:r w:rsidR="000A508C">
        <w:rPr>
          <w:rFonts w:ascii="Palatino Linotype" w:hAnsi="Palatino Linotype" w:cs="Tahoma"/>
          <w:lang w:val="en-US"/>
        </w:rPr>
        <w:t>5</w:t>
      </w:r>
      <w:r w:rsidRPr="00DF5E6E">
        <w:rPr>
          <w:rFonts w:ascii="Palatino Linotype" w:hAnsi="Palatino Linotype" w:cs="Tahoma"/>
          <w:lang w:val="en-US"/>
        </w:rPr>
        <w:t xml:space="preserve"> million </w:t>
      </w:r>
      <w:r w:rsidR="00385C44">
        <w:rPr>
          <w:rFonts w:ascii="Palatino Linotype" w:hAnsi="Palatino Linotype" w:cs="Tahoma"/>
          <w:lang w:val="en-US"/>
        </w:rPr>
        <w:t>€</w:t>
      </w:r>
      <w:r w:rsidRPr="00DF5E6E">
        <w:rPr>
          <w:rFonts w:ascii="Palatino Linotype" w:hAnsi="Palatino Linotype" w:cs="Tahoma"/>
          <w:lang w:val="en-US"/>
        </w:rPr>
        <w:t xml:space="preserve">. Since </w:t>
      </w:r>
      <w:r w:rsidRPr="00DF5E6E">
        <w:rPr>
          <w:rStyle w:val="jlqj4b"/>
          <w:rFonts w:ascii="Palatino Linotype" w:hAnsi="Palatino Linotype" w:cs="Tahoma"/>
          <w:lang w:val="en-GB"/>
        </w:rPr>
        <w:t xml:space="preserve">almost all commercially available </w:t>
      </w:r>
      <w:proofErr w:type="spellStart"/>
      <w:r w:rsidRPr="00DF5E6E">
        <w:rPr>
          <w:rStyle w:val="jlqj4b"/>
          <w:rFonts w:ascii="Palatino Linotype" w:hAnsi="Palatino Linotype" w:cs="Tahoma"/>
          <w:lang w:val="en-GB"/>
        </w:rPr>
        <w:t>SCb</w:t>
      </w:r>
      <w:proofErr w:type="spellEnd"/>
      <w:r w:rsidRPr="00DF5E6E">
        <w:rPr>
          <w:rStyle w:val="jlqj4b"/>
          <w:rFonts w:ascii="Palatino Linotype" w:hAnsi="Palatino Linotype" w:cs="Tahoma"/>
          <w:lang w:val="en-GB"/>
        </w:rPr>
        <w:t xml:space="preserve"> have an output energy that is higher than 14</w:t>
      </w:r>
      <w:r w:rsidR="007E3F36">
        <w:rPr>
          <w:rStyle w:val="jlqj4b"/>
          <w:rFonts w:ascii="Palatino Linotype" w:hAnsi="Palatino Linotype" w:cs="Tahoma"/>
          <w:lang w:val="en-GB"/>
        </w:rPr>
        <w:t xml:space="preserve"> </w:t>
      </w:r>
      <w:r w:rsidRPr="00DF5E6E">
        <w:rPr>
          <w:rStyle w:val="jlqj4b"/>
          <w:rFonts w:ascii="Palatino Linotype" w:hAnsi="Palatino Linotype" w:cs="Tahoma"/>
          <w:lang w:val="en-GB"/>
        </w:rPr>
        <w:t>MeV, the lat</w:t>
      </w:r>
      <w:r w:rsidR="007E3F36">
        <w:rPr>
          <w:rStyle w:val="jlqj4b"/>
          <w:rFonts w:ascii="Palatino Linotype" w:hAnsi="Palatino Linotype" w:cs="Tahoma"/>
          <w:lang w:val="en-GB"/>
        </w:rPr>
        <w:t>t</w:t>
      </w:r>
      <w:r w:rsidRPr="00DF5E6E">
        <w:rPr>
          <w:rStyle w:val="jlqj4b"/>
          <w:rFonts w:ascii="Palatino Linotype" w:hAnsi="Palatino Linotype" w:cs="Tahoma"/>
          <w:lang w:val="en-GB"/>
        </w:rPr>
        <w:t>e</w:t>
      </w:r>
      <w:r w:rsidR="007E3F36">
        <w:rPr>
          <w:rStyle w:val="jlqj4b"/>
          <w:rFonts w:ascii="Palatino Linotype" w:hAnsi="Palatino Linotype" w:cs="Tahoma"/>
          <w:lang w:val="en-GB"/>
        </w:rPr>
        <w:t>r</w:t>
      </w:r>
      <w:r w:rsidRPr="00DF5E6E">
        <w:rPr>
          <w:rStyle w:val="jlqj4b"/>
          <w:rFonts w:ascii="Palatino Linotype" w:hAnsi="Palatino Linotype" w:cs="Tahoma"/>
          <w:lang w:val="en-GB"/>
        </w:rPr>
        <w:t xml:space="preserve"> needs to be lowered to at most 14</w:t>
      </w:r>
      <w:r w:rsidR="00621D0F">
        <w:rPr>
          <w:rStyle w:val="jlqj4b"/>
          <w:rFonts w:ascii="Palatino Linotype" w:hAnsi="Palatino Linotype" w:cs="Tahoma"/>
          <w:lang w:val="en-GB"/>
        </w:rPr>
        <w:t xml:space="preserve"> </w:t>
      </w:r>
      <w:r w:rsidRPr="00DF5E6E">
        <w:rPr>
          <w:rStyle w:val="jlqj4b"/>
          <w:rFonts w:ascii="Palatino Linotype" w:hAnsi="Palatino Linotype" w:cs="Tahoma"/>
          <w:lang w:val="en-GB"/>
        </w:rPr>
        <w:t xml:space="preserve">MeV to be used for HC, without </w:t>
      </w:r>
      <w:r w:rsidR="00FF3CA3" w:rsidRPr="00DF5E6E">
        <w:rPr>
          <w:rStyle w:val="jlqj4b"/>
          <w:rFonts w:ascii="Palatino Linotype" w:hAnsi="Palatino Linotype" w:cs="Tahoma"/>
          <w:lang w:val="en-GB"/>
        </w:rPr>
        <w:t>lowering its</w:t>
      </w:r>
      <w:r w:rsidRPr="00DF5E6E">
        <w:rPr>
          <w:rStyle w:val="jlqj4b"/>
          <w:rFonts w:ascii="Palatino Linotype" w:hAnsi="Palatino Linotype" w:cs="Tahoma"/>
          <w:lang w:val="en-GB"/>
        </w:rPr>
        <w:t xml:space="preserve"> beam intensity. </w:t>
      </w:r>
      <w:r w:rsidRPr="00DF5E6E">
        <w:rPr>
          <w:rFonts w:ascii="Palatino Linotype" w:hAnsi="Palatino Linotype" w:cs="Tahoma"/>
          <w:lang w:val="en-US"/>
        </w:rPr>
        <w:t xml:space="preserve">Examples of </w:t>
      </w:r>
      <w:proofErr w:type="spellStart"/>
      <w:r w:rsidRPr="00DF5E6E">
        <w:rPr>
          <w:rFonts w:ascii="Palatino Linotype" w:hAnsi="Palatino Linotype" w:cs="Tahoma"/>
          <w:lang w:val="en-US"/>
        </w:rPr>
        <w:t>SCb</w:t>
      </w:r>
      <w:proofErr w:type="spellEnd"/>
      <w:r w:rsidRPr="00DF5E6E">
        <w:rPr>
          <w:rFonts w:ascii="Palatino Linotype" w:hAnsi="Palatino Linotype" w:cs="Tahoma"/>
          <w:lang w:val="en-US"/>
        </w:rPr>
        <w:t xml:space="preserve"> that have been validated as HC include</w:t>
      </w:r>
      <w:r w:rsidR="0049574C">
        <w:rPr>
          <w:rFonts w:ascii="Palatino Linotype" w:hAnsi="Palatino Linotype" w:cs="Tahoma"/>
          <w:lang w:val="en-US"/>
        </w:rPr>
        <w:t xml:space="preserve"> (this is not an exclusive list, others may exist as well)</w:t>
      </w:r>
      <w:r w:rsidRPr="00DF5E6E">
        <w:rPr>
          <w:rFonts w:ascii="Palatino Linotype" w:hAnsi="Palatino Linotype" w:cs="Tahoma"/>
          <w:lang w:val="en-US"/>
        </w:rPr>
        <w:t xml:space="preserve">: </w:t>
      </w:r>
      <w:r w:rsidR="00621D0F">
        <w:rPr>
          <w:rFonts w:ascii="Palatino Linotype" w:hAnsi="Palatino Linotype" w:cs="Tahoma"/>
          <w:lang w:val="en-US"/>
        </w:rPr>
        <w:t>“</w:t>
      </w:r>
      <w:proofErr w:type="spellStart"/>
      <w:r w:rsidRPr="00DF5E6E">
        <w:rPr>
          <w:rStyle w:val="jlqj4b"/>
          <w:rFonts w:ascii="Palatino Linotype" w:hAnsi="Palatino Linotype" w:cs="Tahoma"/>
          <w:lang w:val="en-GB"/>
        </w:rPr>
        <w:t>PetTrace</w:t>
      </w:r>
      <w:proofErr w:type="spellEnd"/>
      <w:r w:rsidR="00621D0F">
        <w:rPr>
          <w:rStyle w:val="jlqj4b"/>
          <w:rFonts w:ascii="Palatino Linotype" w:hAnsi="Palatino Linotype" w:cs="Tahoma"/>
          <w:lang w:val="en-GB"/>
        </w:rPr>
        <w:t>”</w:t>
      </w:r>
      <w:r w:rsidRPr="00DF5E6E">
        <w:rPr>
          <w:rStyle w:val="jlqj4b"/>
          <w:rFonts w:ascii="Palatino Linotype" w:hAnsi="Palatino Linotype" w:cs="Tahoma"/>
          <w:lang w:val="en-GB"/>
        </w:rPr>
        <w:t xml:space="preserve"> 16</w:t>
      </w:r>
      <w:r w:rsidR="00621D0F">
        <w:rPr>
          <w:rStyle w:val="jlqj4b"/>
          <w:rFonts w:ascii="Palatino Linotype" w:hAnsi="Palatino Linotype" w:cs="Tahoma"/>
          <w:lang w:val="en-GB"/>
        </w:rPr>
        <w:t xml:space="preserve"> </w:t>
      </w:r>
      <w:r w:rsidRPr="00DF5E6E">
        <w:rPr>
          <w:rStyle w:val="jlqj4b"/>
          <w:rFonts w:ascii="Palatino Linotype" w:hAnsi="Palatino Linotype" w:cs="Tahoma"/>
          <w:lang w:val="en-GB"/>
        </w:rPr>
        <w:t xml:space="preserve">MeV of GE, </w:t>
      </w:r>
      <w:r w:rsidR="00621D0F">
        <w:rPr>
          <w:rStyle w:val="jlqj4b"/>
          <w:rFonts w:ascii="Palatino Linotype" w:hAnsi="Palatino Linotype" w:cs="Tahoma"/>
          <w:lang w:val="en-GB"/>
        </w:rPr>
        <w:t>“</w:t>
      </w:r>
      <w:r w:rsidRPr="00DF5E6E">
        <w:rPr>
          <w:rStyle w:val="jlqj4b"/>
          <w:rFonts w:ascii="Palatino Linotype" w:hAnsi="Palatino Linotype" w:cs="Tahoma"/>
          <w:lang w:val="en-GB"/>
        </w:rPr>
        <w:t>Cube</w:t>
      </w:r>
      <w:r w:rsidR="00621D0F">
        <w:rPr>
          <w:rStyle w:val="jlqj4b"/>
          <w:rFonts w:ascii="Palatino Linotype" w:hAnsi="Palatino Linotype" w:cs="Tahoma"/>
          <w:lang w:val="en-GB"/>
        </w:rPr>
        <w:t>”</w:t>
      </w:r>
      <w:r w:rsidRPr="00DF5E6E">
        <w:rPr>
          <w:rStyle w:val="jlqj4b"/>
          <w:rFonts w:ascii="Palatino Linotype" w:hAnsi="Palatino Linotype" w:cs="Tahoma"/>
          <w:lang w:val="en-GB"/>
        </w:rPr>
        <w:t xml:space="preserve"> 18</w:t>
      </w:r>
      <w:r w:rsidR="00621D0F">
        <w:rPr>
          <w:rStyle w:val="jlqj4b"/>
          <w:rFonts w:ascii="Palatino Linotype" w:hAnsi="Palatino Linotype" w:cs="Tahoma"/>
          <w:lang w:val="en-GB"/>
        </w:rPr>
        <w:t xml:space="preserve"> </w:t>
      </w:r>
      <w:r w:rsidRPr="00DF5E6E">
        <w:rPr>
          <w:rStyle w:val="jlqj4b"/>
          <w:rFonts w:ascii="Palatino Linotype" w:hAnsi="Palatino Linotype" w:cs="Tahoma"/>
          <w:lang w:val="en-GB"/>
        </w:rPr>
        <w:t xml:space="preserve">MeV of IBA and </w:t>
      </w:r>
      <w:r w:rsidR="00621D0F">
        <w:rPr>
          <w:rStyle w:val="jlqj4b"/>
          <w:rFonts w:ascii="Palatino Linotype" w:hAnsi="Palatino Linotype" w:cs="Tahoma"/>
          <w:lang w:val="en-GB"/>
        </w:rPr>
        <w:t>“</w:t>
      </w:r>
      <w:r w:rsidRPr="00DF5E6E">
        <w:rPr>
          <w:rStyle w:val="jlqj4b"/>
          <w:rFonts w:ascii="Palatino Linotype" w:hAnsi="Palatino Linotype" w:cs="Tahoma"/>
          <w:lang w:val="en-GB"/>
        </w:rPr>
        <w:t>TR19</w:t>
      </w:r>
      <w:r w:rsidR="00621D0F">
        <w:rPr>
          <w:rStyle w:val="jlqj4b"/>
          <w:rFonts w:ascii="Palatino Linotype" w:hAnsi="Palatino Linotype" w:cs="Tahoma"/>
          <w:lang w:val="en-GB"/>
        </w:rPr>
        <w:t>”</w:t>
      </w:r>
      <w:r w:rsidRPr="00DF5E6E">
        <w:rPr>
          <w:rStyle w:val="jlqj4b"/>
          <w:rFonts w:ascii="Palatino Linotype" w:hAnsi="Palatino Linotype" w:cs="Tahoma"/>
          <w:lang w:val="en-GB"/>
        </w:rPr>
        <w:t xml:space="preserve"> 19</w:t>
      </w:r>
      <w:r w:rsidR="00621D0F">
        <w:rPr>
          <w:rStyle w:val="jlqj4b"/>
          <w:rFonts w:ascii="Palatino Linotype" w:hAnsi="Palatino Linotype" w:cs="Tahoma"/>
          <w:lang w:val="en-GB"/>
        </w:rPr>
        <w:t xml:space="preserve"> </w:t>
      </w:r>
      <w:r w:rsidRPr="00DF5E6E">
        <w:rPr>
          <w:rStyle w:val="jlqj4b"/>
          <w:rFonts w:ascii="Palatino Linotype" w:hAnsi="Palatino Linotype" w:cs="Tahoma"/>
          <w:lang w:val="en-GB"/>
        </w:rPr>
        <w:t>MeV of ACSI.</w:t>
      </w:r>
    </w:p>
    <w:p w14:paraId="0BF9DBCC" w14:textId="512A50CB" w:rsidR="002C2A32" w:rsidRPr="0049574C" w:rsidRDefault="002C2A32">
      <w:pPr>
        <w:spacing w:after="0" w:line="240" w:lineRule="auto"/>
        <w:jc w:val="both"/>
        <w:rPr>
          <w:rStyle w:val="jlqj4b"/>
          <w:rFonts w:ascii="Palatino Linotype" w:hAnsi="Palatino Linotype" w:cs="Tahoma"/>
          <w:lang w:val="en-US"/>
        </w:rPr>
      </w:pPr>
    </w:p>
    <w:p w14:paraId="53A2ACCD" w14:textId="10582EAD" w:rsidR="005E6E24" w:rsidRPr="00DF5E6E" w:rsidRDefault="005E6E24">
      <w:pPr>
        <w:spacing w:after="0" w:line="240" w:lineRule="auto"/>
        <w:jc w:val="both"/>
        <w:rPr>
          <w:rFonts w:ascii="Palatino Linotype" w:hAnsi="Palatino Linotype" w:cs="Tahoma"/>
          <w:lang w:val="en-US"/>
        </w:rPr>
      </w:pPr>
      <w:bookmarkStart w:id="0" w:name="_GoBack"/>
      <w:r w:rsidRPr="00DF5E6E">
        <w:rPr>
          <w:rStyle w:val="jlqj4b"/>
          <w:rFonts w:ascii="Palatino Linotype" w:hAnsi="Palatino Linotype" w:cs="Tahoma"/>
          <w:lang w:val="en-GB"/>
        </w:rPr>
        <w:t>Not all cyclotrons can produce all isotopes, nor are all isotopes deliverable at distances more than a few minutes. However, the most common PET isotope (</w:t>
      </w:r>
      <w:r w:rsidRPr="00DF5E6E">
        <w:rPr>
          <w:rFonts w:ascii="Palatino Linotype" w:hAnsi="Palatino Linotype" w:cs="Tahoma"/>
          <w:vertAlign w:val="superscript"/>
          <w:lang w:val="en-US"/>
        </w:rPr>
        <w:t>18</w:t>
      </w:r>
      <w:r w:rsidRPr="00DF5E6E">
        <w:rPr>
          <w:rFonts w:ascii="Palatino Linotype" w:hAnsi="Palatino Linotype" w:cs="Tahoma"/>
          <w:lang w:val="en-US"/>
        </w:rPr>
        <w:t xml:space="preserve">F) can indeed be produced by </w:t>
      </w:r>
      <w:proofErr w:type="spellStart"/>
      <w:r w:rsidRPr="00DF5E6E">
        <w:rPr>
          <w:rFonts w:ascii="Palatino Linotype" w:hAnsi="Palatino Linotype" w:cs="Tahoma"/>
          <w:lang w:val="en-US"/>
        </w:rPr>
        <w:t>SCb</w:t>
      </w:r>
      <w:proofErr w:type="spellEnd"/>
      <w:r w:rsidRPr="00DF5E6E">
        <w:rPr>
          <w:rFonts w:ascii="Palatino Linotype" w:hAnsi="Palatino Linotype" w:cs="Tahoma"/>
          <w:lang w:val="en-US"/>
        </w:rPr>
        <w:t xml:space="preserve"> and, thus, by HC, as can </w:t>
      </w:r>
      <w:r w:rsidRPr="00DF5E6E">
        <w:rPr>
          <w:rFonts w:ascii="Palatino Linotype" w:hAnsi="Palatino Linotype" w:cs="Tahoma"/>
          <w:vertAlign w:val="superscript"/>
          <w:lang w:val="en-US"/>
        </w:rPr>
        <w:t>99m</w:t>
      </w:r>
      <w:r w:rsidRPr="00DF5E6E">
        <w:rPr>
          <w:rFonts w:ascii="Palatino Linotype" w:hAnsi="Palatino Linotype" w:cs="Tahoma"/>
          <w:lang w:val="en-US"/>
        </w:rPr>
        <w:t xml:space="preserve">Tc be produced by HC and </w:t>
      </w:r>
      <w:r w:rsidR="00574243" w:rsidRPr="00DF5E6E">
        <w:rPr>
          <w:rFonts w:ascii="Palatino Linotype" w:hAnsi="Palatino Linotype" w:cs="Tahoma"/>
          <w:lang w:val="en-US"/>
        </w:rPr>
        <w:t>both can be d</w:t>
      </w:r>
      <w:r w:rsidRPr="00DF5E6E">
        <w:rPr>
          <w:rFonts w:ascii="Palatino Linotype" w:hAnsi="Palatino Linotype" w:cs="Tahoma"/>
          <w:lang w:val="en-US"/>
        </w:rPr>
        <w:t xml:space="preserve">elivered </w:t>
      </w:r>
      <w:r w:rsidR="00574243" w:rsidRPr="00DF5E6E">
        <w:rPr>
          <w:rFonts w:ascii="Palatino Linotype" w:hAnsi="Palatino Linotype" w:cs="Tahoma"/>
          <w:lang w:val="en-US"/>
        </w:rPr>
        <w:t>at</w:t>
      </w:r>
      <w:r w:rsidRPr="00DF5E6E">
        <w:rPr>
          <w:rFonts w:ascii="Palatino Linotype" w:hAnsi="Palatino Linotype" w:cs="Tahoma"/>
          <w:lang w:val="en-US"/>
        </w:rPr>
        <w:t xml:space="preserve"> distances going up to a few hours.</w:t>
      </w:r>
      <w:bookmarkEnd w:id="0"/>
    </w:p>
    <w:sectPr w:rsidR="005E6E24" w:rsidRPr="00DF5E6E">
      <w:pgSz w:w="15840" w:h="12240" w:orient="landscape"/>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D67A24"/>
    <w:multiLevelType w:val="hybridMultilevel"/>
    <w:tmpl w:val="F59AB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2A32"/>
    <w:rsid w:val="00021003"/>
    <w:rsid w:val="00072819"/>
    <w:rsid w:val="000A508C"/>
    <w:rsid w:val="000C3A38"/>
    <w:rsid w:val="0010542A"/>
    <w:rsid w:val="00124215"/>
    <w:rsid w:val="001C6852"/>
    <w:rsid w:val="001E70C9"/>
    <w:rsid w:val="002079B0"/>
    <w:rsid w:val="00246DBC"/>
    <w:rsid w:val="00273EE7"/>
    <w:rsid w:val="002C2A32"/>
    <w:rsid w:val="00385C44"/>
    <w:rsid w:val="003963E4"/>
    <w:rsid w:val="0049574C"/>
    <w:rsid w:val="004C63EF"/>
    <w:rsid w:val="004D2BE1"/>
    <w:rsid w:val="004D4536"/>
    <w:rsid w:val="00574243"/>
    <w:rsid w:val="00583961"/>
    <w:rsid w:val="00594CAA"/>
    <w:rsid w:val="005D1010"/>
    <w:rsid w:val="005D5DD7"/>
    <w:rsid w:val="005E6E24"/>
    <w:rsid w:val="0060252C"/>
    <w:rsid w:val="00621D0F"/>
    <w:rsid w:val="00625CD2"/>
    <w:rsid w:val="006C48CF"/>
    <w:rsid w:val="006E12EA"/>
    <w:rsid w:val="00701A27"/>
    <w:rsid w:val="007222F6"/>
    <w:rsid w:val="007E3F36"/>
    <w:rsid w:val="007E599F"/>
    <w:rsid w:val="007E7669"/>
    <w:rsid w:val="00863098"/>
    <w:rsid w:val="008A758D"/>
    <w:rsid w:val="008B506C"/>
    <w:rsid w:val="0093073B"/>
    <w:rsid w:val="009604CC"/>
    <w:rsid w:val="00A66768"/>
    <w:rsid w:val="00A91E52"/>
    <w:rsid w:val="00AA2E82"/>
    <w:rsid w:val="00AC74C3"/>
    <w:rsid w:val="00AD77E8"/>
    <w:rsid w:val="00B24C94"/>
    <w:rsid w:val="00B33EFD"/>
    <w:rsid w:val="00B370FE"/>
    <w:rsid w:val="00B6331B"/>
    <w:rsid w:val="00BB7C25"/>
    <w:rsid w:val="00BF0877"/>
    <w:rsid w:val="00CB0E76"/>
    <w:rsid w:val="00D37A0F"/>
    <w:rsid w:val="00DD25C2"/>
    <w:rsid w:val="00DF5E6E"/>
    <w:rsid w:val="00DF7A4B"/>
    <w:rsid w:val="00E91D2A"/>
    <w:rsid w:val="00F459C6"/>
    <w:rsid w:val="00FE53F9"/>
    <w:rsid w:val="00FF3CA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BFFE9"/>
  <w15:docId w15:val="{84DEEEAD-CA39-44F6-A276-A83A7F745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099B"/>
    <w:pPr>
      <w:spacing w:after="200" w:line="276" w:lineRule="auto"/>
    </w:pPr>
    <w:rPr>
      <w:rFonts w:eastAsia="MS Mincho" w:cs="Times New Roman"/>
      <w:lang w:val="el-GR" w:eastAsia="el-G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qFormat/>
    <w:rsid w:val="000905F0"/>
    <w:rPr>
      <w:sz w:val="16"/>
      <w:szCs w:val="16"/>
    </w:rPr>
  </w:style>
  <w:style w:type="character" w:customStyle="1" w:styleId="CommentaireCar">
    <w:name w:val="Commentaire Car"/>
    <w:basedOn w:val="Policepardfaut"/>
    <w:link w:val="Commentaire"/>
    <w:uiPriority w:val="99"/>
    <w:qFormat/>
    <w:rsid w:val="000905F0"/>
    <w:rPr>
      <w:rFonts w:eastAsia="MS Mincho" w:cs="Times New Roman"/>
      <w:sz w:val="20"/>
      <w:szCs w:val="20"/>
      <w:lang w:val="el-GR" w:eastAsia="el-GR"/>
    </w:rPr>
  </w:style>
  <w:style w:type="character" w:customStyle="1" w:styleId="ObjetducommentaireCar">
    <w:name w:val="Objet du commentaire Car"/>
    <w:basedOn w:val="CommentaireCar"/>
    <w:link w:val="Objetducommentaire"/>
    <w:uiPriority w:val="99"/>
    <w:semiHidden/>
    <w:qFormat/>
    <w:rsid w:val="000905F0"/>
    <w:rPr>
      <w:rFonts w:eastAsia="MS Mincho" w:cs="Times New Roman"/>
      <w:b/>
      <w:bCs/>
      <w:sz w:val="20"/>
      <w:szCs w:val="20"/>
      <w:lang w:val="el-GR" w:eastAsia="el-GR"/>
    </w:rPr>
  </w:style>
  <w:style w:type="character" w:customStyle="1" w:styleId="TextedebullesCar">
    <w:name w:val="Texte de bulles Car"/>
    <w:basedOn w:val="Policepardfaut"/>
    <w:link w:val="Textedebulles"/>
    <w:uiPriority w:val="99"/>
    <w:semiHidden/>
    <w:qFormat/>
    <w:rsid w:val="000905F0"/>
    <w:rPr>
      <w:rFonts w:ascii="Segoe UI" w:eastAsia="MS Mincho" w:hAnsi="Segoe UI" w:cs="Segoe UI"/>
      <w:sz w:val="18"/>
      <w:szCs w:val="18"/>
      <w:lang w:val="el-GR" w:eastAsia="el-GR"/>
    </w:rPr>
  </w:style>
  <w:style w:type="character" w:customStyle="1" w:styleId="jlqj4b">
    <w:name w:val="jlqj4b"/>
    <w:basedOn w:val="Policepardfaut"/>
    <w:qFormat/>
    <w:rsid w:val="00BF3EF5"/>
  </w:style>
  <w:style w:type="paragraph" w:customStyle="1" w:styleId="Heading">
    <w:name w:val="Heading"/>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Paragraphedeliste">
    <w:name w:val="List Paragraph"/>
    <w:basedOn w:val="Normal"/>
    <w:uiPriority w:val="34"/>
    <w:qFormat/>
    <w:rsid w:val="000905F0"/>
    <w:pPr>
      <w:ind w:left="720"/>
      <w:contextualSpacing/>
    </w:pPr>
  </w:style>
  <w:style w:type="paragraph" w:styleId="Commentaire">
    <w:name w:val="annotation text"/>
    <w:basedOn w:val="Normal"/>
    <w:link w:val="CommentaireCar"/>
    <w:uiPriority w:val="99"/>
    <w:unhideWhenUsed/>
    <w:qFormat/>
    <w:rsid w:val="000905F0"/>
    <w:pPr>
      <w:spacing w:line="240" w:lineRule="auto"/>
    </w:pPr>
    <w:rPr>
      <w:sz w:val="20"/>
      <w:szCs w:val="20"/>
    </w:rPr>
  </w:style>
  <w:style w:type="paragraph" w:styleId="Objetducommentaire">
    <w:name w:val="annotation subject"/>
    <w:basedOn w:val="Commentaire"/>
    <w:next w:val="Commentaire"/>
    <w:link w:val="ObjetducommentaireCar"/>
    <w:uiPriority w:val="99"/>
    <w:semiHidden/>
    <w:unhideWhenUsed/>
    <w:qFormat/>
    <w:rsid w:val="000905F0"/>
    <w:rPr>
      <w:b/>
      <w:bCs/>
    </w:rPr>
  </w:style>
  <w:style w:type="paragraph" w:styleId="Textedebulles">
    <w:name w:val="Balloon Text"/>
    <w:basedOn w:val="Normal"/>
    <w:link w:val="TextedebullesCar"/>
    <w:uiPriority w:val="99"/>
    <w:semiHidden/>
    <w:unhideWhenUsed/>
    <w:qFormat/>
    <w:rsid w:val="000905F0"/>
    <w:pPr>
      <w:spacing w:after="0" w:line="240" w:lineRule="auto"/>
    </w:pPr>
    <w:rPr>
      <w:rFonts w:ascii="Segoe UI" w:hAnsi="Segoe UI" w:cs="Segoe UI"/>
      <w:sz w:val="18"/>
      <w:szCs w:val="18"/>
    </w:rPr>
  </w:style>
  <w:style w:type="table" w:styleId="Grilledutableau">
    <w:name w:val="Table Grid"/>
    <w:basedOn w:val="TableauNormal"/>
    <w:uiPriority w:val="39"/>
    <w:rsid w:val="009C53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7E599F"/>
    <w:pPr>
      <w:suppressAutoHyphens w:val="0"/>
    </w:pPr>
    <w:rPr>
      <w:rFonts w:eastAsia="MS Mincho" w:cs="Times New Roman"/>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56027C7B-004D-4ED2-A573-7218B5A8F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771</Words>
  <Characters>4242</Characters>
  <Application>Microsoft Office Word</Application>
  <DocSecurity>0</DocSecurity>
  <Lines>35</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VMS</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Varian</dc:creator>
  <dc:description/>
  <cp:lastModifiedBy>Radiophysiciens - Radiothérapie Capsanté</cp:lastModifiedBy>
  <cp:revision>17</cp:revision>
  <dcterms:created xsi:type="dcterms:W3CDTF">2023-07-22T10:04:00Z</dcterms:created>
  <dcterms:modified xsi:type="dcterms:W3CDTF">2024-04-24T07:19:00Z</dcterms:modified>
  <dc:language>fr-FR</dc:language>
</cp:coreProperties>
</file>