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6F61F7" w14:textId="1EB43386" w:rsidR="00484201" w:rsidRPr="00D64662" w:rsidRDefault="00484201" w:rsidP="00E22EC0">
      <w:pPr>
        <w:spacing w:after="0"/>
        <w:jc w:val="both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  <w:lang w:val="es-ES"/>
        </w:rPr>
        <w:drawing>
          <wp:anchor distT="0" distB="0" distL="114300" distR="114300" simplePos="0" relativeHeight="251658240" behindDoc="0" locked="0" layoutInCell="1" allowOverlap="1" wp14:anchorId="46707904" wp14:editId="5DFDE62A">
            <wp:simplePos x="0" y="0"/>
            <wp:positionH relativeFrom="margin">
              <wp:posOffset>98425</wp:posOffset>
            </wp:positionH>
            <wp:positionV relativeFrom="page">
              <wp:posOffset>681990</wp:posOffset>
            </wp:positionV>
            <wp:extent cx="5619750" cy="7244715"/>
            <wp:effectExtent l="0" t="0" r="0" b="0"/>
            <wp:wrapSquare wrapText="bothSides"/>
            <wp:docPr id="5" name="Picture 5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screenshot of a computer&#10;&#10;Description automatically generated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06" b="6342"/>
                    <a:stretch/>
                  </pic:blipFill>
                  <pic:spPr bwMode="auto">
                    <a:xfrm>
                      <a:off x="0" y="0"/>
                      <a:ext cx="5619750" cy="72447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22EC0">
        <w:rPr>
          <w:b/>
          <w:bCs/>
        </w:rPr>
        <w:t>Figure S1.</w:t>
      </w:r>
      <w:r w:rsidRPr="00E22EC0">
        <w:rPr>
          <w:b/>
        </w:rPr>
        <w:t xml:space="preserve"> </w:t>
      </w:r>
      <w:r w:rsidRPr="00E22EC0">
        <w:rPr>
          <w:b/>
          <w:i/>
          <w:iCs/>
        </w:rPr>
        <w:t>PROM1</w:t>
      </w:r>
      <w:r w:rsidRPr="00E22EC0">
        <w:rPr>
          <w:b/>
        </w:rPr>
        <w:t xml:space="preserve"> </w:t>
      </w:r>
      <w:r w:rsidR="007A768C">
        <w:rPr>
          <w:b/>
        </w:rPr>
        <w:t xml:space="preserve">alternative </w:t>
      </w:r>
      <w:r w:rsidRPr="00E22EC0">
        <w:rPr>
          <w:b/>
        </w:rPr>
        <w:t>splicing in hESC-ROs</w:t>
      </w:r>
      <w:r w:rsidRPr="00E22EC0">
        <w:rPr>
          <w:b/>
          <w:i/>
          <w:iCs/>
        </w:rPr>
        <w:t>.</w:t>
      </w:r>
      <w:r w:rsidRPr="00E22EC0">
        <w:t xml:space="preserve"> (</w:t>
      </w:r>
      <w:r w:rsidRPr="00E22EC0">
        <w:rPr>
          <w:b/>
          <w:bCs/>
        </w:rPr>
        <w:t>a</w:t>
      </w:r>
      <w:r w:rsidRPr="00E22EC0">
        <w:t>) Sanger sequencing analysis of the PCR products obtained using the primers that amplify the region between exon</w:t>
      </w:r>
      <w:r w:rsidR="00F82E36">
        <w:t>s</w:t>
      </w:r>
      <w:r w:rsidRPr="00E22EC0">
        <w:t xml:space="preserve"> 3-5: full-length product or product missing exon 4. </w:t>
      </w:r>
      <w:r w:rsidRPr="00E22EC0">
        <w:rPr>
          <w:bCs/>
        </w:rPr>
        <w:t>(</w:t>
      </w:r>
      <w:r w:rsidRPr="00E22EC0">
        <w:rPr>
          <w:b/>
        </w:rPr>
        <w:t>b</w:t>
      </w:r>
      <w:r w:rsidRPr="00E22EC0">
        <w:rPr>
          <w:bCs/>
        </w:rPr>
        <w:t>)</w:t>
      </w:r>
      <w:r w:rsidRPr="00E22EC0">
        <w:rPr>
          <w:b/>
        </w:rPr>
        <w:t xml:space="preserve"> </w:t>
      </w:r>
      <w:r w:rsidRPr="00E22EC0">
        <w:rPr>
          <w:bCs/>
        </w:rPr>
        <w:t>Sanger sequencing analysis of the PCR products obtained using the primers that amplify the region between exon</w:t>
      </w:r>
      <w:r w:rsidR="00F82E36">
        <w:rPr>
          <w:bCs/>
        </w:rPr>
        <w:t>s</w:t>
      </w:r>
      <w:r w:rsidRPr="00E22EC0">
        <w:rPr>
          <w:bCs/>
        </w:rPr>
        <w:t xml:space="preserve"> 23-26: full-length product, product missing exon 25 or product missing both exons 24 and 25. (</w:t>
      </w:r>
      <w:r w:rsidRPr="00E22EC0">
        <w:rPr>
          <w:b/>
        </w:rPr>
        <w:t>c-g</w:t>
      </w:r>
      <w:r w:rsidRPr="00E22EC0">
        <w:rPr>
          <w:bCs/>
        </w:rPr>
        <w:t>)</w:t>
      </w:r>
      <w:r w:rsidRPr="00E22EC0">
        <w:rPr>
          <w:b/>
        </w:rPr>
        <w:t xml:space="preserve"> </w:t>
      </w:r>
      <w:r w:rsidRPr="00E22EC0">
        <w:t xml:space="preserve">RT-PCR analysis of </w:t>
      </w:r>
      <w:r w:rsidRPr="00E22EC0">
        <w:rPr>
          <w:i/>
        </w:rPr>
        <w:t>PROM1</w:t>
      </w:r>
      <w:r w:rsidRPr="00E22EC0">
        <w:t xml:space="preserve"> splicing during hESC-ROs differentiation: (</w:t>
      </w:r>
      <w:r w:rsidRPr="00E22EC0">
        <w:rPr>
          <w:b/>
          <w:bCs/>
        </w:rPr>
        <w:t>c</w:t>
      </w:r>
      <w:r w:rsidRPr="00E22EC0">
        <w:t xml:space="preserve">) Exon 4 </w:t>
      </w:r>
      <w:r w:rsidRPr="00E22EC0">
        <w:rPr>
          <w:i/>
        </w:rPr>
        <w:t>PROM1</w:t>
      </w:r>
      <w:r w:rsidRPr="00E22EC0">
        <w:t xml:space="preserve"> splicing pattern; (</w:t>
      </w:r>
      <w:r w:rsidRPr="00E22EC0">
        <w:rPr>
          <w:b/>
          <w:bCs/>
        </w:rPr>
        <w:t>d</w:t>
      </w:r>
      <w:r w:rsidRPr="00E22EC0">
        <w:t xml:space="preserve">) Exon 25 </w:t>
      </w:r>
      <w:r w:rsidRPr="00E22EC0">
        <w:rPr>
          <w:i/>
        </w:rPr>
        <w:t>PROM1</w:t>
      </w:r>
      <w:r w:rsidRPr="00E22EC0">
        <w:t xml:space="preserve"> splicing pattern; (</w:t>
      </w:r>
      <w:r w:rsidRPr="00E22EC0">
        <w:rPr>
          <w:b/>
          <w:bCs/>
        </w:rPr>
        <w:t>e-g</w:t>
      </w:r>
      <w:r w:rsidRPr="00E22EC0">
        <w:t>) Quantification of exon 4 inclusion, exon 25 skipping and exon 24 skipping. Data are shown as mean ± SEM (</w:t>
      </w:r>
      <w:r w:rsidRPr="00E22EC0">
        <w:rPr>
          <w:i/>
          <w:iCs/>
        </w:rPr>
        <w:t>n</w:t>
      </w:r>
      <w:r w:rsidRPr="00E22EC0">
        <w:t xml:space="preserve"> = 3). Statistical significance was assessed using one way-ANOVA with </w:t>
      </w:r>
      <w:proofErr w:type="spellStart"/>
      <w:r w:rsidRPr="00E22EC0">
        <w:t>Sídák’s</w:t>
      </w:r>
      <w:proofErr w:type="spellEnd"/>
      <w:r w:rsidRPr="00E22EC0">
        <w:t xml:space="preserve"> post hoc test. *</w:t>
      </w:r>
      <w:r w:rsidR="007A768C">
        <w:rPr>
          <w:i/>
          <w:iCs/>
        </w:rPr>
        <w:t>p</w:t>
      </w:r>
      <w:r w:rsidRPr="00E22EC0">
        <w:t xml:space="preserve"> &lt; 0.05, **</w:t>
      </w:r>
      <w:r w:rsidR="007A768C">
        <w:rPr>
          <w:i/>
          <w:iCs/>
        </w:rPr>
        <w:t>p</w:t>
      </w:r>
      <w:r w:rsidRPr="00E22EC0">
        <w:t xml:space="preserve"> &lt; 0.01, ****</w:t>
      </w:r>
      <w:r w:rsidR="007A768C">
        <w:rPr>
          <w:i/>
          <w:iCs/>
        </w:rPr>
        <w:t>p</w:t>
      </w:r>
      <w:r w:rsidRPr="00E22EC0">
        <w:t xml:space="preserve"> &lt; 0.0001. Abbreviations: FL, Full-length product; </w:t>
      </w:r>
      <w:r w:rsidRPr="00E22EC0">
        <w:rPr>
          <w:noProof/>
          <w:lang w:val="es-ES"/>
        </w:rPr>
        <mc:AlternateContent>
          <mc:Choice Requires="wps">
            <w:drawing>
              <wp:inline distT="0" distB="0" distL="0" distR="0" wp14:anchorId="640E36BE" wp14:editId="1056F42A">
                <wp:extent cx="123825" cy="114300"/>
                <wp:effectExtent l="21590" t="28575" r="26035" b="9525"/>
                <wp:docPr id="2" name="Isosceles Tri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1430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noFill/>
                        <a:ln w="1270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030590A2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Isosceles Triangle 2" o:spid="_x0000_s1026" type="#_x0000_t5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RyoNQIAAFYEAAAOAAAAZHJzL2Uyb0RvYy54bWysVNtu2zAMfR+wfxD0vthOkzUz4hRFug4D&#10;ugvQ7QMUWY61SaJGKXG6ry8lJ1nQvQ3zgyCK4tHhIenlzcEatlcYNLiGV5OSM+UktNptG/792/2b&#10;BWchCtcKA041/EkFfrN6/Wo5+FpNoQfTKmQE4kI9+Ib3Mfq6KILslRVhAl45cnaAVkQycVu0KAZC&#10;t6aYluXbYgBsPYJUIdDp3ejkq4zfdUrGL10XVGSm4cQt5hXzuklrsVqKeovC91oeaYh/YGGFdvTo&#10;GepORMF2qP+CsloiBOjiRIItoOu0VDkHyqYqX2Tz2Auvci4kTvBnmcL/g5Wf94/+KybqwT+A/BmY&#10;g3Uv3FbdIsLQK9HSc1USqhh8qM8ByQgUyjbDJ2iptGIXIWtw6NAmQMqOHbLUT2ep1SEySYfV9Gox&#10;nXMmyVVVs6syl6IQ9SnYY4gfFFiWNg2PqImTSWqIWuwfQsxqt8wJm95uf3DWWUO12wvD5iV9mfL5&#10;MkGfIFOkg3ttTK6+cWxIhK4pJLkCGN0mbzZSI6q1QUa4RONQ5TtmZynp8axKjx07ic6p38bzE4Hc&#10;ywmCFHyBbnWk7jfaNnxxgZJEf+/azC4KbcY9BRt3rEISPvV4qDfQPlEREMbWplGkTQ/4m7OB2rrh&#10;4ddOoOLMfHRUyHfVbJbmIBuz+fWUDLz0bC49wkmCariMyNlorOM4PTuPetvTW6MgDm6p/J2Opz4Z&#10;eR3pUvPm5I+Dlqbj0s63/vwOVs8AAAD//wMAUEsDBBQABgAIAAAAIQDZ+vzC2QAAAAMBAAAPAAAA&#10;ZHJzL2Rvd25yZXYueG1sTI8xT8NADIV3JP7DyUhs9AIibQm5VAjUCZYWGNicnEkCOV+UuzSBX4/L&#10;AoufrGe99znfzK5TBxpC69nA5SIBRVx523Jt4OV5e7EGFSKyxc4zGfiiAJvi9CTHzPqJd3TYx1pJ&#10;CIcMDTQx9pnWoWrIYVj4nli8dz84jLIOtbYDThLuOn2VJEvtsGVpaLCn+4aqz/3oDOhxtfsO6ePq&#10;aUqX+rqcXh8+3rbGnJ/Nd7egIs3x7xiO+IIOhTCVfmQbVGdAHom/8+jdpKBK0XUCusj1f/biBwAA&#10;//8DAFBLAQItABQABgAIAAAAIQC2gziS/gAAAOEBAAATAAAAAAAAAAAAAAAAAAAAAABbQ29udGVu&#10;dF9UeXBlc10ueG1sUEsBAi0AFAAGAAgAAAAhADj9If/WAAAAlAEAAAsAAAAAAAAAAAAAAAAALwEA&#10;AF9yZWxzLy5yZWxzUEsBAi0AFAAGAAgAAAAhAJldHKg1AgAAVgQAAA4AAAAAAAAAAAAAAAAALgIA&#10;AGRycy9lMm9Eb2MueG1sUEsBAi0AFAAGAAgAAAAhANn6/MLZAAAAAwEAAA8AAAAAAAAAAAAAAAAA&#10;jwQAAGRycy9kb3ducmV2LnhtbFBLBQYAAAAABAAEAPMAAACVBQAAAAA=&#10;" filled="f" strokecolor="black [3213]" strokeweight="1pt">
                <w10:anchorlock/>
              </v:shape>
            </w:pict>
          </mc:Fallback>
        </mc:AlternateContent>
      </w:r>
      <w:r w:rsidRPr="00E22EC0">
        <w:t xml:space="preserve">4, Exon 4 skipped; </w:t>
      </w:r>
      <w:r w:rsidRPr="00E22EC0">
        <w:rPr>
          <w:noProof/>
          <w:lang w:val="es-ES"/>
        </w:rPr>
        <mc:AlternateContent>
          <mc:Choice Requires="wps">
            <w:drawing>
              <wp:inline distT="0" distB="0" distL="0" distR="0" wp14:anchorId="72E19A44" wp14:editId="53E80695">
                <wp:extent cx="123825" cy="114300"/>
                <wp:effectExtent l="21590" t="28575" r="26035" b="9525"/>
                <wp:docPr id="6" name="Isosceles Tri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1430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noFill/>
                        <a:ln w="1270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5DE3051" id="Isosceles Triangle 6" o:spid="_x0000_s1026" type="#_x0000_t5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RyoNQIAAFYEAAAOAAAAZHJzL2Uyb0RvYy54bWysVNtu2zAMfR+wfxD0vthOkzUz4hRFug4D&#10;ugvQ7QMUWY61SaJGKXG6ry8lJ1nQvQ3zgyCK4tHhIenlzcEatlcYNLiGV5OSM+UktNptG/792/2b&#10;BWchCtcKA041/EkFfrN6/Wo5+FpNoQfTKmQE4kI9+Ib3Mfq6KILslRVhAl45cnaAVkQycVu0KAZC&#10;t6aYluXbYgBsPYJUIdDp3ejkq4zfdUrGL10XVGSm4cQt5hXzuklrsVqKeovC91oeaYh/YGGFdvTo&#10;GepORMF2qP+CsloiBOjiRIItoOu0VDkHyqYqX2Tz2Auvci4kTvBnmcL/g5Wf94/+KybqwT+A/BmY&#10;g3Uv3FbdIsLQK9HSc1USqhh8qM8ByQgUyjbDJ2iptGIXIWtw6NAmQMqOHbLUT2ep1SEySYfV9Gox&#10;nXMmyVVVs6syl6IQ9SnYY4gfFFiWNg2PqImTSWqIWuwfQsxqt8wJm95uf3DWWUO12wvD5iV9mfL5&#10;MkGfIFOkg3ttTK6+cWxIhK4pJLkCGN0mbzZSI6q1QUa4RONQ5TtmZynp8axKjx07ic6p38bzE4Hc&#10;ywmCFHyBbnWk7jfaNnxxgZJEf+/azC4KbcY9BRt3rEISPvV4qDfQPlEREMbWplGkTQ/4m7OB2rrh&#10;4ddOoOLMfHRUyHfVbJbmIBuz+fWUDLz0bC49wkmCariMyNlorOM4PTuPetvTW6MgDm6p/J2Opz4Z&#10;eR3pUvPm5I+Dlqbj0s63/vwOVs8AAAD//wMAUEsDBBQABgAIAAAAIQDZ+vzC2QAAAAMBAAAPAAAA&#10;ZHJzL2Rvd25yZXYueG1sTI8xT8NADIV3JP7DyUhs9AIibQm5VAjUCZYWGNicnEkCOV+UuzSBX4/L&#10;AoufrGe99znfzK5TBxpC69nA5SIBRVx523Jt4OV5e7EGFSKyxc4zGfiiAJvi9CTHzPqJd3TYx1pJ&#10;CIcMDTQx9pnWoWrIYVj4nli8dz84jLIOtbYDThLuOn2VJEvtsGVpaLCn+4aqz/3oDOhxtfsO6ePq&#10;aUqX+rqcXh8+3rbGnJ/Nd7egIs3x7xiO+IIOhTCVfmQbVGdAHom/8+jdpKBK0XUCusj1f/biBwAA&#10;//8DAFBLAQItABQABgAIAAAAIQC2gziS/gAAAOEBAAATAAAAAAAAAAAAAAAAAAAAAABbQ29udGVu&#10;dF9UeXBlc10ueG1sUEsBAi0AFAAGAAgAAAAhADj9If/WAAAAlAEAAAsAAAAAAAAAAAAAAAAALwEA&#10;AF9yZWxzLy5yZWxzUEsBAi0AFAAGAAgAAAAhAJldHKg1AgAAVgQAAA4AAAAAAAAAAAAAAAAALgIA&#10;AGRycy9lMm9Eb2MueG1sUEsBAi0AFAAGAAgAAAAhANn6/MLZAAAAAwEAAA8AAAAAAAAAAAAAAAAA&#10;jwQAAGRycy9kb3ducmV2LnhtbFBLBQYAAAAABAAEAPMAAACVBQAAAAA=&#10;" filled="f" strokecolor="black [3213]" strokeweight="1pt">
                <w10:anchorlock/>
              </v:shape>
            </w:pict>
          </mc:Fallback>
        </mc:AlternateContent>
      </w:r>
      <w:r w:rsidRPr="00E22EC0">
        <w:t>25, Exon 25 skipped;</w:t>
      </w:r>
      <w:r w:rsidRPr="00E22EC0">
        <w:rPr>
          <w:noProof/>
          <w:lang w:val="es-ES"/>
        </w:rPr>
        <mc:AlternateContent>
          <mc:Choice Requires="wps">
            <w:drawing>
              <wp:inline distT="0" distB="0" distL="0" distR="0" wp14:anchorId="075160EB" wp14:editId="57FFC23B">
                <wp:extent cx="123825" cy="114300"/>
                <wp:effectExtent l="21590" t="28575" r="26035" b="9525"/>
                <wp:docPr id="9" name="Isosceles Tri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1430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noFill/>
                        <a:ln w="1270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AD83806" id="Isosceles Triangle 9" o:spid="_x0000_s1026" type="#_x0000_t5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RyoNQIAAFYEAAAOAAAAZHJzL2Uyb0RvYy54bWysVNtu2zAMfR+wfxD0vthOkzUz4hRFug4D&#10;ugvQ7QMUWY61SaJGKXG6ry8lJ1nQvQ3zgyCK4tHhIenlzcEatlcYNLiGV5OSM+UktNptG/792/2b&#10;BWchCtcKA041/EkFfrN6/Wo5+FpNoQfTKmQE4kI9+Ib3Mfq6KILslRVhAl45cnaAVkQycVu0KAZC&#10;t6aYluXbYgBsPYJUIdDp3ejkq4zfdUrGL10XVGSm4cQt5hXzuklrsVqKeovC91oeaYh/YGGFdvTo&#10;GepORMF2qP+CsloiBOjiRIItoOu0VDkHyqYqX2Tz2Auvci4kTvBnmcL/g5Wf94/+KybqwT+A/BmY&#10;g3Uv3FbdIsLQK9HSc1USqhh8qM8ByQgUyjbDJ2iptGIXIWtw6NAmQMqOHbLUT2ep1SEySYfV9Gox&#10;nXMmyVVVs6syl6IQ9SnYY4gfFFiWNg2PqImTSWqIWuwfQsxqt8wJm95uf3DWWUO12wvD5iV9mfL5&#10;MkGfIFOkg3ttTK6+cWxIhK4pJLkCGN0mbzZSI6q1QUa4RONQ5TtmZynp8axKjx07ic6p38bzE4Hc&#10;ywmCFHyBbnWk7jfaNnxxgZJEf+/azC4KbcY9BRt3rEISPvV4qDfQPlEREMbWplGkTQ/4m7OB2rrh&#10;4ddOoOLMfHRUyHfVbJbmIBuz+fWUDLz0bC49wkmCariMyNlorOM4PTuPetvTW6MgDm6p/J2Opz4Z&#10;eR3pUvPm5I+Dlqbj0s63/vwOVs8AAAD//wMAUEsDBBQABgAIAAAAIQDZ+vzC2QAAAAMBAAAPAAAA&#10;ZHJzL2Rvd25yZXYueG1sTI8xT8NADIV3JP7DyUhs9AIibQm5VAjUCZYWGNicnEkCOV+UuzSBX4/L&#10;AoufrGe99znfzK5TBxpC69nA5SIBRVx523Jt4OV5e7EGFSKyxc4zGfiiAJvi9CTHzPqJd3TYx1pJ&#10;CIcMDTQx9pnWoWrIYVj4nli8dz84jLIOtbYDThLuOn2VJEvtsGVpaLCn+4aqz/3oDOhxtfsO6ePq&#10;aUqX+rqcXh8+3rbGnJ/Nd7egIs3x7xiO+IIOhTCVfmQbVGdAHom/8+jdpKBK0XUCusj1f/biBwAA&#10;//8DAFBLAQItABQABgAIAAAAIQC2gziS/gAAAOEBAAATAAAAAAAAAAAAAAAAAAAAAABbQ29udGVu&#10;dF9UeXBlc10ueG1sUEsBAi0AFAAGAAgAAAAhADj9If/WAAAAlAEAAAsAAAAAAAAAAAAAAAAALwEA&#10;AF9yZWxzLy5yZWxzUEsBAi0AFAAGAAgAAAAhAJldHKg1AgAAVgQAAA4AAAAAAAAAAAAAAAAALgIA&#10;AGRycy9lMm9Eb2MueG1sUEsBAi0AFAAGAAgAAAAhANn6/MLZAAAAAwEAAA8AAAAAAAAAAAAAAAAA&#10;jwQAAGRycy9kb3ducmV2LnhtbFBLBQYAAAAABAAEAPMAAACVBQAAAAA=&#10;" filled="f" strokecolor="black [3213]" strokeweight="1pt">
                <w10:anchorlock/>
              </v:shape>
            </w:pict>
          </mc:Fallback>
        </mc:AlternateContent>
      </w:r>
      <w:r w:rsidRPr="00E22EC0">
        <w:t>24,25, Exons 24,25 skipped; PCW, Post-conception week.</w:t>
      </w:r>
    </w:p>
    <w:p w14:paraId="6E3B6A71" w14:textId="20B00DA9" w:rsidR="00484201" w:rsidRDefault="00484201" w:rsidP="00E22EC0">
      <w:pPr>
        <w:spacing w:after="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lastRenderedPageBreak/>
        <w:drawing>
          <wp:inline distT="0" distB="0" distL="0" distR="0" wp14:anchorId="1D08D5AD" wp14:editId="6822F5A0">
            <wp:extent cx="5731510" cy="1719385"/>
            <wp:effectExtent l="0" t="0" r="2540" b="0"/>
            <wp:docPr id="3" name="Picture 3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screenshot of a cell phone&#10;&#10;Description automatically generated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03" b="76188"/>
                    <a:stretch/>
                  </pic:blipFill>
                  <pic:spPr bwMode="auto">
                    <a:xfrm>
                      <a:off x="0" y="0"/>
                      <a:ext cx="5731510" cy="17193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C6CF84" w14:textId="79BDACB2" w:rsidR="00484201" w:rsidRDefault="00484201" w:rsidP="00484201">
      <w:pPr>
        <w:autoSpaceDE w:val="0"/>
        <w:autoSpaceDN w:val="0"/>
        <w:adjustRightInd w:val="0"/>
        <w:spacing w:afterLines="160" w:after="384"/>
        <w:jc w:val="both"/>
        <w:rPr>
          <w:b/>
          <w:bCs/>
        </w:rPr>
      </w:pPr>
      <w:r w:rsidRPr="00932920">
        <w:rPr>
          <w:b/>
          <w:bCs/>
        </w:rPr>
        <w:t>Figure</w:t>
      </w:r>
      <w:r>
        <w:rPr>
          <w:b/>
          <w:bCs/>
        </w:rPr>
        <w:t xml:space="preserve"> </w:t>
      </w:r>
      <w:r w:rsidRPr="00932920">
        <w:rPr>
          <w:b/>
          <w:bCs/>
        </w:rPr>
        <w:t>S2.</w:t>
      </w:r>
      <w:r>
        <w:rPr>
          <w:b/>
          <w:bCs/>
        </w:rPr>
        <w:t xml:space="preserve"> Prominin-1 expression in iPSC-ROs at different stages of differentiation. </w:t>
      </w:r>
      <w:r w:rsidRPr="00964E37">
        <w:t xml:space="preserve">Immunofluorescence analysis of </w:t>
      </w:r>
      <w:r>
        <w:t xml:space="preserve">Prominin-1 during ROs differentiation. </w:t>
      </w:r>
      <w:r w:rsidRPr="00EA3468">
        <w:t xml:space="preserve">At </w:t>
      </w:r>
      <w:r>
        <w:t xml:space="preserve">days 35 and 60, PROM1 (red) antibody was used in combination with CRX (green). At days 90 and 180, PROM1 antibody </w:t>
      </w:r>
      <w:r w:rsidR="00BA2B5F">
        <w:t xml:space="preserve">(red) </w:t>
      </w:r>
      <w:r>
        <w:t xml:space="preserve">was used in combination with Arl13b </w:t>
      </w:r>
      <w:r w:rsidR="00BA2B5F">
        <w:t xml:space="preserve">(green) </w:t>
      </w:r>
      <w:r>
        <w:t>and CRALBP</w:t>
      </w:r>
      <w:r w:rsidR="00BA2B5F">
        <w:t xml:space="preserve"> (green)</w:t>
      </w:r>
      <w:r>
        <w:t xml:space="preserve">, respectively. Higher magnification images revealed the colocalization of Prominin-1 with Arl13b, whereas no colocalization was observed with CRALBP. </w:t>
      </w:r>
      <w:r w:rsidRPr="005704DF">
        <w:t>Cell nuclei were stained with Hoechst.</w:t>
      </w:r>
      <w:r>
        <w:t xml:space="preserve"> </w:t>
      </w:r>
      <w:r w:rsidRPr="00FA0C26">
        <w:t>Scale bars</w:t>
      </w:r>
      <w:r>
        <w:t>: 50</w:t>
      </w:r>
      <w:r w:rsidRPr="00FA0C26">
        <w:t xml:space="preserve"> </w:t>
      </w:r>
      <w:proofErr w:type="spellStart"/>
      <w:r w:rsidRPr="00FA0C26">
        <w:t>μm</w:t>
      </w:r>
      <w:proofErr w:type="spellEnd"/>
      <w:r>
        <w:t>; 10</w:t>
      </w:r>
      <w:r w:rsidRPr="00FA0C26">
        <w:t xml:space="preserve"> </w:t>
      </w:r>
      <w:proofErr w:type="spellStart"/>
      <w:r w:rsidRPr="00FA0C26">
        <w:t>μm</w:t>
      </w:r>
      <w:proofErr w:type="spellEnd"/>
      <w:r>
        <w:t xml:space="preserve"> (magnification).</w:t>
      </w:r>
    </w:p>
    <w:p w14:paraId="184366AE" w14:textId="77777777" w:rsidR="00484201" w:rsidRDefault="00484201">
      <w:pPr>
        <w:rPr>
          <w:b/>
          <w:bCs/>
          <w:sz w:val="24"/>
          <w:szCs w:val="24"/>
        </w:rPr>
      </w:pPr>
    </w:p>
    <w:p w14:paraId="6F4CF0AE" w14:textId="77777777" w:rsidR="00484201" w:rsidRDefault="00484201">
      <w:pPr>
        <w:rPr>
          <w:b/>
          <w:bCs/>
          <w:sz w:val="24"/>
          <w:szCs w:val="24"/>
        </w:rPr>
      </w:pPr>
    </w:p>
    <w:p w14:paraId="01271FD2" w14:textId="77777777" w:rsidR="00484201" w:rsidRDefault="00484201">
      <w:pPr>
        <w:rPr>
          <w:b/>
          <w:bCs/>
          <w:sz w:val="24"/>
          <w:szCs w:val="24"/>
        </w:rPr>
      </w:pPr>
    </w:p>
    <w:p w14:paraId="7188BA03" w14:textId="77777777" w:rsidR="00484201" w:rsidRDefault="00484201">
      <w:pPr>
        <w:rPr>
          <w:b/>
          <w:bCs/>
          <w:sz w:val="24"/>
          <w:szCs w:val="24"/>
        </w:rPr>
      </w:pPr>
    </w:p>
    <w:p w14:paraId="4AC9F3C8" w14:textId="77777777" w:rsidR="00484201" w:rsidRDefault="00484201">
      <w:pPr>
        <w:rPr>
          <w:b/>
          <w:bCs/>
          <w:sz w:val="24"/>
          <w:szCs w:val="24"/>
        </w:rPr>
      </w:pPr>
    </w:p>
    <w:p w14:paraId="73A8851B" w14:textId="77777777" w:rsidR="00484201" w:rsidRDefault="00484201">
      <w:pPr>
        <w:rPr>
          <w:b/>
          <w:bCs/>
          <w:sz w:val="24"/>
          <w:szCs w:val="24"/>
        </w:rPr>
      </w:pPr>
    </w:p>
    <w:p w14:paraId="6C237249" w14:textId="77777777" w:rsidR="00484201" w:rsidRDefault="00484201">
      <w:pPr>
        <w:rPr>
          <w:b/>
          <w:bCs/>
          <w:sz w:val="24"/>
          <w:szCs w:val="24"/>
        </w:rPr>
      </w:pPr>
    </w:p>
    <w:p w14:paraId="20066DB7" w14:textId="77777777" w:rsidR="00484201" w:rsidRDefault="00484201">
      <w:pPr>
        <w:rPr>
          <w:b/>
          <w:bCs/>
          <w:sz w:val="24"/>
          <w:szCs w:val="24"/>
        </w:rPr>
      </w:pPr>
    </w:p>
    <w:p w14:paraId="2516F2D7" w14:textId="77777777" w:rsidR="00484201" w:rsidRDefault="00484201">
      <w:pPr>
        <w:rPr>
          <w:b/>
          <w:bCs/>
          <w:sz w:val="24"/>
          <w:szCs w:val="24"/>
        </w:rPr>
      </w:pPr>
    </w:p>
    <w:p w14:paraId="45DBC615" w14:textId="77777777" w:rsidR="00484201" w:rsidRDefault="00484201">
      <w:pPr>
        <w:rPr>
          <w:b/>
          <w:bCs/>
          <w:sz w:val="24"/>
          <w:szCs w:val="24"/>
        </w:rPr>
      </w:pPr>
    </w:p>
    <w:p w14:paraId="2370F2AF" w14:textId="77777777" w:rsidR="00484201" w:rsidRDefault="00484201">
      <w:pPr>
        <w:rPr>
          <w:b/>
          <w:bCs/>
          <w:sz w:val="24"/>
          <w:szCs w:val="24"/>
        </w:rPr>
      </w:pPr>
    </w:p>
    <w:p w14:paraId="05738B7B" w14:textId="77777777" w:rsidR="00484201" w:rsidRDefault="00484201">
      <w:pPr>
        <w:rPr>
          <w:b/>
          <w:bCs/>
          <w:sz w:val="24"/>
          <w:szCs w:val="24"/>
        </w:rPr>
      </w:pPr>
    </w:p>
    <w:p w14:paraId="6154D614" w14:textId="77777777" w:rsidR="00484201" w:rsidRDefault="00484201">
      <w:pPr>
        <w:rPr>
          <w:b/>
          <w:bCs/>
          <w:sz w:val="24"/>
          <w:szCs w:val="24"/>
        </w:rPr>
      </w:pPr>
    </w:p>
    <w:p w14:paraId="2DCB8DA6" w14:textId="02296BB6" w:rsidR="00D64662" w:rsidRDefault="00484201" w:rsidP="00E22EC0">
      <w:pPr>
        <w:jc w:val="both"/>
        <w:sectPr w:rsidR="00D64662">
          <w:headerReference w:type="default" r:id="rId9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>
        <w:rPr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659264" behindDoc="0" locked="0" layoutInCell="1" allowOverlap="1" wp14:anchorId="41C63877" wp14:editId="5108E9CB">
            <wp:simplePos x="0" y="0"/>
            <wp:positionH relativeFrom="column">
              <wp:posOffset>0</wp:posOffset>
            </wp:positionH>
            <wp:positionV relativeFrom="page">
              <wp:posOffset>224459</wp:posOffset>
            </wp:positionV>
            <wp:extent cx="5730875" cy="7879715"/>
            <wp:effectExtent l="0" t="0" r="3175" b="6985"/>
            <wp:wrapSquare wrapText="bothSides"/>
            <wp:docPr id="4" name="Picture 4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screenshot of a graph&#10;&#10;Description automatically generated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44" b="444"/>
                    <a:stretch/>
                  </pic:blipFill>
                  <pic:spPr bwMode="auto">
                    <a:xfrm>
                      <a:off x="0" y="0"/>
                      <a:ext cx="5730875" cy="78797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b/>
          <w:bCs/>
        </w:rPr>
        <w:t xml:space="preserve">Figure S3. </w:t>
      </w:r>
      <w:r w:rsidRPr="00D77649">
        <w:rPr>
          <w:b/>
        </w:rPr>
        <w:t xml:space="preserve">Screening of different PMO oligos candidates. </w:t>
      </w:r>
      <w:r w:rsidRPr="00242F10">
        <w:t>(</w:t>
      </w:r>
      <w:r w:rsidRPr="00242F10">
        <w:rPr>
          <w:b/>
          <w:bCs/>
        </w:rPr>
        <w:t>a</w:t>
      </w:r>
      <w:r w:rsidRPr="00242F10">
        <w:t xml:space="preserve">) Schematic representation of the </w:t>
      </w:r>
      <w:r>
        <w:t>PMO</w:t>
      </w:r>
      <w:r w:rsidRPr="00242F10">
        <w:t xml:space="preserve"> treatment plan. (</w:t>
      </w:r>
      <w:r w:rsidRPr="00242F10">
        <w:rPr>
          <w:b/>
          <w:bCs/>
        </w:rPr>
        <w:t>b,</w:t>
      </w:r>
      <w:r>
        <w:rPr>
          <w:b/>
          <w:bCs/>
        </w:rPr>
        <w:t xml:space="preserve"> </w:t>
      </w:r>
      <w:r w:rsidRPr="00242F10">
        <w:rPr>
          <w:b/>
          <w:bCs/>
        </w:rPr>
        <w:t>c</w:t>
      </w:r>
      <w:r w:rsidRPr="00242F10">
        <w:t xml:space="preserve">) </w:t>
      </w:r>
      <w:r w:rsidRPr="00242F10">
        <w:rPr>
          <w:i/>
        </w:rPr>
        <w:t xml:space="preserve">PROM1 </w:t>
      </w:r>
      <w:r w:rsidRPr="00242F10">
        <w:rPr>
          <w:iCs/>
        </w:rPr>
        <w:t>Exon 4</w:t>
      </w:r>
      <w:r w:rsidRPr="00242F10">
        <w:t xml:space="preserve"> pattern of </w:t>
      </w:r>
      <w:r>
        <w:t>ROs</w:t>
      </w:r>
      <w:r w:rsidRPr="00242F10">
        <w:t xml:space="preserve"> after the treatment with 10 μM of PMO1, PMO2 and </w:t>
      </w:r>
      <w:r>
        <w:t>Ctrl-PMO</w:t>
      </w:r>
      <w:r w:rsidRPr="00242F10">
        <w:t>. (</w:t>
      </w:r>
      <w:r w:rsidRPr="00242F10">
        <w:rPr>
          <w:b/>
          <w:bCs/>
        </w:rPr>
        <w:t>d-g</w:t>
      </w:r>
      <w:r w:rsidRPr="00242F10">
        <w:t xml:space="preserve">) RT-PCR analysis of increasing doses of PMO1, PMO2 and </w:t>
      </w:r>
      <w:r>
        <w:t>Ctrl-PMO</w:t>
      </w:r>
      <w:r w:rsidRPr="00242F10">
        <w:t>: (</w:t>
      </w:r>
      <w:r w:rsidRPr="00242F10">
        <w:rPr>
          <w:b/>
          <w:bCs/>
        </w:rPr>
        <w:t>d,</w:t>
      </w:r>
      <w:r>
        <w:rPr>
          <w:b/>
          <w:bCs/>
        </w:rPr>
        <w:t xml:space="preserve"> </w:t>
      </w:r>
      <w:r w:rsidRPr="00242F10">
        <w:rPr>
          <w:b/>
          <w:bCs/>
        </w:rPr>
        <w:t>e</w:t>
      </w:r>
      <w:r w:rsidRPr="00242F10">
        <w:t>) 10-75 μM and (</w:t>
      </w:r>
      <w:r w:rsidRPr="00242F10">
        <w:rPr>
          <w:b/>
          <w:bCs/>
        </w:rPr>
        <w:t>f,</w:t>
      </w:r>
      <w:r>
        <w:rPr>
          <w:b/>
          <w:bCs/>
        </w:rPr>
        <w:t xml:space="preserve"> </w:t>
      </w:r>
      <w:r w:rsidRPr="00242F10">
        <w:rPr>
          <w:b/>
          <w:bCs/>
        </w:rPr>
        <w:t>g</w:t>
      </w:r>
      <w:r w:rsidRPr="00242F10">
        <w:t>) 100-250 μM. Densitometric analysis of the gels are show</w:t>
      </w:r>
      <w:r>
        <w:t>n</w:t>
      </w:r>
      <w:r w:rsidRPr="00242F10">
        <w:t xml:space="preserve"> on the graphs on the right. No statistical analysis was done, just one replicate per treatment. (</w:t>
      </w:r>
      <w:r w:rsidRPr="00242F10">
        <w:rPr>
          <w:b/>
          <w:bCs/>
        </w:rPr>
        <w:t>h</w:t>
      </w:r>
      <w:r w:rsidRPr="00242F10">
        <w:t>)</w:t>
      </w:r>
      <w:r>
        <w:rPr>
          <w:rFonts w:cstheme="minorHAnsi"/>
          <w:bCs/>
          <w:iCs/>
          <w:lang w:val="en-US"/>
        </w:rPr>
        <w:t xml:space="preserve"> </w:t>
      </w:r>
      <w:r w:rsidRPr="00D77649">
        <w:rPr>
          <w:rFonts w:cstheme="minorHAnsi"/>
          <w:bCs/>
          <w:iCs/>
          <w:lang w:val="en-US"/>
        </w:rPr>
        <w:t xml:space="preserve">LDH assay after the </w:t>
      </w:r>
      <w:r>
        <w:rPr>
          <w:rFonts w:cstheme="minorHAnsi"/>
          <w:bCs/>
          <w:iCs/>
          <w:lang w:val="en-US"/>
        </w:rPr>
        <w:t>PMO</w:t>
      </w:r>
      <w:r w:rsidRPr="00D77649">
        <w:rPr>
          <w:rFonts w:cstheme="minorHAnsi"/>
          <w:bCs/>
          <w:iCs/>
          <w:lang w:val="en-US"/>
        </w:rPr>
        <w:t xml:space="preserve"> treatment.</w:t>
      </w:r>
      <w:r w:rsidRPr="00D77649">
        <w:t xml:space="preserve"> </w:t>
      </w:r>
      <w:r>
        <w:t>Data are shown as mean ± SEM (</w:t>
      </w:r>
      <w:r w:rsidRPr="006C45EA">
        <w:rPr>
          <w:i/>
          <w:iCs/>
        </w:rPr>
        <w:t>n</w:t>
      </w:r>
      <w:r>
        <w:t xml:space="preserve"> = 3)</w:t>
      </w:r>
      <w:r w:rsidRPr="00FA0C26">
        <w:t>.</w:t>
      </w:r>
      <w:r>
        <w:t xml:space="preserve"> </w:t>
      </w:r>
      <w:r w:rsidRPr="00964E37">
        <w:t xml:space="preserve">Statistical significance was analysed by one way-ANOVA with </w:t>
      </w:r>
      <w:proofErr w:type="spellStart"/>
      <w:r w:rsidRPr="00964E37">
        <w:t>Sídák’s</w:t>
      </w:r>
      <w:proofErr w:type="spellEnd"/>
      <w:r w:rsidRPr="00964E37">
        <w:t xml:space="preserve"> post hoc test.</w:t>
      </w:r>
      <w:r>
        <w:t xml:space="preserve"> </w:t>
      </w:r>
      <w:r w:rsidRPr="00964E37">
        <w:t>*</w:t>
      </w:r>
      <w:r w:rsidR="00BB6676">
        <w:rPr>
          <w:i/>
          <w:iCs/>
        </w:rPr>
        <w:t>p</w:t>
      </w:r>
      <w:r w:rsidRPr="00964E37">
        <w:t xml:space="preserve"> &lt; 0.05.</w:t>
      </w:r>
      <w:r>
        <w:t xml:space="preserve"> </w:t>
      </w:r>
      <w:r w:rsidRPr="00242F10">
        <w:rPr>
          <w:rFonts w:cstheme="minorHAnsi"/>
          <w:bCs/>
          <w:iCs/>
          <w:lang w:val="en-US"/>
        </w:rPr>
        <w:t>(</w:t>
      </w:r>
      <w:proofErr w:type="spellStart"/>
      <w:r>
        <w:rPr>
          <w:rFonts w:cstheme="minorHAnsi"/>
          <w:b/>
          <w:iCs/>
          <w:lang w:val="en-US"/>
        </w:rPr>
        <w:t>i</w:t>
      </w:r>
      <w:proofErr w:type="spellEnd"/>
      <w:r w:rsidRPr="00242F10">
        <w:rPr>
          <w:rFonts w:cstheme="minorHAnsi"/>
          <w:bCs/>
          <w:iCs/>
          <w:lang w:val="en-US"/>
        </w:rPr>
        <w:t>)</w:t>
      </w:r>
      <w:r w:rsidRPr="00D77649">
        <w:rPr>
          <w:rFonts w:cstheme="minorHAnsi"/>
          <w:bCs/>
          <w:iCs/>
          <w:lang w:val="en-US"/>
        </w:rPr>
        <w:t xml:space="preserve"> </w:t>
      </w:r>
      <w:r>
        <w:rPr>
          <w:rFonts w:cstheme="minorHAnsi"/>
          <w:bCs/>
          <w:iCs/>
          <w:lang w:val="en-US"/>
        </w:rPr>
        <w:t>Schematic diagram of the treatment pipeline.</w:t>
      </w:r>
      <w:r w:rsidRPr="00D77649">
        <w:t xml:space="preserve"> Abbreviations: PMO, </w:t>
      </w:r>
      <w:proofErr w:type="spellStart"/>
      <w:r>
        <w:t>P</w:t>
      </w:r>
      <w:r w:rsidRPr="0022498E">
        <w:t>hosphorodiamidate</w:t>
      </w:r>
      <w:proofErr w:type="spellEnd"/>
      <w:r w:rsidRPr="0022498E">
        <w:t xml:space="preserve"> </w:t>
      </w:r>
      <w:r>
        <w:t>M</w:t>
      </w:r>
      <w:r w:rsidRPr="0022498E">
        <w:t xml:space="preserve">orpholino </w:t>
      </w:r>
      <w:r>
        <w:t>O</w:t>
      </w:r>
      <w:r w:rsidRPr="0022498E">
        <w:t>ligos</w:t>
      </w:r>
      <w:r w:rsidRPr="00D77649">
        <w:t xml:space="preserve">; Ctrl-PMO, Standard Control oligo; UT, Untreated organoids; FL, Full-length product; </w:t>
      </w:r>
      <w:r>
        <w:rPr>
          <w:noProof/>
          <w:lang w:val="es-ES"/>
        </w:rPr>
        <mc:AlternateContent>
          <mc:Choice Requires="wps">
            <w:drawing>
              <wp:inline distT="0" distB="0" distL="0" distR="0" wp14:anchorId="49AA36F2" wp14:editId="220AACEB">
                <wp:extent cx="123825" cy="114300"/>
                <wp:effectExtent l="17145" t="28575" r="20955" b="9525"/>
                <wp:docPr id="11" name="Isosceles Tri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1430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noFill/>
                        <a:ln w="1270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5B00842" id="Isosceles Triangle 11" o:spid="_x0000_s1026" type="#_x0000_t5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RyoNQIAAFYEAAAOAAAAZHJzL2Uyb0RvYy54bWysVNtu2zAMfR+wfxD0vthOkzUz4hRFug4D&#10;ugvQ7QMUWY61SaJGKXG6ry8lJ1nQvQ3zgyCK4tHhIenlzcEatlcYNLiGV5OSM+UktNptG/792/2b&#10;BWchCtcKA041/EkFfrN6/Wo5+FpNoQfTKmQE4kI9+Ib3Mfq6KILslRVhAl45cnaAVkQycVu0KAZC&#10;t6aYluXbYgBsPYJUIdDp3ejkq4zfdUrGL10XVGSm4cQt5hXzuklrsVqKeovC91oeaYh/YGGFdvTo&#10;GepORMF2qP+CsloiBOjiRIItoOu0VDkHyqYqX2Tz2Auvci4kTvBnmcL/g5Wf94/+KybqwT+A/BmY&#10;g3Uv3FbdIsLQK9HSc1USqhh8qM8ByQgUyjbDJ2iptGIXIWtw6NAmQMqOHbLUT2ep1SEySYfV9Gox&#10;nXMmyVVVs6syl6IQ9SnYY4gfFFiWNg2PqImTSWqIWuwfQsxqt8wJm95uf3DWWUO12wvD5iV9mfL5&#10;MkGfIFOkg3ttTK6+cWxIhK4pJLkCGN0mbzZSI6q1QUa4RONQ5TtmZynp8axKjx07ic6p38bzE4Hc&#10;ywmCFHyBbnWk7jfaNnxxgZJEf+/azC4KbcY9BRt3rEISPvV4qDfQPlEREMbWplGkTQ/4m7OB2rrh&#10;4ddOoOLMfHRUyHfVbJbmIBuz+fWUDLz0bC49wkmCariMyNlorOM4PTuPetvTW6MgDm6p/J2Opz4Z&#10;eR3pUvPm5I+Dlqbj0s63/vwOVs8AAAD//wMAUEsDBBQABgAIAAAAIQDZ+vzC2QAAAAMBAAAPAAAA&#10;ZHJzL2Rvd25yZXYueG1sTI8xT8NADIV3JP7DyUhs9AIibQm5VAjUCZYWGNicnEkCOV+UuzSBX4/L&#10;AoufrGe99znfzK5TBxpC69nA5SIBRVx523Jt4OV5e7EGFSKyxc4zGfiiAJvi9CTHzPqJd3TYx1pJ&#10;CIcMDTQx9pnWoWrIYVj4nli8dz84jLIOtbYDThLuOn2VJEvtsGVpaLCn+4aqz/3oDOhxtfsO6ePq&#10;aUqX+rqcXh8+3rbGnJ/Nd7egIs3x7xiO+IIOhTCVfmQbVGdAHom/8+jdpKBK0XUCusj1f/biBwAA&#10;//8DAFBLAQItABQABgAIAAAAIQC2gziS/gAAAOEBAAATAAAAAAAAAAAAAAAAAAAAAABbQ29udGVu&#10;dF9UeXBlc10ueG1sUEsBAi0AFAAGAAgAAAAhADj9If/WAAAAlAEAAAsAAAAAAAAAAAAAAAAALwEA&#10;AF9yZWxzLy5yZWxzUEsBAi0AFAAGAAgAAAAhAJldHKg1AgAAVgQAAA4AAAAAAAAAAAAAAAAALgIA&#10;AGRycy9lMm9Eb2MueG1sUEsBAi0AFAAGAAgAAAAhANn6/MLZAAAAAwEAAA8AAAAAAAAAAAAAAAAA&#10;jwQAAGRycy9kb3ducmV2LnhtbFBLBQYAAAAABAAEAPMAAACVBQAAAAA=&#10;" filled="f" strokecolor="black [3213]" strokeweight="1pt">
                <w10:anchorlock/>
              </v:shape>
            </w:pict>
          </mc:Fallback>
        </mc:AlternateContent>
      </w:r>
      <w:r w:rsidRPr="00D77649">
        <w:t>4, Exon 4 skipped</w:t>
      </w:r>
      <w:r w:rsidR="00BB6676">
        <w:t>.</w:t>
      </w:r>
    </w:p>
    <w:p w14:paraId="77209241" w14:textId="77777777" w:rsidR="00D64662" w:rsidRPr="002A4ABA" w:rsidRDefault="00D64662" w:rsidP="00D64662">
      <w:pPr>
        <w:spacing w:afterLines="160" w:after="384"/>
        <w:jc w:val="both"/>
      </w:pPr>
      <w:r w:rsidRPr="009B0FED">
        <w:rPr>
          <w:b/>
          <w:bCs/>
        </w:rPr>
        <w:t>Table S1:</w:t>
      </w:r>
      <w:r>
        <w:t xml:space="preserve"> A summary of reagents and RNA-Seq data shown in different spreadsheets.</w:t>
      </w:r>
    </w:p>
    <w:p w14:paraId="3ED1B5FC" w14:textId="77777777" w:rsidR="00D64662" w:rsidRPr="00E22EC0" w:rsidRDefault="00D64662" w:rsidP="00E22EC0">
      <w:pPr>
        <w:jc w:val="both"/>
        <w:rPr>
          <w:b/>
          <w:bCs/>
          <w:sz w:val="24"/>
          <w:szCs w:val="24"/>
        </w:rPr>
      </w:pPr>
    </w:p>
    <w:sectPr w:rsidR="00D64662" w:rsidRPr="00E22EC0">
      <w:head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14889E" w14:textId="77777777" w:rsidR="00484201" w:rsidRDefault="00484201" w:rsidP="00484201">
      <w:pPr>
        <w:spacing w:after="0" w:line="240" w:lineRule="auto"/>
      </w:pPr>
      <w:r>
        <w:separator/>
      </w:r>
    </w:p>
  </w:endnote>
  <w:endnote w:type="continuationSeparator" w:id="0">
    <w:p w14:paraId="23C0FFAF" w14:textId="77777777" w:rsidR="00484201" w:rsidRDefault="00484201" w:rsidP="004842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1F03A9" w14:textId="77777777" w:rsidR="00484201" w:rsidRDefault="00484201" w:rsidP="00484201">
      <w:pPr>
        <w:spacing w:after="0" w:line="240" w:lineRule="auto"/>
      </w:pPr>
      <w:r>
        <w:separator/>
      </w:r>
    </w:p>
  </w:footnote>
  <w:footnote w:type="continuationSeparator" w:id="0">
    <w:p w14:paraId="3C38C2B5" w14:textId="77777777" w:rsidR="00484201" w:rsidRDefault="00484201" w:rsidP="004842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8D6485" w14:textId="2A11AAFA" w:rsidR="00484201" w:rsidRPr="00484201" w:rsidRDefault="00484201">
    <w:pPr>
      <w:pStyle w:val="Header"/>
      <w:rPr>
        <w:b/>
        <w:bCs/>
        <w:i/>
        <w:iCs/>
        <w:lang w:val="es-ES"/>
      </w:rPr>
    </w:pPr>
    <w:r w:rsidRPr="00484201">
      <w:rPr>
        <w:b/>
        <w:bCs/>
        <w:i/>
        <w:iCs/>
      </w:rPr>
      <w:t>Supplementary</w:t>
    </w:r>
    <w:r w:rsidRPr="00484201">
      <w:rPr>
        <w:b/>
        <w:bCs/>
        <w:i/>
        <w:iCs/>
        <w:lang w:val="es-ES"/>
      </w:rPr>
      <w:t xml:space="preserve"> Figures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AC9370" w14:textId="19F45754" w:rsidR="00D64662" w:rsidRPr="00484201" w:rsidRDefault="00D64662">
    <w:pPr>
      <w:pStyle w:val="Header"/>
      <w:rPr>
        <w:b/>
        <w:bCs/>
        <w:i/>
        <w:iCs/>
        <w:lang w:val="es-ES"/>
      </w:rPr>
    </w:pPr>
    <w:r w:rsidRPr="00484201">
      <w:rPr>
        <w:b/>
        <w:bCs/>
        <w:i/>
        <w:iCs/>
      </w:rPr>
      <w:t>Supplementary</w:t>
    </w:r>
    <w:r w:rsidRPr="00484201">
      <w:rPr>
        <w:b/>
        <w:bCs/>
        <w:i/>
        <w:iCs/>
        <w:lang w:val="es-ES"/>
      </w:rPr>
      <w:t xml:space="preserve"> </w:t>
    </w:r>
    <w:proofErr w:type="spellStart"/>
    <w:r>
      <w:rPr>
        <w:b/>
        <w:bCs/>
        <w:i/>
        <w:iCs/>
        <w:lang w:val="es-ES"/>
      </w:rPr>
      <w:t>Information</w:t>
    </w:r>
    <w:proofErr w:type="spellEnd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201"/>
    <w:rsid w:val="002D4AE9"/>
    <w:rsid w:val="00305024"/>
    <w:rsid w:val="0033323F"/>
    <w:rsid w:val="00484201"/>
    <w:rsid w:val="00547F8F"/>
    <w:rsid w:val="007A768C"/>
    <w:rsid w:val="009A2332"/>
    <w:rsid w:val="00BA2B5F"/>
    <w:rsid w:val="00BB6676"/>
    <w:rsid w:val="00C34B1F"/>
    <w:rsid w:val="00D64662"/>
    <w:rsid w:val="00E22EC0"/>
    <w:rsid w:val="00E375B5"/>
    <w:rsid w:val="00F82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6DEC58"/>
  <w15:chartTrackingRefBased/>
  <w15:docId w15:val="{2548921F-FE83-4C67-B067-12403E3DA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842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4201"/>
  </w:style>
  <w:style w:type="paragraph" w:styleId="Footer">
    <w:name w:val="footer"/>
    <w:basedOn w:val="Normal"/>
    <w:link w:val="FooterChar"/>
    <w:uiPriority w:val="99"/>
    <w:unhideWhenUsed/>
    <w:rsid w:val="004842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4201"/>
  </w:style>
  <w:style w:type="paragraph" w:styleId="Revision">
    <w:name w:val="Revision"/>
    <w:hidden/>
    <w:uiPriority w:val="99"/>
    <w:semiHidden/>
    <w:rsid w:val="007A768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image" Target="media/image3.tiff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Props1.xml><?xml version="1.0" encoding="utf-8"?>
<ds:datastoreItem xmlns:ds="http://schemas.openxmlformats.org/officeDocument/2006/customXml" ds:itemID="{8B49A990-DCA9-469E-AE5B-8A269E1400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367</Words>
  <Characters>2097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Newcastle University</Company>
  <LinksUpToDate>false</LinksUpToDate>
  <CharactersWithSpaces>2460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MoyaMolina (PGR)</dc:creator>
  <cp:keywords/>
  <dc:description/>
  <cp:lastModifiedBy>Marina MoyaMolina (PGR)</cp:lastModifiedBy>
  <cp:revision>5</cp:revision>
  <dcterms:created xsi:type="dcterms:W3CDTF">2024-04-22T19:45:00Z</dcterms:created>
  <dcterms:modified xsi:type="dcterms:W3CDTF">2024-04-24T11:07:00Z</dcterms:modified>
</cp:coreProperties>
</file>