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34" w:rsidRPr="00CE738F" w:rsidRDefault="00991334" w:rsidP="00991334">
      <w:pPr>
        <w:spacing w:after="0" w:line="240" w:lineRule="auto"/>
        <w:rPr>
          <w:rFonts w:ascii="돋움" w:eastAsia="돋움" w:hAnsi="돋움" w:cs="Arial"/>
          <w:b/>
          <w:bCs/>
          <w:color w:val="333333"/>
          <w:kern w:val="0"/>
          <w:szCs w:val="20"/>
        </w:rPr>
      </w:pPr>
      <w:r w:rsidRPr="00CE738F">
        <w:rPr>
          <w:rFonts w:ascii="Times New Roman" w:eastAsia="돋움" w:hAnsi="Times New Roman" w:cs="Times New Roman" w:hint="eastAsia"/>
          <w:b/>
          <w:bCs/>
          <w:color w:val="333333"/>
          <w:kern w:val="0"/>
          <w:sz w:val="28"/>
          <w:szCs w:val="28"/>
        </w:rPr>
        <w:t>S</w:t>
      </w:r>
      <w:r w:rsidRPr="00CE738F"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  <w:t>upplementary Table 1. Eczema Area and Severity Index (EASI)</w:t>
      </w:r>
    </w:p>
    <w:tbl>
      <w:tblPr>
        <w:tblW w:w="92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1287"/>
        <w:gridCol w:w="1864"/>
        <w:gridCol w:w="2436"/>
        <w:gridCol w:w="2294"/>
      </w:tblGrid>
      <w:tr w:rsidR="00991334" w:rsidTr="00341D9A">
        <w:trPr>
          <w:trHeight w:val="189"/>
        </w:trPr>
        <w:tc>
          <w:tcPr>
            <w:tcW w:w="1340" w:type="dxa"/>
            <w:tcBorders>
              <w:top w:val="single" w:sz="18" w:space="0" w:color="000000"/>
              <w:left w:val="nil"/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</w:p>
        </w:tc>
        <w:tc>
          <w:tcPr>
            <w:tcW w:w="7881" w:type="dxa"/>
            <w:gridSpan w:val="4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EASI</w:t>
            </w:r>
          </w:p>
        </w:tc>
      </w:tr>
      <w:tr w:rsidR="00991334" w:rsidTr="00341D9A">
        <w:trPr>
          <w:trHeight w:val="189"/>
        </w:trPr>
        <w:tc>
          <w:tcPr>
            <w:tcW w:w="1340" w:type="dxa"/>
            <w:tcBorders>
              <w:left w:val="nil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None (0)</w:t>
            </w:r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Mild (1)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M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oderate (2)</w:t>
            </w:r>
          </w:p>
        </w:tc>
        <w:tc>
          <w:tcPr>
            <w:tcW w:w="229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Severe (3)</w:t>
            </w:r>
          </w:p>
        </w:tc>
      </w:tr>
      <w:tr w:rsidR="00991334" w:rsidTr="00341D9A">
        <w:trPr>
          <w:trHeight w:val="602"/>
        </w:trPr>
        <w:tc>
          <w:tcPr>
            <w:tcW w:w="1340" w:type="dxa"/>
            <w:tcBorders>
              <w:top w:val="single" w:sz="4" w:space="0" w:color="auto"/>
              <w:lef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Erythema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-</w:t>
            </w:r>
          </w:p>
        </w:tc>
        <w:tc>
          <w:tcPr>
            <w:tcW w:w="1864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F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aintly detectable, pink</w:t>
            </w:r>
          </w:p>
        </w:tc>
        <w:tc>
          <w:tcPr>
            <w:tcW w:w="2436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C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 xml:space="preserve">learly distinguishable </w:t>
            </w:r>
          </w:p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dull red</w:t>
            </w:r>
          </w:p>
        </w:tc>
        <w:tc>
          <w:tcPr>
            <w:tcW w:w="2292" w:type="dxa"/>
            <w:tcBorders>
              <w:top w:val="single" w:sz="4" w:space="0" w:color="auto"/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D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 xml:space="preserve">eep dark or fiery </w:t>
            </w:r>
          </w:p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bright red</w:t>
            </w:r>
          </w:p>
        </w:tc>
      </w:tr>
      <w:tr w:rsidR="00991334" w:rsidTr="00341D9A">
        <w:trPr>
          <w:trHeight w:val="599"/>
        </w:trPr>
        <w:tc>
          <w:tcPr>
            <w:tcW w:w="1340" w:type="dxa"/>
            <w:tcBorders>
              <w:lef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Edema/</w:t>
            </w:r>
          </w:p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Papulation</w:t>
            </w:r>
          </w:p>
        </w:tc>
        <w:tc>
          <w:tcPr>
            <w:tcW w:w="1287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-</w:t>
            </w:r>
          </w:p>
        </w:tc>
        <w:tc>
          <w:tcPr>
            <w:tcW w:w="1864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B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arely perceptible elevation</w:t>
            </w:r>
          </w:p>
        </w:tc>
        <w:tc>
          <w:tcPr>
            <w:tcW w:w="2436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C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learly perceptible elevation but not prominent</w:t>
            </w:r>
          </w:p>
        </w:tc>
        <w:tc>
          <w:tcPr>
            <w:tcW w:w="2292" w:type="dxa"/>
            <w:tcBorders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P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rominent elevation</w:t>
            </w:r>
          </w:p>
        </w:tc>
      </w:tr>
      <w:tr w:rsidR="00991334" w:rsidTr="00341D9A">
        <w:trPr>
          <w:trHeight w:val="809"/>
        </w:trPr>
        <w:tc>
          <w:tcPr>
            <w:tcW w:w="1340" w:type="dxa"/>
            <w:tcBorders>
              <w:lef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Excoriation</w:t>
            </w:r>
          </w:p>
        </w:tc>
        <w:tc>
          <w:tcPr>
            <w:tcW w:w="1287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-</w:t>
            </w:r>
          </w:p>
        </w:tc>
        <w:tc>
          <w:tcPr>
            <w:tcW w:w="1864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S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cant, superficial excoriations</w:t>
            </w:r>
          </w:p>
        </w:tc>
        <w:tc>
          <w:tcPr>
            <w:tcW w:w="2436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M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any superficial and/or some deeper excoriations</w:t>
            </w:r>
          </w:p>
        </w:tc>
        <w:tc>
          <w:tcPr>
            <w:tcW w:w="2292" w:type="dxa"/>
            <w:tcBorders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D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iffuse extensive superficial and/or many deep excoriations</w:t>
            </w:r>
          </w:p>
        </w:tc>
      </w:tr>
      <w:tr w:rsidR="00991334" w:rsidTr="00341D9A">
        <w:trPr>
          <w:trHeight w:val="126"/>
        </w:trPr>
        <w:tc>
          <w:tcPr>
            <w:tcW w:w="1340" w:type="dxa"/>
            <w:tcBorders>
              <w:left w:val="nil"/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Lichenification</w:t>
            </w:r>
          </w:p>
        </w:tc>
        <w:tc>
          <w:tcPr>
            <w:tcW w:w="1287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-</w:t>
            </w:r>
          </w:p>
        </w:tc>
        <w:tc>
          <w:tcPr>
            <w:tcW w:w="1864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S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light thickening of the skin, with skin markings minimally exaggerated</w:t>
            </w:r>
          </w:p>
        </w:tc>
        <w:tc>
          <w:tcPr>
            <w:tcW w:w="2436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C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learly thickened skin with exaggerated skin markings and/or some prurigo nodules</w:t>
            </w:r>
          </w:p>
        </w:tc>
        <w:tc>
          <w:tcPr>
            <w:tcW w:w="2292" w:type="dxa"/>
            <w:tcBorders>
              <w:bottom w:val="single" w:sz="18" w:space="0" w:color="auto"/>
              <w:right w:val="nil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P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rominent skin thickening with exaggerated skin markings creating deep furrows and/or many prurigo nodules</w:t>
            </w:r>
          </w:p>
        </w:tc>
      </w:tr>
    </w:tbl>
    <w:p w:rsidR="00991334" w:rsidRPr="00851FBE" w:rsidRDefault="00991334" w:rsidP="00991334">
      <w:pPr>
        <w:spacing w:line="480" w:lineRule="auto"/>
        <w:rPr>
          <w:rFonts w:ascii="Times New Roman" w:hAnsi="Times New Roman" w:cs="Times New Roman"/>
          <w:szCs w:val="20"/>
        </w:rPr>
      </w:pPr>
      <w:r w:rsidRPr="00851FBE">
        <w:rPr>
          <w:rFonts w:ascii="Times New Roman" w:hAnsi="Times New Roman" w:cs="Times New Roman" w:hint="eastAsia"/>
          <w:szCs w:val="20"/>
        </w:rPr>
        <w:t xml:space="preserve">The final </w:t>
      </w:r>
      <w:r w:rsidRPr="00851FBE">
        <w:rPr>
          <w:rFonts w:ascii="Times New Roman" w:hAnsi="Times New Roman" w:cs="Times New Roman"/>
          <w:szCs w:val="20"/>
        </w:rPr>
        <w:t xml:space="preserve">EASI score was the sum of the four parameter scores, ranging from </w:t>
      </w:r>
      <w:r w:rsidRPr="00851FBE">
        <w:rPr>
          <w:rFonts w:ascii="Times New Roman" w:eastAsia="맑은 고딕" w:hAnsi="Times New Roman" w:cs="Times New Roman"/>
          <w:szCs w:val="20"/>
        </w:rPr>
        <w:t>0 to 12.</w:t>
      </w: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  <w:r w:rsidRPr="00CE738F"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  <w:br/>
      </w: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</w:pPr>
    </w:p>
    <w:p w:rsidR="00991334" w:rsidRPr="00CE738F" w:rsidRDefault="00991334" w:rsidP="00991334">
      <w:pPr>
        <w:spacing w:after="0" w:line="240" w:lineRule="auto"/>
        <w:rPr>
          <w:rFonts w:ascii="돋움" w:eastAsia="돋움" w:hAnsi="돋움" w:cs="Arial"/>
          <w:b/>
          <w:bCs/>
          <w:color w:val="333333"/>
          <w:kern w:val="0"/>
          <w:szCs w:val="20"/>
        </w:rPr>
      </w:pPr>
      <w:r w:rsidRPr="00CE738F">
        <w:rPr>
          <w:rFonts w:ascii="Times New Roman" w:eastAsia="돋움" w:hAnsi="Times New Roman" w:cs="Times New Roman" w:hint="eastAsia"/>
          <w:b/>
          <w:bCs/>
          <w:color w:val="333333"/>
          <w:kern w:val="0"/>
          <w:sz w:val="28"/>
          <w:szCs w:val="28"/>
        </w:rPr>
        <w:lastRenderedPageBreak/>
        <w:t>S</w:t>
      </w:r>
      <w:r w:rsidRPr="00CE738F">
        <w:rPr>
          <w:rFonts w:ascii="Times New Roman" w:eastAsia="돋움" w:hAnsi="Times New Roman" w:cs="Times New Roman"/>
          <w:b/>
          <w:bCs/>
          <w:color w:val="333333"/>
          <w:kern w:val="0"/>
          <w:sz w:val="28"/>
          <w:szCs w:val="28"/>
        </w:rPr>
        <w:t xml:space="preserve">upplementary Table 2. AD drugs recently approved by the FDA/EMA </w:t>
      </w:r>
    </w:p>
    <w:tbl>
      <w:tblPr>
        <w:tblW w:w="92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3"/>
        <w:gridCol w:w="3608"/>
        <w:gridCol w:w="1587"/>
        <w:gridCol w:w="1587"/>
      </w:tblGrid>
      <w:tr w:rsidR="00991334" w:rsidTr="00341D9A">
        <w:trPr>
          <w:trHeight w:val="120"/>
        </w:trPr>
        <w:tc>
          <w:tcPr>
            <w:tcW w:w="2453" w:type="dxa"/>
            <w:vMerge w:val="restart"/>
            <w:tcBorders>
              <w:top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D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rug</w:t>
            </w:r>
          </w:p>
        </w:tc>
        <w:tc>
          <w:tcPr>
            <w:tcW w:w="3608" w:type="dxa"/>
            <w:vMerge w:val="restart"/>
            <w:tcBorders>
              <w:top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Target</w:t>
            </w:r>
          </w:p>
        </w:tc>
        <w:tc>
          <w:tcPr>
            <w:tcW w:w="317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Approval year</w:t>
            </w:r>
          </w:p>
        </w:tc>
      </w:tr>
      <w:tr w:rsidR="00991334" w:rsidTr="00341D9A">
        <w:trPr>
          <w:trHeight w:val="120"/>
        </w:trPr>
        <w:tc>
          <w:tcPr>
            <w:tcW w:w="2453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</w:p>
        </w:tc>
        <w:tc>
          <w:tcPr>
            <w:tcW w:w="3608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F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DA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E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MA</w:t>
            </w:r>
          </w:p>
        </w:tc>
      </w:tr>
      <w:tr w:rsidR="00991334" w:rsidTr="00341D9A">
        <w:trPr>
          <w:trHeight w:val="347"/>
        </w:trPr>
        <w:tc>
          <w:tcPr>
            <w:tcW w:w="2453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Ebglyss (Lebrikizumab)</w:t>
            </w:r>
          </w:p>
        </w:tc>
        <w:tc>
          <w:tcPr>
            <w:tcW w:w="3608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IL-13 antagonist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-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023</w:t>
            </w:r>
          </w:p>
        </w:tc>
      </w:tr>
      <w:tr w:rsidR="00991334" w:rsidTr="00341D9A">
        <w:trPr>
          <w:trHeight w:val="347"/>
        </w:trPr>
        <w:tc>
          <w:tcPr>
            <w:tcW w:w="2453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Cibinqo (Abrocitinib)</w:t>
            </w:r>
          </w:p>
        </w:tc>
        <w:tc>
          <w:tcPr>
            <w:tcW w:w="3608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JAK inhibitor (JAK1)</w:t>
            </w:r>
          </w:p>
        </w:tc>
        <w:tc>
          <w:tcPr>
            <w:tcW w:w="1587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022</w:t>
            </w:r>
          </w:p>
        </w:tc>
        <w:tc>
          <w:tcPr>
            <w:tcW w:w="1587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022</w:t>
            </w:r>
          </w:p>
        </w:tc>
      </w:tr>
      <w:tr w:rsidR="00991334" w:rsidTr="00341D9A">
        <w:trPr>
          <w:trHeight w:val="347"/>
        </w:trPr>
        <w:tc>
          <w:tcPr>
            <w:tcW w:w="2453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Rinvoq (Upadacitinib)</w:t>
            </w:r>
          </w:p>
        </w:tc>
        <w:tc>
          <w:tcPr>
            <w:tcW w:w="3608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JAK inhibitor (JAK1)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022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021</w:t>
            </w:r>
          </w:p>
        </w:tc>
      </w:tr>
      <w:tr w:rsidR="00991334" w:rsidTr="00341D9A">
        <w:trPr>
          <w:trHeight w:val="347"/>
        </w:trPr>
        <w:tc>
          <w:tcPr>
            <w:tcW w:w="2453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Adbry (US)</w:t>
            </w:r>
          </w:p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Adtralza (EU/UK)</w:t>
            </w:r>
          </w:p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(Tralokinumab)</w:t>
            </w:r>
          </w:p>
        </w:tc>
        <w:tc>
          <w:tcPr>
            <w:tcW w:w="3608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IL-13 antagonist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022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021</w:t>
            </w:r>
          </w:p>
        </w:tc>
      </w:tr>
      <w:tr w:rsidR="00991334" w:rsidTr="00341D9A">
        <w:trPr>
          <w:trHeight w:val="347"/>
        </w:trPr>
        <w:tc>
          <w:tcPr>
            <w:tcW w:w="2453" w:type="dxa"/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Olumiant (Baricitinib)</w:t>
            </w:r>
          </w:p>
        </w:tc>
        <w:tc>
          <w:tcPr>
            <w:tcW w:w="3608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JAK inhibitor (JAK1, JAK2)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-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020</w:t>
            </w:r>
          </w:p>
        </w:tc>
      </w:tr>
      <w:tr w:rsidR="00991334" w:rsidTr="00341D9A">
        <w:trPr>
          <w:trHeight w:val="347"/>
        </w:trPr>
        <w:tc>
          <w:tcPr>
            <w:tcW w:w="2453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/>
                <w:bCs/>
                <w:color w:val="333333"/>
                <w:kern w:val="0"/>
                <w:szCs w:val="20"/>
              </w:rPr>
              <w:t>Dupixent (Dupilumab)</w:t>
            </w:r>
          </w:p>
        </w:tc>
        <w:tc>
          <w:tcPr>
            <w:tcW w:w="3608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IL-4/IL-13 antagonist</w:t>
            </w:r>
          </w:p>
        </w:tc>
        <w:tc>
          <w:tcPr>
            <w:tcW w:w="1587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016</w:t>
            </w:r>
          </w:p>
        </w:tc>
        <w:tc>
          <w:tcPr>
            <w:tcW w:w="1587" w:type="dxa"/>
            <w:tcBorders>
              <w:bottom w:val="single" w:sz="18" w:space="0" w:color="auto"/>
            </w:tcBorders>
            <w:shd w:val="clear" w:color="auto" w:fill="FFFFFF"/>
            <w:tcMar>
              <w:top w:w="8" w:type="dxa"/>
              <w:left w:w="15" w:type="dxa"/>
              <w:bottom w:w="0" w:type="dxa"/>
              <w:right w:w="15" w:type="dxa"/>
            </w:tcMar>
            <w:vAlign w:val="center"/>
          </w:tcPr>
          <w:p w:rsidR="00991334" w:rsidRPr="00CE738F" w:rsidRDefault="00991334" w:rsidP="00341D9A">
            <w:pPr>
              <w:spacing w:after="0" w:line="240" w:lineRule="auto"/>
              <w:jc w:val="center"/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</w:pPr>
            <w:r w:rsidRPr="00CE738F">
              <w:rPr>
                <w:rFonts w:ascii="Times New Roman" w:eastAsia="돋움" w:hAnsi="Times New Roman" w:cs="Times New Roman" w:hint="eastAsia"/>
                <w:bCs/>
                <w:color w:val="333333"/>
                <w:kern w:val="0"/>
                <w:szCs w:val="20"/>
              </w:rPr>
              <w:t>2</w:t>
            </w:r>
            <w:r w:rsidRPr="00CE738F">
              <w:rPr>
                <w:rFonts w:ascii="Times New Roman" w:eastAsia="돋움" w:hAnsi="Times New Roman" w:cs="Times New Roman"/>
                <w:bCs/>
                <w:color w:val="333333"/>
                <w:kern w:val="0"/>
                <w:szCs w:val="20"/>
              </w:rPr>
              <w:t>017</w:t>
            </w:r>
          </w:p>
        </w:tc>
      </w:tr>
    </w:tbl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Pr="00CE738F" w:rsidRDefault="00991334" w:rsidP="00991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91334" w:rsidRDefault="00991334" w:rsidP="00991334">
      <w:bookmarkStart w:id="0" w:name="_GoBack"/>
      <w:bookmarkEnd w:id="0"/>
    </w:p>
    <w:p w:rsidR="000F1582" w:rsidRDefault="000F1582"/>
    <w:sectPr w:rsidR="000F1582" w:rsidSect="007B63F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334"/>
    <w:rsid w:val="000F1582"/>
    <w:rsid w:val="0099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AC83FB-34B6-4D65-9047-A745C519C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334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Yu-Jin Kim</dc:creator>
  <cp:keywords/>
  <dc:description/>
  <cp:lastModifiedBy>Yu-Jin Kim</cp:lastModifiedBy>
  <cp:revision>1</cp:revision>
  <dcterms:created xsi:type="dcterms:W3CDTF">2024-05-03T19:51:00Z</dcterms:created>
  <dcterms:modified xsi:type="dcterms:W3CDTF">2024-05-03T19:52:00Z</dcterms:modified>
</cp:coreProperties>
</file>