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4E888" w14:textId="77777777" w:rsidR="0077085D" w:rsidRDefault="007708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9B990F6" w14:textId="77777777" w:rsidR="0077085D" w:rsidRDefault="000000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Table 1. Detectability of phenophases of 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C. bulbocodium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lang w:val="en-GB"/>
        </w:rPr>
        <w:t xml:space="preserve">*As 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 xml:space="preserve">C. bulbocodium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is a strictly protected species, bulbs are not suitable for monitoring. 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399"/>
        <w:gridCol w:w="1880"/>
        <w:gridCol w:w="2021"/>
        <w:gridCol w:w="1811"/>
        <w:gridCol w:w="1956"/>
      </w:tblGrid>
      <w:tr w:rsidR="0077085D" w14:paraId="376ACFB4" w14:textId="77777777">
        <w:tc>
          <w:tcPr>
            <w:tcW w:w="1399" w:type="dxa"/>
            <w:vAlign w:val="center"/>
          </w:tcPr>
          <w:p w14:paraId="7EFAE1E3" w14:textId="77777777" w:rsidR="0077085D" w:rsidRDefault="0077085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80" w:type="dxa"/>
            <w:vAlign w:val="center"/>
          </w:tcPr>
          <w:p w14:paraId="79B8CE54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hu-HU"/>
              </w:rPr>
              <w:drawing>
                <wp:inline distT="0" distB="0" distL="0" distR="0" wp14:anchorId="1F59ACBF" wp14:editId="4E44DBAD">
                  <wp:extent cx="830580" cy="824417"/>
                  <wp:effectExtent l="0" t="0" r="7620" b="0"/>
                  <wp:docPr id="5" name="Kép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Holtzbecker,_Hans_Simon_-_Colchicum_variegatum,_Bulbocodium_vernum,_Sternbergia_lutea_-_Statens_Museum_for_Kunst.jpg"/>
                          <pic:cNvPicPr/>
                        </pic:nvPicPr>
                        <pic:blipFill rotWithShape="1"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312" t="86198" r="61376"/>
                          <a:stretch/>
                        </pic:blipFill>
                        <pic:spPr bwMode="auto">
                          <a:xfrm>
                            <a:off x="0" y="0"/>
                            <a:ext cx="842079" cy="8358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1" w:type="dxa"/>
            <w:vAlign w:val="center"/>
          </w:tcPr>
          <w:p w14:paraId="41D058F0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hu-HU"/>
              </w:rPr>
              <w:drawing>
                <wp:inline distT="0" distB="0" distL="0" distR="0" wp14:anchorId="42AC4FD8" wp14:editId="677FDCB2">
                  <wp:extent cx="894011" cy="875681"/>
                  <wp:effectExtent l="0" t="0" r="1905" b="635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vira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888" cy="8873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11" w:type="dxa"/>
            <w:vAlign w:val="center"/>
          </w:tcPr>
          <w:p w14:paraId="70F0C2BB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hu-HU"/>
              </w:rPr>
              <w:drawing>
                <wp:inline distT="0" distB="0" distL="0" distR="0" wp14:anchorId="2F428097" wp14:editId="254BF839">
                  <wp:extent cx="876300" cy="875665"/>
                  <wp:effectExtent l="0" t="0" r="0" b="635"/>
                  <wp:docPr id="447" name="Google Shape;447;p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" name="Google Shape;447;p15"/>
                          <pic:cNvPicPr preferRelativeResize="0"/>
                        </pic:nvPicPr>
                        <pic:blipFill rotWithShape="1">
                          <a:blip r:embed="rId11">
                            <a:alphaModFix/>
                          </a:blip>
                          <a:srcRect l="52487" t="12715" r="629" b="54083"/>
                          <a:stretch/>
                        </pic:blipFill>
                        <pic:spPr>
                          <a:xfrm>
                            <a:off x="0" y="0"/>
                            <a:ext cx="877012" cy="876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6" w:type="dxa"/>
            <w:vAlign w:val="center"/>
          </w:tcPr>
          <w:p w14:paraId="5F6B6E14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eastAsia="hu-HU"/>
              </w:rPr>
              <w:drawing>
                <wp:inline distT="0" distB="0" distL="0" distR="0" wp14:anchorId="6E7E749A" wp14:editId="044C263E">
                  <wp:extent cx="899160" cy="892619"/>
                  <wp:effectExtent l="0" t="0" r="0" b="3175"/>
                  <wp:docPr id="2" name="Ké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ok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495" cy="899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85D" w14:paraId="533712FD" w14:textId="77777777">
        <w:trPr>
          <w:trHeight w:val="444"/>
        </w:trPr>
        <w:tc>
          <w:tcPr>
            <w:tcW w:w="1399" w:type="dxa"/>
            <w:vAlign w:val="center"/>
          </w:tcPr>
          <w:p w14:paraId="17AF0F73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Phenophase</w:t>
            </w:r>
          </w:p>
        </w:tc>
        <w:tc>
          <w:tcPr>
            <w:tcW w:w="1880" w:type="dxa"/>
            <w:vAlign w:val="center"/>
          </w:tcPr>
          <w:p w14:paraId="31F06733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Bulb*</w:t>
            </w:r>
          </w:p>
        </w:tc>
        <w:tc>
          <w:tcPr>
            <w:tcW w:w="2021" w:type="dxa"/>
            <w:vAlign w:val="center"/>
          </w:tcPr>
          <w:p w14:paraId="6EB3E0BF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Flowers</w:t>
            </w:r>
          </w:p>
        </w:tc>
        <w:tc>
          <w:tcPr>
            <w:tcW w:w="1811" w:type="dxa"/>
            <w:vAlign w:val="center"/>
          </w:tcPr>
          <w:p w14:paraId="05C1FBB2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Leaves</w:t>
            </w:r>
          </w:p>
        </w:tc>
        <w:tc>
          <w:tcPr>
            <w:tcW w:w="1956" w:type="dxa"/>
            <w:vAlign w:val="center"/>
          </w:tcPr>
          <w:p w14:paraId="7DE19C53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Capsules</w:t>
            </w:r>
          </w:p>
        </w:tc>
      </w:tr>
      <w:tr w:rsidR="0077085D" w14:paraId="08A16C13" w14:textId="77777777">
        <w:trPr>
          <w:trHeight w:val="444"/>
        </w:trPr>
        <w:tc>
          <w:tcPr>
            <w:tcW w:w="1399" w:type="dxa"/>
            <w:vAlign w:val="center"/>
          </w:tcPr>
          <w:p w14:paraId="02E0510D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Season of detectability</w:t>
            </w:r>
          </w:p>
        </w:tc>
        <w:tc>
          <w:tcPr>
            <w:tcW w:w="1880" w:type="dxa"/>
            <w:vAlign w:val="center"/>
          </w:tcPr>
          <w:p w14:paraId="72920ABB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2021" w:type="dxa"/>
            <w:vAlign w:val="center"/>
          </w:tcPr>
          <w:p w14:paraId="67B28BD0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March</w:t>
            </w:r>
          </w:p>
        </w:tc>
        <w:tc>
          <w:tcPr>
            <w:tcW w:w="1811" w:type="dxa"/>
            <w:vAlign w:val="center"/>
          </w:tcPr>
          <w:p w14:paraId="47AAA046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April</w:t>
            </w:r>
          </w:p>
        </w:tc>
        <w:tc>
          <w:tcPr>
            <w:tcW w:w="1956" w:type="dxa"/>
            <w:vAlign w:val="center"/>
          </w:tcPr>
          <w:p w14:paraId="77D384FA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May/June</w:t>
            </w:r>
          </w:p>
        </w:tc>
      </w:tr>
      <w:tr w:rsidR="0077085D" w14:paraId="103220FA" w14:textId="77777777">
        <w:trPr>
          <w:trHeight w:val="320"/>
        </w:trPr>
        <w:tc>
          <w:tcPr>
            <w:tcW w:w="1399" w:type="dxa"/>
            <w:vAlign w:val="center"/>
          </w:tcPr>
          <w:p w14:paraId="33BBD51E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Difficulty of detection</w:t>
            </w:r>
          </w:p>
        </w:tc>
        <w:tc>
          <w:tcPr>
            <w:tcW w:w="1880" w:type="dxa"/>
            <w:vAlign w:val="center"/>
          </w:tcPr>
          <w:p w14:paraId="47EBACED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2021" w:type="dxa"/>
            <w:vAlign w:val="center"/>
          </w:tcPr>
          <w:p w14:paraId="3755CF73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Low</w:t>
            </w:r>
          </w:p>
        </w:tc>
        <w:tc>
          <w:tcPr>
            <w:tcW w:w="1811" w:type="dxa"/>
            <w:vAlign w:val="center"/>
          </w:tcPr>
          <w:p w14:paraId="72042FF6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Very high</w:t>
            </w:r>
          </w:p>
        </w:tc>
        <w:tc>
          <w:tcPr>
            <w:tcW w:w="1956" w:type="dxa"/>
            <w:vAlign w:val="center"/>
          </w:tcPr>
          <w:p w14:paraId="25B0F19F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High</w:t>
            </w:r>
          </w:p>
        </w:tc>
      </w:tr>
      <w:tr w:rsidR="0077085D" w14:paraId="4FED93AA" w14:textId="77777777">
        <w:tc>
          <w:tcPr>
            <w:tcW w:w="1399" w:type="dxa"/>
            <w:vAlign w:val="center"/>
          </w:tcPr>
          <w:p w14:paraId="6E27E3D8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What the phenophase indicates</w:t>
            </w:r>
          </w:p>
        </w:tc>
        <w:tc>
          <w:tcPr>
            <w:tcW w:w="1880" w:type="dxa"/>
            <w:vAlign w:val="center"/>
          </w:tcPr>
          <w:p w14:paraId="0B5CCB2F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Total number of individuals (non-dormant+dormant)</w:t>
            </w:r>
          </w:p>
        </w:tc>
        <w:tc>
          <w:tcPr>
            <w:tcW w:w="2021" w:type="dxa"/>
            <w:vAlign w:val="center"/>
          </w:tcPr>
          <w:p w14:paraId="01EB8B57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Number of individuals with reproductive potential</w:t>
            </w:r>
          </w:p>
        </w:tc>
        <w:tc>
          <w:tcPr>
            <w:tcW w:w="1811" w:type="dxa"/>
            <w:vAlign w:val="center"/>
          </w:tcPr>
          <w:p w14:paraId="444D4419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Number of assimilating individuals</w:t>
            </w:r>
          </w:p>
        </w:tc>
        <w:tc>
          <w:tcPr>
            <w:tcW w:w="1956" w:type="dxa"/>
            <w:vAlign w:val="center"/>
          </w:tcPr>
          <w:p w14:paraId="633A5577" w14:textId="77777777" w:rsidR="0077085D" w:rsidRDefault="00000000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Number of successfully reproduced individuals</w:t>
            </w:r>
          </w:p>
        </w:tc>
      </w:tr>
    </w:tbl>
    <w:p w14:paraId="6846CE00" w14:textId="77777777" w:rsidR="0077085D" w:rsidRDefault="007708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sectPr w:rsidR="0077085D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A4A0D" w14:textId="77777777" w:rsidR="00412D43" w:rsidRDefault="00412D43">
      <w:pPr>
        <w:spacing w:after="0" w:line="240" w:lineRule="auto"/>
      </w:pPr>
      <w:r>
        <w:separator/>
      </w:r>
    </w:p>
  </w:endnote>
  <w:endnote w:type="continuationSeparator" w:id="0">
    <w:p w14:paraId="693BF1DB" w14:textId="77777777" w:rsidR="00412D43" w:rsidRDefault="00412D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77273047"/>
      <w:docPartObj>
        <w:docPartGallery w:val="Page Numbers (Bottom of Page)"/>
        <w:docPartUnique/>
      </w:docPartObj>
    </w:sdtPr>
    <w:sdtContent>
      <w:p w14:paraId="143329D9" w14:textId="77777777" w:rsidR="0077085D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17</w:t>
        </w:r>
        <w:r>
          <w:fldChar w:fldCharType="end"/>
        </w:r>
      </w:p>
    </w:sdtContent>
  </w:sdt>
  <w:p w14:paraId="09D92601" w14:textId="77777777" w:rsidR="0077085D" w:rsidRDefault="007708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7FBC5" w14:textId="77777777" w:rsidR="00412D43" w:rsidRDefault="00412D43">
      <w:pPr>
        <w:spacing w:after="0" w:line="240" w:lineRule="auto"/>
      </w:pPr>
      <w:r>
        <w:separator/>
      </w:r>
    </w:p>
  </w:footnote>
  <w:footnote w:type="continuationSeparator" w:id="0">
    <w:p w14:paraId="629DA22E" w14:textId="77777777" w:rsidR="00412D43" w:rsidRDefault="00412D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C51F8"/>
    <w:multiLevelType w:val="hybridMultilevel"/>
    <w:tmpl w:val="B1D81CD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2A77EA"/>
    <w:multiLevelType w:val="hybridMultilevel"/>
    <w:tmpl w:val="5650AB4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5D2784"/>
    <w:multiLevelType w:val="multilevel"/>
    <w:tmpl w:val="5CDE1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A81E65"/>
    <w:multiLevelType w:val="hybridMultilevel"/>
    <w:tmpl w:val="BC545B68"/>
    <w:lvl w:ilvl="0" w:tplc="FC54D65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FC0067"/>
    <w:multiLevelType w:val="hybridMultilevel"/>
    <w:tmpl w:val="5650AB4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4B5D89"/>
    <w:multiLevelType w:val="hybridMultilevel"/>
    <w:tmpl w:val="5650AB4A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736312538">
    <w:abstractNumId w:val="3"/>
  </w:num>
  <w:num w:numId="2" w16cid:durableId="956107497">
    <w:abstractNumId w:val="0"/>
  </w:num>
  <w:num w:numId="3" w16cid:durableId="918753314">
    <w:abstractNumId w:val="5"/>
  </w:num>
  <w:num w:numId="4" w16cid:durableId="550382773">
    <w:abstractNumId w:val="2"/>
  </w:num>
  <w:num w:numId="5" w16cid:durableId="1547452816">
    <w:abstractNumId w:val="4"/>
  </w:num>
  <w:num w:numId="6" w16cid:durableId="20045776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isplayBackgroundShape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hu-HU" w:vendorID="64" w:dllVersion="0" w:nlCheck="1" w:checkStyle="0"/>
  <w:activeWritingStyle w:appName="MSWord" w:lang="en-GB" w:vendorID="64" w:dllVersion="4096" w:nlCheck="1" w:checkStyle="0"/>
  <w:activeWritingStyle w:appName="MSWord" w:lang="hu-HU" w:vendorID="64" w:dllVersion="4096" w:nlCheck="1" w:checkStyle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85D"/>
    <w:rsid w:val="00412D43"/>
    <w:rsid w:val="0077085D"/>
    <w:rsid w:val="00D8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EA6C4A"/>
  <w15:chartTrackingRefBased/>
  <w15:docId w15:val="{10BC162C-A9F0-4995-8280-3D02BADEB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hu-H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urier New" w:eastAsia="Times New Roman" w:hAnsi="Courier New" w:cs="Courier New"/>
      <w:sz w:val="20"/>
      <w:szCs w:val="20"/>
      <w:lang w:eastAsia="hu-HU"/>
    </w:rPr>
  </w:style>
  <w:style w:type="character" w:styleId="HTMLCode">
    <w:name w:val="HTML Code"/>
    <w:basedOn w:val="DefaultParagraphFont"/>
    <w:uiPriority w:val="99"/>
    <w:semiHidden/>
    <w:unhideWhenUsed/>
    <w:rPr>
      <w:rFonts w:ascii="Courier New" w:eastAsia="Times New Roman" w:hAnsi="Courier New" w:cs="Courier New"/>
      <w:sz w:val="20"/>
      <w:szCs w:val="20"/>
    </w:rPr>
  </w:style>
  <w:style w:type="character" w:customStyle="1" w:styleId="hljs-number">
    <w:name w:val="hljs-number"/>
    <w:basedOn w:val="DefaultParagraphFont"/>
  </w:style>
  <w:style w:type="character" w:customStyle="1" w:styleId="hljs-string">
    <w:name w:val="hljs-string"/>
    <w:basedOn w:val="DefaultParagraphFont"/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3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8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076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4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79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6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0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4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89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6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0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57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1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6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DC2C1-6FAA-421C-9AA4-A696935E6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Réka</dc:creator>
  <cp:keywords/>
  <dc:description/>
  <cp:lastModifiedBy>Trupti Sudge</cp:lastModifiedBy>
  <cp:revision>2</cp:revision>
  <cp:lastPrinted>2024-05-06T07:10:00Z</cp:lastPrinted>
  <dcterms:created xsi:type="dcterms:W3CDTF">2024-05-06T07:16:00Z</dcterms:created>
  <dcterms:modified xsi:type="dcterms:W3CDTF">2024-05-06T07:16:00Z</dcterms:modified>
</cp:coreProperties>
</file>