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4660F" w14:textId="77777777" w:rsidR="00F5235E" w:rsidRPr="00434DD0" w:rsidRDefault="00F5235E" w:rsidP="00F5235E">
      <w:pPr>
        <w:jc w:val="center"/>
        <w:rPr>
          <w:rFonts w:ascii="Times New Roman" w:eastAsia="Calibri" w:hAnsi="Times New Roman" w:cs="Times New Roman"/>
          <w:b/>
          <w:bCs/>
        </w:rPr>
      </w:pPr>
      <w:r w:rsidRPr="00434DD0">
        <w:rPr>
          <w:rFonts w:ascii="Times New Roman" w:eastAsia="Calibri" w:hAnsi="Times New Roman" w:cs="Times New Roman"/>
          <w:b/>
          <w:bCs/>
          <w:sz w:val="24"/>
          <w:szCs w:val="24"/>
        </w:rPr>
        <w:t>Supplementary Material</w:t>
      </w:r>
    </w:p>
    <w:p w14:paraId="146C2DBC" w14:textId="77777777" w:rsidR="00F5235E" w:rsidRPr="00434DD0" w:rsidRDefault="00F5235E" w:rsidP="00F5235E">
      <w:pPr>
        <w:ind w:left="720"/>
        <w:jc w:val="center"/>
        <w:rPr>
          <w:rFonts w:asciiTheme="majorBidi" w:hAnsiTheme="majorBidi" w:cstheme="majorBidi"/>
          <w:sz w:val="24"/>
          <w:szCs w:val="24"/>
        </w:rPr>
      </w:pPr>
      <w:r w:rsidRPr="00434DD0">
        <w:rPr>
          <w:noProof/>
        </w:rPr>
        <w:drawing>
          <wp:inline distT="0" distB="0" distL="0" distR="0" wp14:anchorId="28E0EF4D" wp14:editId="5849249A">
            <wp:extent cx="4440382" cy="4220729"/>
            <wp:effectExtent l="0" t="0" r="0" b="0"/>
            <wp:docPr id="1" name="Picture 6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8" descr="A screenshot of a computer scree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1719" cy="426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34870" w14:textId="77777777" w:rsidR="00F5235E" w:rsidRPr="00434DD0" w:rsidRDefault="00F5235E" w:rsidP="00F5235E">
      <w:pPr>
        <w:jc w:val="both"/>
        <w:rPr>
          <w:rFonts w:ascii="Times New Roman" w:eastAsia="Calibri" w:hAnsi="Times New Roman" w:cs="Times New Roman"/>
        </w:rPr>
      </w:pPr>
      <w:r w:rsidRPr="00434DD0">
        <w:rPr>
          <w:rFonts w:asciiTheme="majorBidi" w:hAnsiTheme="majorBidi" w:cstheme="majorBidi"/>
          <w:b/>
          <w:bCs/>
          <w:sz w:val="24"/>
          <w:szCs w:val="24"/>
        </w:rPr>
        <w:t>Fig. S1</w:t>
      </w:r>
      <w:r w:rsidRPr="00434DD0">
        <w:rPr>
          <w:rFonts w:asciiTheme="majorBidi" w:hAnsiTheme="majorBidi" w:cstheme="majorBidi"/>
          <w:sz w:val="24"/>
          <w:szCs w:val="24"/>
        </w:rPr>
        <w:t xml:space="preserve"> Partial least-squares-regression analysis (PLS)model correlating GC/MS-metabolite profiles of the serum of healthy control group (G 1) and pneumonic control group (G 2) to the tested biochemical parameters 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>i.e.</w:t>
      </w:r>
      <w:r w:rsidRPr="00434DD0">
        <w:rPr>
          <w:rFonts w:asciiTheme="majorBidi" w:hAnsiTheme="majorBidi" w:cstheme="majorBidi"/>
          <w:sz w:val="24"/>
          <w:szCs w:val="24"/>
        </w:rPr>
        <w:t xml:space="preserve"> malondialdehyde (MDA) and total antioxidant activity (TAC), lipid profile (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>i.e.</w:t>
      </w:r>
      <w:r w:rsidRPr="00434DD0">
        <w:rPr>
          <w:rFonts w:asciiTheme="majorBidi" w:hAnsiTheme="majorBidi" w:cstheme="majorBidi"/>
          <w:sz w:val="24"/>
          <w:szCs w:val="24"/>
        </w:rPr>
        <w:t xml:space="preserve"> triglycerides (TG), cholesterol, HDL-cholesterol, LDL-cholesterol) and blood glucose concentrations, liver activities (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 xml:space="preserve">i.e. </w:t>
      </w:r>
      <w:r w:rsidRPr="00434DD0">
        <w:rPr>
          <w:rFonts w:asciiTheme="majorBidi" w:hAnsiTheme="majorBidi" w:cstheme="majorBidi"/>
          <w:sz w:val="24"/>
          <w:szCs w:val="24"/>
        </w:rPr>
        <w:t>blood serum aspartate aminotransferase (AST), alanine aminotransferase (ALT), gamma-glutamyl transferase (GGT) and kidney function tests (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>i.e.</w:t>
      </w:r>
      <w:r w:rsidRPr="00434DD0">
        <w:rPr>
          <w:rFonts w:asciiTheme="majorBidi" w:hAnsiTheme="majorBidi" w:cstheme="majorBidi"/>
          <w:sz w:val="24"/>
          <w:szCs w:val="24"/>
        </w:rPr>
        <w:t xml:space="preserve"> creatinine and urea). (A) PLS score plot. (B) Loading plot showing the covariance </w:t>
      </w:r>
      <w:proofErr w:type="gramStart"/>
      <w:r w:rsidRPr="00434DD0">
        <w:rPr>
          <w:rFonts w:asciiTheme="majorBidi" w:hAnsiTheme="majorBidi" w:cstheme="majorBidi"/>
          <w:sz w:val="24"/>
          <w:szCs w:val="24"/>
        </w:rPr>
        <w:t>p[</w:t>
      </w:r>
      <w:proofErr w:type="gramEnd"/>
      <w:r w:rsidRPr="00434DD0">
        <w:rPr>
          <w:rFonts w:asciiTheme="majorBidi" w:hAnsiTheme="majorBidi" w:cstheme="majorBidi"/>
          <w:sz w:val="24"/>
          <w:szCs w:val="24"/>
        </w:rPr>
        <w:t>1] against the correlation p(</w:t>
      </w:r>
      <w:proofErr w:type="spellStart"/>
      <w:r w:rsidRPr="00434DD0">
        <w:rPr>
          <w:rFonts w:asciiTheme="majorBidi" w:hAnsiTheme="majorBidi" w:cstheme="majorBidi"/>
          <w:sz w:val="24"/>
          <w:szCs w:val="24"/>
        </w:rPr>
        <w:t>cor</w:t>
      </w:r>
      <w:proofErr w:type="spellEnd"/>
      <w:r w:rsidRPr="00434DD0">
        <w:rPr>
          <w:rFonts w:asciiTheme="majorBidi" w:hAnsiTheme="majorBidi" w:cstheme="majorBidi"/>
          <w:sz w:val="24"/>
          <w:szCs w:val="24"/>
        </w:rPr>
        <w:t>) [1] of the variables of the discriminating component of the PLS model.</w:t>
      </w:r>
    </w:p>
    <w:p w14:paraId="059E9A94" w14:textId="77777777" w:rsidR="00F5235E" w:rsidRPr="00434DD0" w:rsidRDefault="00F5235E" w:rsidP="00F5235E">
      <w:pPr>
        <w:rPr>
          <w:rFonts w:asciiTheme="majorBidi" w:eastAsiaTheme="minorEastAsia" w:hAnsiTheme="majorBidi" w:cstheme="majorBidi"/>
          <w:b/>
          <w:bCs/>
          <w:kern w:val="24"/>
        </w:rPr>
      </w:pPr>
    </w:p>
    <w:tbl>
      <w:tblPr>
        <w:tblStyle w:val="TableGrid1"/>
        <w:tblW w:w="1080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6"/>
        <w:gridCol w:w="5826"/>
      </w:tblGrid>
      <w:tr w:rsidR="00F5235E" w:rsidRPr="00434DD0" w14:paraId="02FD2678" w14:textId="77777777" w:rsidTr="00173FC7">
        <w:tc>
          <w:tcPr>
            <w:tcW w:w="0" w:type="auto"/>
          </w:tcPr>
          <w:p w14:paraId="309CC17C" w14:textId="77777777" w:rsidR="00F5235E" w:rsidRPr="00434DD0" w:rsidRDefault="00F5235E" w:rsidP="00173FC7">
            <w:pPr>
              <w:tabs>
                <w:tab w:val="left" w:pos="1656"/>
              </w:tabs>
              <w:rPr>
                <w:rFonts w:asciiTheme="majorBidi" w:eastAsiaTheme="minorEastAsia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434DD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090E1AAA" wp14:editId="7D21A2C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0</wp:posOffset>
                  </wp:positionV>
                  <wp:extent cx="3465195" cy="4127878"/>
                  <wp:effectExtent l="0" t="0" r="1905" b="6350"/>
                  <wp:wrapThrough wrapText="bothSides">
                    <wp:wrapPolygon edited="0">
                      <wp:start x="11162" y="199"/>
                      <wp:lineTo x="1662" y="399"/>
                      <wp:lineTo x="712" y="498"/>
                      <wp:lineTo x="712" y="11564"/>
                      <wp:lineTo x="950" y="21534"/>
                      <wp:lineTo x="21493" y="21534"/>
                      <wp:lineTo x="21493" y="9969"/>
                      <wp:lineTo x="21374" y="199"/>
                      <wp:lineTo x="11162" y="199"/>
                    </wp:wrapPolygon>
                  </wp:wrapThrough>
                  <wp:docPr id="3" name="Picture 22" descr="A collage of graph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2" descr="A collage of graph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6961" cy="4129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81" w:type="dxa"/>
          </w:tcPr>
          <w:p w14:paraId="08B781D9" w14:textId="77777777" w:rsidR="00F5235E" w:rsidRPr="00434DD0" w:rsidRDefault="00F5235E" w:rsidP="00173FC7">
            <w:pPr>
              <w:tabs>
                <w:tab w:val="left" w:pos="1656"/>
              </w:tabs>
              <w:rPr>
                <w:rFonts w:asciiTheme="majorBidi" w:eastAsiaTheme="minorEastAsia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434DD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0E6DAC65" wp14:editId="207B4FEC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3559175" cy="4219575"/>
                  <wp:effectExtent l="0" t="0" r="3175" b="9525"/>
                  <wp:wrapTight wrapText="bothSides">
                    <wp:wrapPolygon edited="0">
                      <wp:start x="11445" y="98"/>
                      <wp:lineTo x="1387" y="390"/>
                      <wp:lineTo x="694" y="488"/>
                      <wp:lineTo x="694" y="5851"/>
                      <wp:lineTo x="1156" y="11214"/>
                      <wp:lineTo x="1040" y="11312"/>
                      <wp:lineTo x="1156" y="15895"/>
                      <wp:lineTo x="694" y="16285"/>
                      <wp:lineTo x="809" y="21551"/>
                      <wp:lineTo x="11330" y="21551"/>
                      <wp:lineTo x="21504" y="21454"/>
                      <wp:lineTo x="21504" y="98"/>
                      <wp:lineTo x="11445" y="98"/>
                    </wp:wrapPolygon>
                  </wp:wrapTight>
                  <wp:docPr id="4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9175" cy="421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4B98BC1" w14:textId="77777777" w:rsidR="00F5235E" w:rsidRPr="00434DD0" w:rsidRDefault="00F5235E" w:rsidP="00F5235E">
      <w:pPr>
        <w:tabs>
          <w:tab w:val="left" w:pos="1656"/>
        </w:tabs>
        <w:spacing w:after="0" w:line="240" w:lineRule="auto"/>
        <w:jc w:val="center"/>
        <w:rPr>
          <w:rFonts w:asciiTheme="majorBidi" w:eastAsiaTheme="minorEastAsia" w:hAnsiTheme="majorBidi" w:cstheme="majorBidi"/>
          <w:b/>
          <w:bCs/>
          <w:kern w:val="24"/>
          <w:sz w:val="24"/>
          <w:szCs w:val="24"/>
          <w14:ligatures w14:val="none"/>
        </w:rPr>
      </w:pPr>
      <w:r w:rsidRPr="00434DD0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35B5D12C" wp14:editId="1B2666EB">
            <wp:extent cx="3791152" cy="4508069"/>
            <wp:effectExtent l="0" t="0" r="0" b="698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1437" cy="452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353DE" w14:textId="77777777" w:rsidR="00F5235E" w:rsidRPr="00434DD0" w:rsidRDefault="00F5235E" w:rsidP="00F5235E">
      <w:pPr>
        <w:tabs>
          <w:tab w:val="left" w:pos="1356"/>
        </w:tabs>
        <w:ind w:left="-540"/>
        <w:rPr>
          <w:rFonts w:asciiTheme="majorBidi" w:hAnsiTheme="majorBidi" w:cstheme="majorBidi"/>
          <w:sz w:val="24"/>
          <w:szCs w:val="24"/>
          <w:lang w:bidi="ar-EG"/>
        </w:rPr>
      </w:pPr>
    </w:p>
    <w:p w14:paraId="55253394" w14:textId="77777777" w:rsidR="00F5235E" w:rsidRPr="00434DD0" w:rsidRDefault="00F5235E" w:rsidP="00F5235E">
      <w:pPr>
        <w:rPr>
          <w:rFonts w:asciiTheme="majorBidi" w:hAnsiTheme="majorBidi" w:cstheme="majorBidi"/>
          <w:sz w:val="24"/>
          <w:szCs w:val="24"/>
          <w:lang w:bidi="ar-EG"/>
        </w:rPr>
      </w:pPr>
    </w:p>
    <w:p w14:paraId="0F389CFF" w14:textId="77777777" w:rsidR="00F5235E" w:rsidRPr="00434DD0" w:rsidRDefault="00F5235E" w:rsidP="00F5235E">
      <w:pPr>
        <w:tabs>
          <w:tab w:val="left" w:pos="1576"/>
        </w:tabs>
        <w:jc w:val="both"/>
        <w:rPr>
          <w:rFonts w:asciiTheme="majorBidi" w:hAnsiTheme="majorBidi" w:cstheme="majorBidi"/>
          <w:sz w:val="24"/>
          <w:szCs w:val="24"/>
        </w:rPr>
      </w:pPr>
      <w:r w:rsidRPr="00434DD0">
        <w:rPr>
          <w:rFonts w:asciiTheme="majorBidi" w:hAnsiTheme="majorBidi" w:cstheme="majorBidi"/>
          <w:b/>
          <w:bCs/>
          <w:sz w:val="24"/>
          <w:szCs w:val="24"/>
        </w:rPr>
        <w:t>Fig. S2</w:t>
      </w:r>
      <w:r w:rsidRPr="00434DD0">
        <w:rPr>
          <w:rFonts w:asciiTheme="majorBidi" w:hAnsiTheme="majorBidi" w:cstheme="majorBidi"/>
          <w:sz w:val="24"/>
          <w:szCs w:val="24"/>
        </w:rPr>
        <w:t xml:space="preserve"> Regression analysis of the PLS predictive model for each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y </w:t>
      </w:r>
      <w:r w:rsidRPr="00434DD0">
        <w:rPr>
          <w:rFonts w:asciiTheme="majorBidi" w:hAnsiTheme="majorBidi" w:cstheme="majorBidi"/>
          <w:sz w:val="24"/>
          <w:szCs w:val="24"/>
        </w:rPr>
        <w:t xml:space="preserve">variable modeled in PLS models shown in Figure 1 and their respective permutation plots.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(A &amp; E)</w:t>
      </w:r>
      <w:r w:rsidRPr="00434DD0">
        <w:rPr>
          <w:rFonts w:asciiTheme="majorBidi" w:hAnsiTheme="majorBidi" w:cstheme="majorBidi"/>
          <w:sz w:val="24"/>
          <w:szCs w:val="24"/>
        </w:rPr>
        <w:t xml:space="preserve"> Malondialdehyde (MDA),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(B &amp;F) </w:t>
      </w:r>
      <w:r w:rsidRPr="00434DD0">
        <w:rPr>
          <w:rFonts w:asciiTheme="majorBidi" w:hAnsiTheme="majorBidi" w:cstheme="majorBidi"/>
          <w:sz w:val="24"/>
          <w:szCs w:val="24"/>
        </w:rPr>
        <w:t xml:space="preserve">Total antioxidant activity (TAC),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(C &amp; G) </w:t>
      </w:r>
      <w:r w:rsidRPr="00434DD0">
        <w:rPr>
          <w:rFonts w:asciiTheme="majorBidi" w:hAnsiTheme="majorBidi" w:cstheme="majorBidi"/>
          <w:sz w:val="24"/>
          <w:szCs w:val="24"/>
        </w:rPr>
        <w:t xml:space="preserve">Triglycerides (TG),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(D &amp; H)</w:t>
      </w:r>
      <w:r w:rsidRPr="00434DD0">
        <w:rPr>
          <w:rFonts w:asciiTheme="majorBidi" w:hAnsiTheme="majorBidi" w:cstheme="majorBidi"/>
          <w:sz w:val="24"/>
          <w:szCs w:val="24"/>
        </w:rPr>
        <w:t xml:space="preserve"> LDL- cholesterol,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(J &amp; N)</w:t>
      </w:r>
      <w:r w:rsidRPr="00434DD0">
        <w:rPr>
          <w:rFonts w:asciiTheme="majorBidi" w:hAnsiTheme="majorBidi" w:cstheme="majorBidi"/>
          <w:sz w:val="24"/>
          <w:szCs w:val="24"/>
        </w:rPr>
        <w:t xml:space="preserve"> Total cholesterol,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(L &amp; O)</w:t>
      </w:r>
      <w:r w:rsidRPr="00434DD0">
        <w:rPr>
          <w:rFonts w:asciiTheme="majorBidi" w:hAnsiTheme="majorBidi" w:cstheme="majorBidi"/>
          <w:sz w:val="24"/>
          <w:szCs w:val="24"/>
        </w:rPr>
        <w:t xml:space="preserve"> HDL- cholesterol,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(L &amp; P)</w:t>
      </w:r>
      <w:r w:rsidRPr="00434DD0">
        <w:rPr>
          <w:rFonts w:asciiTheme="majorBidi" w:hAnsiTheme="majorBidi" w:cstheme="majorBidi"/>
          <w:sz w:val="24"/>
          <w:szCs w:val="24"/>
        </w:rPr>
        <w:t xml:space="preserve"> Creatinine,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(M &amp; Q)</w:t>
      </w:r>
      <w:r w:rsidRPr="00434DD0">
        <w:rPr>
          <w:rFonts w:asciiTheme="majorBidi" w:hAnsiTheme="majorBidi" w:cstheme="majorBidi"/>
          <w:sz w:val="24"/>
          <w:szCs w:val="24"/>
        </w:rPr>
        <w:t xml:space="preserve"> urea,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(R &amp; V) </w:t>
      </w:r>
      <w:r w:rsidRPr="00434DD0">
        <w:rPr>
          <w:rFonts w:asciiTheme="majorBidi" w:hAnsiTheme="majorBidi" w:cstheme="majorBidi"/>
          <w:sz w:val="24"/>
          <w:szCs w:val="24"/>
        </w:rPr>
        <w:t xml:space="preserve">Blood glucose concentrations,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(S &amp; X)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434DD0">
        <w:rPr>
          <w:rFonts w:asciiTheme="majorBidi" w:hAnsiTheme="majorBidi" w:cstheme="majorBidi"/>
          <w:sz w:val="24"/>
          <w:szCs w:val="24"/>
        </w:rPr>
        <w:t xml:space="preserve">Blood serum aspartate aminotransferase (AST),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(T &amp; Y)</w:t>
      </w:r>
      <w:r w:rsidRPr="00434DD0">
        <w:rPr>
          <w:rFonts w:asciiTheme="majorBidi" w:hAnsiTheme="majorBidi" w:cstheme="majorBidi"/>
          <w:sz w:val="24"/>
          <w:szCs w:val="24"/>
        </w:rPr>
        <w:t xml:space="preserve"> alanine aminotransferase (ALT) and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(U &amp; Z)</w:t>
      </w:r>
      <w:r w:rsidRPr="00434DD0">
        <w:rPr>
          <w:rFonts w:asciiTheme="majorBidi" w:hAnsiTheme="majorBidi" w:cstheme="majorBidi"/>
          <w:sz w:val="24"/>
          <w:szCs w:val="24"/>
        </w:rPr>
        <w:t xml:space="preserve"> gamma-glutamyl transferase (GGT). </w:t>
      </w:r>
    </w:p>
    <w:p w14:paraId="09EB8927" w14:textId="77777777" w:rsidR="00F5235E" w:rsidRPr="00434DD0" w:rsidRDefault="00F5235E" w:rsidP="00F5235E">
      <w:pPr>
        <w:tabs>
          <w:tab w:val="left" w:pos="1576"/>
        </w:tabs>
        <w:jc w:val="both"/>
        <w:rPr>
          <w:rFonts w:asciiTheme="majorBidi" w:hAnsiTheme="majorBidi" w:cstheme="majorBidi"/>
          <w:sz w:val="24"/>
          <w:szCs w:val="24"/>
        </w:rPr>
      </w:pPr>
      <w:r w:rsidRPr="00434DD0">
        <w:rPr>
          <w:rFonts w:asciiTheme="majorBidi" w:hAnsiTheme="majorBidi" w:cstheme="majorBidi"/>
          <w:sz w:val="24"/>
          <w:szCs w:val="24"/>
        </w:rPr>
        <w:t xml:space="preserve">RMSEE: Root mean square errors of estimation; </w:t>
      </w:r>
      <w:proofErr w:type="spellStart"/>
      <w:r w:rsidRPr="00434DD0">
        <w:rPr>
          <w:rFonts w:asciiTheme="majorBidi" w:hAnsiTheme="majorBidi" w:cstheme="majorBidi"/>
          <w:sz w:val="24"/>
          <w:szCs w:val="24"/>
        </w:rPr>
        <w:t>RMSEcv</w:t>
      </w:r>
      <w:proofErr w:type="spellEnd"/>
      <w:r w:rsidRPr="00434DD0">
        <w:rPr>
          <w:rFonts w:asciiTheme="majorBidi" w:hAnsiTheme="majorBidi" w:cstheme="majorBidi"/>
          <w:sz w:val="24"/>
          <w:szCs w:val="24"/>
        </w:rPr>
        <w:t>: Root mean square errors of cross validation</w:t>
      </w:r>
    </w:p>
    <w:p w14:paraId="2BF95E95" w14:textId="77777777" w:rsidR="00F5235E" w:rsidRPr="00434DD0" w:rsidRDefault="00F5235E" w:rsidP="00F5235E">
      <w:pPr>
        <w:tabs>
          <w:tab w:val="left" w:pos="3156"/>
        </w:tabs>
        <w:rPr>
          <w:rFonts w:asciiTheme="majorBidi" w:hAnsiTheme="majorBidi" w:cstheme="majorBidi"/>
          <w:sz w:val="24"/>
          <w:szCs w:val="24"/>
          <w:lang w:bidi="ar-EG"/>
        </w:rPr>
      </w:pPr>
      <w:r w:rsidRPr="00434DD0">
        <w:rPr>
          <w:rFonts w:asciiTheme="majorBidi" w:hAnsiTheme="majorBidi" w:cstheme="majorBidi"/>
          <w:sz w:val="24"/>
          <w:szCs w:val="24"/>
          <w:lang w:bidi="ar-EG"/>
        </w:rPr>
        <w:tab/>
      </w:r>
    </w:p>
    <w:p w14:paraId="18AE4390" w14:textId="77777777" w:rsidR="00F5235E" w:rsidRPr="00434DD0" w:rsidRDefault="00F5235E" w:rsidP="00F5235E">
      <w:pPr>
        <w:ind w:left="900"/>
        <w:jc w:val="center"/>
        <w:rPr>
          <w:rFonts w:asciiTheme="majorBidi" w:eastAsiaTheme="minorEastAsia" w:hAnsiTheme="majorBidi" w:cstheme="majorBidi"/>
          <w:kern w:val="24"/>
        </w:rPr>
      </w:pPr>
      <w:r w:rsidRPr="00434DD0">
        <w:rPr>
          <w:noProof/>
        </w:rPr>
        <w:lastRenderedPageBreak/>
        <w:drawing>
          <wp:inline distT="0" distB="0" distL="0" distR="0" wp14:anchorId="2B47085C" wp14:editId="5F1873BB">
            <wp:extent cx="5023485" cy="5834685"/>
            <wp:effectExtent l="0" t="0" r="5715" b="0"/>
            <wp:docPr id="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0953" cy="584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29F16" w14:textId="77777777" w:rsidR="00F5235E" w:rsidRPr="00434DD0" w:rsidRDefault="00F5235E" w:rsidP="00F5235E">
      <w:pPr>
        <w:rPr>
          <w:rFonts w:asciiTheme="majorBidi" w:hAnsiTheme="majorBidi" w:cstheme="majorBidi"/>
          <w:sz w:val="28"/>
          <w:szCs w:val="28"/>
          <w:lang w:bidi="ar-EG"/>
        </w:rPr>
      </w:pPr>
      <w:r w:rsidRPr="00434DD0">
        <w:rPr>
          <w:rFonts w:asciiTheme="majorBidi" w:eastAsiaTheme="minorEastAsia" w:hAnsiTheme="majorBidi" w:cstheme="majorBidi"/>
          <w:b/>
          <w:bCs/>
          <w:kern w:val="24"/>
          <w:sz w:val="24"/>
          <w:szCs w:val="24"/>
        </w:rPr>
        <w:t>Fig. S3</w:t>
      </w:r>
      <w:r w:rsidRPr="00434DD0">
        <w:rPr>
          <w:rFonts w:asciiTheme="majorBidi" w:eastAsiaTheme="minorEastAsia" w:hAnsiTheme="majorBidi" w:cstheme="majorBidi"/>
          <w:kern w:val="24"/>
          <w:sz w:val="24"/>
          <w:szCs w:val="24"/>
        </w:rPr>
        <w:t xml:space="preserve"> Variable Importance for Projection (VIP) plots (A-G) obtained from the PLS models in Fig. 1A-G.</w:t>
      </w:r>
    </w:p>
    <w:p w14:paraId="127DFC8A" w14:textId="77777777" w:rsidR="00F5235E" w:rsidRPr="00434DD0" w:rsidRDefault="00F5235E" w:rsidP="00F5235E">
      <w:pPr>
        <w:rPr>
          <w:rFonts w:asciiTheme="majorBidi" w:hAnsiTheme="majorBidi" w:cstheme="majorBidi"/>
          <w:sz w:val="24"/>
          <w:szCs w:val="24"/>
          <w:lang w:bidi="ar-EG"/>
        </w:rPr>
      </w:pPr>
    </w:p>
    <w:p w14:paraId="064E0331" w14:textId="77777777" w:rsidR="00F5235E" w:rsidRPr="00434DD0" w:rsidRDefault="00F5235E" w:rsidP="00F5235E">
      <w:pPr>
        <w:rPr>
          <w:rFonts w:ascii="Times New Roman" w:eastAsia="Calibri" w:hAnsi="Times New Roman" w:cs="Times New Roman"/>
        </w:rPr>
      </w:pPr>
    </w:p>
    <w:p w14:paraId="79DD2618" w14:textId="77777777" w:rsidR="00F5235E" w:rsidRPr="00434DD0" w:rsidRDefault="00F5235E" w:rsidP="00F5235E">
      <w:pPr>
        <w:rPr>
          <w:rFonts w:ascii="Times New Roman" w:eastAsia="Calibri" w:hAnsi="Times New Roman" w:cs="Times New Roman"/>
        </w:rPr>
      </w:pPr>
    </w:p>
    <w:p w14:paraId="340B68DF" w14:textId="77777777" w:rsidR="00F5235E" w:rsidRPr="00434DD0" w:rsidRDefault="00F5235E" w:rsidP="00F5235E">
      <w:pPr>
        <w:tabs>
          <w:tab w:val="left" w:pos="1476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4C2FA1F" w14:textId="77777777" w:rsidR="00F5235E" w:rsidRPr="00434DD0" w:rsidRDefault="00F5235E" w:rsidP="00F5235E">
      <w:pPr>
        <w:tabs>
          <w:tab w:val="left" w:pos="1476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7023933" w14:textId="77777777" w:rsidR="00F5235E" w:rsidRPr="00434DD0" w:rsidRDefault="00F5235E" w:rsidP="00F5235E">
      <w:pPr>
        <w:tabs>
          <w:tab w:val="left" w:pos="977"/>
        </w:tabs>
        <w:ind w:left="630"/>
        <w:rPr>
          <w:rFonts w:asciiTheme="majorBidi" w:hAnsiTheme="majorBidi" w:cstheme="majorBidi"/>
          <w:sz w:val="24"/>
          <w:szCs w:val="24"/>
          <w:lang w:bidi="ar-EG"/>
        </w:rPr>
      </w:pPr>
    </w:p>
    <w:p w14:paraId="6B592D5F" w14:textId="77777777" w:rsidR="00F5235E" w:rsidRPr="00434DD0" w:rsidRDefault="00F5235E" w:rsidP="00F5235E">
      <w:pPr>
        <w:ind w:left="1170"/>
        <w:jc w:val="center"/>
        <w:rPr>
          <w:rFonts w:asciiTheme="majorBidi" w:hAnsiTheme="majorBidi" w:cstheme="majorBidi"/>
          <w:sz w:val="24"/>
          <w:szCs w:val="24"/>
          <w:lang w:bidi="ar-EG"/>
        </w:rPr>
      </w:pPr>
      <w:r w:rsidRPr="00434DD0">
        <w:rPr>
          <w:noProof/>
        </w:rPr>
        <w:drawing>
          <wp:inline distT="0" distB="0" distL="0" distR="0" wp14:anchorId="481CC39F" wp14:editId="128979D0">
            <wp:extent cx="4357254" cy="5137463"/>
            <wp:effectExtent l="0" t="0" r="5715" b="6350"/>
            <wp:docPr id="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3901" cy="5157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E792A" w14:textId="77777777" w:rsidR="00F5235E" w:rsidRPr="00434DD0" w:rsidRDefault="00F5235E" w:rsidP="00F5235E">
      <w:pPr>
        <w:tabs>
          <w:tab w:val="left" w:pos="1576"/>
        </w:tabs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434DD0">
        <w:rPr>
          <w:rFonts w:asciiTheme="majorBidi" w:hAnsiTheme="majorBidi" w:cstheme="majorBidi"/>
          <w:b/>
          <w:bCs/>
          <w:sz w:val="24"/>
          <w:szCs w:val="24"/>
        </w:rPr>
        <w:t>Fig. S4</w:t>
      </w:r>
      <w:r w:rsidRPr="00434DD0">
        <w:rPr>
          <w:rFonts w:asciiTheme="majorBidi" w:hAnsiTheme="majorBidi" w:cstheme="majorBidi"/>
          <w:sz w:val="24"/>
          <w:szCs w:val="24"/>
        </w:rPr>
        <w:t xml:space="preserve"> Regression analysis of the PLS predictive model for each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y </w:t>
      </w:r>
      <w:r w:rsidRPr="00434DD0">
        <w:rPr>
          <w:rFonts w:asciiTheme="majorBidi" w:hAnsiTheme="majorBidi" w:cstheme="majorBidi"/>
          <w:sz w:val="24"/>
          <w:szCs w:val="24"/>
        </w:rPr>
        <w:t xml:space="preserve">variable modeled in PLS model shown in Figure 2A and their respective permutation plots.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(A &amp; E)</w:t>
      </w:r>
      <w:r w:rsidRPr="00434DD0">
        <w:rPr>
          <w:rFonts w:asciiTheme="majorBidi" w:hAnsiTheme="majorBidi" w:cstheme="majorBidi"/>
          <w:sz w:val="24"/>
          <w:szCs w:val="24"/>
        </w:rPr>
        <w:t xml:space="preserve"> Total antioxidant activity (TAC),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(B &amp;F) </w:t>
      </w:r>
      <w:r w:rsidRPr="00434DD0">
        <w:rPr>
          <w:rFonts w:asciiTheme="majorBidi" w:hAnsiTheme="majorBidi" w:cstheme="majorBidi"/>
          <w:sz w:val="24"/>
          <w:szCs w:val="24"/>
        </w:rPr>
        <w:t>Total cholesterol,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 (C &amp; G) </w:t>
      </w:r>
      <w:r w:rsidRPr="00434DD0">
        <w:rPr>
          <w:rFonts w:asciiTheme="majorBidi" w:hAnsiTheme="majorBidi" w:cstheme="majorBidi"/>
          <w:sz w:val="24"/>
          <w:szCs w:val="24"/>
        </w:rPr>
        <w:t xml:space="preserve">HDL- cholesterol, and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(D &amp; H)</w:t>
      </w:r>
      <w:r w:rsidRPr="00434DD0">
        <w:rPr>
          <w:rFonts w:asciiTheme="majorBidi" w:hAnsiTheme="majorBidi" w:cstheme="majorBidi"/>
          <w:sz w:val="24"/>
          <w:szCs w:val="24"/>
        </w:rPr>
        <w:t xml:space="preserve"> Blood glucose concentrations, respectively. RMSEE: Root mean square errors of estimation; </w:t>
      </w:r>
      <w:proofErr w:type="spellStart"/>
      <w:r w:rsidRPr="00434DD0">
        <w:rPr>
          <w:rFonts w:asciiTheme="majorBidi" w:hAnsiTheme="majorBidi" w:cstheme="majorBidi"/>
          <w:sz w:val="24"/>
          <w:szCs w:val="24"/>
        </w:rPr>
        <w:t>RMSEcv</w:t>
      </w:r>
      <w:proofErr w:type="spellEnd"/>
      <w:r w:rsidRPr="00434DD0">
        <w:rPr>
          <w:rFonts w:asciiTheme="majorBidi" w:hAnsiTheme="majorBidi" w:cstheme="majorBidi"/>
          <w:sz w:val="24"/>
          <w:szCs w:val="24"/>
        </w:rPr>
        <w:t>: Root mean square errors of cross validation</w:t>
      </w:r>
    </w:p>
    <w:p w14:paraId="2CEB3094" w14:textId="77777777" w:rsidR="00F5235E" w:rsidRPr="00434DD0" w:rsidRDefault="00F5235E" w:rsidP="00F5235E">
      <w:pPr>
        <w:ind w:left="1170"/>
        <w:rPr>
          <w:rFonts w:asciiTheme="majorBidi" w:hAnsiTheme="majorBidi" w:cstheme="majorBidi"/>
          <w:sz w:val="24"/>
          <w:szCs w:val="24"/>
          <w:lang w:bidi="ar-EG"/>
        </w:rPr>
      </w:pPr>
    </w:p>
    <w:p w14:paraId="55B35BF5" w14:textId="77777777" w:rsidR="00F5235E" w:rsidRPr="00434DD0" w:rsidRDefault="00F5235E" w:rsidP="00F5235E">
      <w:pPr>
        <w:tabs>
          <w:tab w:val="left" w:pos="1505"/>
        </w:tabs>
        <w:rPr>
          <w:rFonts w:asciiTheme="majorBidi" w:hAnsiTheme="majorBidi" w:cstheme="majorBidi"/>
          <w:sz w:val="24"/>
          <w:szCs w:val="24"/>
          <w:lang w:bidi="ar-EG"/>
        </w:rPr>
      </w:pPr>
    </w:p>
    <w:p w14:paraId="5CDB96B3" w14:textId="77777777" w:rsidR="00F5235E" w:rsidRPr="00434DD0" w:rsidRDefault="00F5235E" w:rsidP="00F5235E">
      <w:pPr>
        <w:rPr>
          <w:rFonts w:asciiTheme="majorBidi" w:hAnsiTheme="majorBidi" w:cstheme="majorBidi"/>
          <w:sz w:val="24"/>
          <w:szCs w:val="24"/>
          <w:lang w:bidi="ar-EG"/>
        </w:rPr>
      </w:pPr>
    </w:p>
    <w:p w14:paraId="6F3142EA" w14:textId="77777777" w:rsidR="00F5235E" w:rsidRPr="00434DD0" w:rsidRDefault="00F5235E" w:rsidP="00F5235E">
      <w:pPr>
        <w:rPr>
          <w:rFonts w:asciiTheme="majorBidi" w:hAnsiTheme="majorBidi" w:cstheme="majorBidi"/>
          <w:sz w:val="24"/>
          <w:szCs w:val="24"/>
          <w:lang w:bidi="ar-EG"/>
        </w:rPr>
      </w:pPr>
    </w:p>
    <w:p w14:paraId="4FE10ECE" w14:textId="77777777" w:rsidR="00F5235E" w:rsidRPr="00434DD0" w:rsidRDefault="00F5235E" w:rsidP="00F5235E">
      <w:pPr>
        <w:rPr>
          <w:rFonts w:asciiTheme="majorBidi" w:hAnsiTheme="majorBidi" w:cstheme="majorBidi"/>
          <w:sz w:val="24"/>
          <w:szCs w:val="24"/>
          <w:lang w:bidi="ar-EG"/>
        </w:rPr>
      </w:pPr>
    </w:p>
    <w:p w14:paraId="0801E229" w14:textId="77777777" w:rsidR="00F5235E" w:rsidRPr="00434DD0" w:rsidRDefault="00F5235E" w:rsidP="00F5235E">
      <w:pPr>
        <w:tabs>
          <w:tab w:val="left" w:pos="1953"/>
        </w:tabs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2"/>
        <w:tblW w:w="11436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2"/>
        <w:gridCol w:w="5767"/>
      </w:tblGrid>
      <w:tr w:rsidR="00F5235E" w:rsidRPr="00434DD0" w14:paraId="35C5E1B3" w14:textId="77777777" w:rsidTr="00173FC7">
        <w:tc>
          <w:tcPr>
            <w:tcW w:w="5669" w:type="dxa"/>
          </w:tcPr>
          <w:p w14:paraId="4B4DF2E5" w14:textId="77777777" w:rsidR="00F5235E" w:rsidRPr="00434DD0" w:rsidRDefault="00F5235E" w:rsidP="00173FC7">
            <w:pPr>
              <w:tabs>
                <w:tab w:val="left" w:pos="1953"/>
              </w:tabs>
              <w:ind w:left="-22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34DD0">
              <w:rPr>
                <w:noProof/>
              </w:rPr>
              <w:lastRenderedPageBreak/>
              <w:drawing>
                <wp:inline distT="0" distB="0" distL="0" distR="0" wp14:anchorId="3F12EC3E" wp14:editId="53FDCB88">
                  <wp:extent cx="3605716" cy="4202430"/>
                  <wp:effectExtent l="0" t="0" r="0" b="762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3495" cy="4211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086C1748" w14:textId="77777777" w:rsidR="00F5235E" w:rsidRPr="00434DD0" w:rsidRDefault="00F5235E" w:rsidP="00173FC7">
            <w:pPr>
              <w:tabs>
                <w:tab w:val="left" w:pos="1953"/>
              </w:tabs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34DD0">
              <w:rPr>
                <w:noProof/>
              </w:rPr>
              <w:drawing>
                <wp:inline distT="0" distB="0" distL="0" distR="0" wp14:anchorId="4A760569" wp14:editId="2CBA614A">
                  <wp:extent cx="3525180" cy="4202723"/>
                  <wp:effectExtent l="0" t="0" r="0" b="762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831" cy="4209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7060E1" w14:textId="77777777" w:rsidR="00F5235E" w:rsidRPr="00434DD0" w:rsidRDefault="00F5235E" w:rsidP="00F5235E">
      <w:pPr>
        <w:tabs>
          <w:tab w:val="left" w:pos="1576"/>
        </w:tabs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14:paraId="09414AD8" w14:textId="77777777" w:rsidR="00F5235E" w:rsidRPr="001D5061" w:rsidRDefault="00F5235E" w:rsidP="00F5235E">
      <w:pPr>
        <w:tabs>
          <w:tab w:val="left" w:pos="1576"/>
        </w:tabs>
        <w:jc w:val="both"/>
        <w:rPr>
          <w:rFonts w:asciiTheme="majorBidi" w:eastAsia="Calibri" w:hAnsiTheme="majorBidi" w:cstheme="majorBidi"/>
          <w:sz w:val="24"/>
          <w:szCs w:val="24"/>
        </w:rPr>
      </w:pPr>
      <w:r w:rsidRPr="00434DD0">
        <w:rPr>
          <w:rFonts w:asciiTheme="majorBidi" w:hAnsiTheme="majorBidi" w:cstheme="majorBidi"/>
          <w:b/>
          <w:bCs/>
          <w:sz w:val="24"/>
          <w:szCs w:val="24"/>
        </w:rPr>
        <w:t>Fig. S5</w:t>
      </w:r>
      <w:r w:rsidRPr="00434DD0">
        <w:rPr>
          <w:rFonts w:asciiTheme="majorBidi" w:hAnsiTheme="majorBidi" w:cstheme="majorBidi"/>
          <w:sz w:val="24"/>
          <w:szCs w:val="24"/>
        </w:rPr>
        <w:t xml:space="preserve"> Regression analysis of the PLS predictive model for each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y </w:t>
      </w:r>
      <w:r w:rsidRPr="00434DD0">
        <w:rPr>
          <w:rFonts w:asciiTheme="majorBidi" w:hAnsiTheme="majorBidi" w:cstheme="majorBidi"/>
          <w:sz w:val="24"/>
          <w:szCs w:val="24"/>
        </w:rPr>
        <w:t xml:space="preserve">variable modeled in PLS model shown in Figure 2B and their respective permutation plots.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(A &amp; E)</w:t>
      </w:r>
      <w:r w:rsidRPr="00434DD0">
        <w:rPr>
          <w:rFonts w:asciiTheme="majorBidi" w:hAnsiTheme="majorBidi" w:cstheme="majorBidi"/>
          <w:sz w:val="24"/>
          <w:szCs w:val="24"/>
        </w:rPr>
        <w:t xml:space="preserve"> Malondialdehyde (MDA),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 xml:space="preserve">(B &amp;F) </w:t>
      </w:r>
      <w:r w:rsidRPr="00434DD0">
        <w:rPr>
          <w:rFonts w:asciiTheme="majorBidi" w:hAnsiTheme="majorBidi" w:cstheme="majorBidi"/>
          <w:sz w:val="24"/>
          <w:szCs w:val="24"/>
        </w:rPr>
        <w:t xml:space="preserve">Triglycerides (TG),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(C &amp; G)</w:t>
      </w:r>
      <w:r w:rsidRPr="00434DD0">
        <w:rPr>
          <w:rFonts w:asciiTheme="majorBidi" w:hAnsiTheme="majorBidi" w:cstheme="majorBidi"/>
          <w:sz w:val="24"/>
          <w:szCs w:val="24"/>
        </w:rPr>
        <w:t xml:space="preserve"> LDL- cholesterol,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(D &amp; H)</w:t>
      </w:r>
      <w:r w:rsidRPr="00434DD0">
        <w:rPr>
          <w:rFonts w:asciiTheme="majorBidi" w:hAnsiTheme="majorBidi" w:cstheme="majorBidi"/>
          <w:sz w:val="24"/>
          <w:szCs w:val="24"/>
        </w:rPr>
        <w:t xml:space="preserve"> Creatinine,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(I &amp; M)</w:t>
      </w:r>
      <w:r w:rsidRPr="00434DD0">
        <w:rPr>
          <w:rFonts w:asciiTheme="majorBidi" w:hAnsiTheme="majorBidi" w:cstheme="majorBidi"/>
          <w:sz w:val="24"/>
          <w:szCs w:val="24"/>
        </w:rPr>
        <w:t xml:space="preserve"> urea,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(J &amp; N)</w:t>
      </w:r>
      <w:r w:rsidRPr="00434DD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434DD0">
        <w:rPr>
          <w:rFonts w:asciiTheme="majorBidi" w:hAnsiTheme="majorBidi" w:cstheme="majorBidi"/>
          <w:sz w:val="24"/>
          <w:szCs w:val="24"/>
        </w:rPr>
        <w:t xml:space="preserve">Blood serum aspartate aminotransferase (AST),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(K &amp; O)</w:t>
      </w:r>
      <w:r w:rsidRPr="00434DD0">
        <w:rPr>
          <w:rFonts w:asciiTheme="majorBidi" w:hAnsiTheme="majorBidi" w:cstheme="majorBidi"/>
          <w:sz w:val="24"/>
          <w:szCs w:val="24"/>
        </w:rPr>
        <w:t xml:space="preserve"> Alanine aminotransferase (ALT) and </w:t>
      </w:r>
      <w:r w:rsidRPr="00434DD0">
        <w:rPr>
          <w:rFonts w:asciiTheme="majorBidi" w:hAnsiTheme="majorBidi" w:cstheme="majorBidi"/>
          <w:b/>
          <w:bCs/>
          <w:sz w:val="24"/>
          <w:szCs w:val="24"/>
        </w:rPr>
        <w:t>(L &amp; P)</w:t>
      </w:r>
      <w:r w:rsidRPr="00434DD0">
        <w:rPr>
          <w:rFonts w:asciiTheme="majorBidi" w:hAnsiTheme="majorBidi" w:cstheme="majorBidi"/>
          <w:sz w:val="24"/>
          <w:szCs w:val="24"/>
        </w:rPr>
        <w:t xml:space="preserve"> Gamma-glutamyl transferase (GGT), respectively. RMSEE: Root mean square errors of estimation; </w:t>
      </w:r>
      <w:proofErr w:type="spellStart"/>
      <w:r w:rsidRPr="00434DD0">
        <w:rPr>
          <w:rFonts w:asciiTheme="majorBidi" w:hAnsiTheme="majorBidi" w:cstheme="majorBidi"/>
          <w:sz w:val="24"/>
          <w:szCs w:val="24"/>
        </w:rPr>
        <w:t>RMSEcv</w:t>
      </w:r>
      <w:proofErr w:type="spellEnd"/>
      <w:r w:rsidRPr="00434DD0">
        <w:rPr>
          <w:rFonts w:asciiTheme="majorBidi" w:hAnsiTheme="majorBidi" w:cstheme="majorBidi"/>
          <w:sz w:val="24"/>
          <w:szCs w:val="24"/>
        </w:rPr>
        <w:t>: Root mean square errors of cross validation</w:t>
      </w:r>
    </w:p>
    <w:p w14:paraId="75EFAB93" w14:textId="77777777" w:rsidR="00F5235E" w:rsidRDefault="00F5235E"/>
    <w:sectPr w:rsidR="00F523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35E"/>
    <w:rsid w:val="00F5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5D616"/>
  <w15:chartTrackingRefBased/>
  <w15:docId w15:val="{53445CA0-C885-46E3-8591-60CC33B98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35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23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23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35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35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35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35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35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35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35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3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23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3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3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3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3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3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3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3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23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3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35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3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235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523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235E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523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3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3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235E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F5235E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F5235E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52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Arbaga</dc:creator>
  <cp:keywords/>
  <dc:description/>
  <cp:lastModifiedBy>Ali Arbaga</cp:lastModifiedBy>
  <cp:revision>1</cp:revision>
  <dcterms:created xsi:type="dcterms:W3CDTF">2024-04-29T14:08:00Z</dcterms:created>
  <dcterms:modified xsi:type="dcterms:W3CDTF">2024-04-29T14:09:00Z</dcterms:modified>
</cp:coreProperties>
</file>