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FDF0E" w14:textId="5C01022F" w:rsidR="00C03051" w:rsidRDefault="00C03051" w:rsidP="00C03051">
      <w:pPr>
        <w:widowControl w:val="0"/>
        <w:autoSpaceDE w:val="0"/>
        <w:autoSpaceDN w:val="0"/>
        <w:adjustRightInd w:val="0"/>
        <w:spacing w:line="360" w:lineRule="auto"/>
        <w:jc w:val="both"/>
        <w:rPr>
          <w:rFonts w:ascii="Times New Roman" w:hAnsi="Times New Roman" w:cs="Times New Roman"/>
          <w:b/>
          <w:sz w:val="24"/>
          <w:szCs w:val="24"/>
          <w:lang w:val="en-US"/>
        </w:rPr>
      </w:pPr>
      <w:r w:rsidRPr="00C92C8F">
        <w:rPr>
          <w:rFonts w:ascii="Times New Roman" w:hAnsi="Times New Roman" w:cs="Times New Roman"/>
          <w:b/>
          <w:sz w:val="24"/>
          <w:szCs w:val="24"/>
          <w:lang w:val="en-US"/>
        </w:rPr>
        <w:t>Comp</w:t>
      </w:r>
      <w:r w:rsidR="002B0ABC">
        <w:rPr>
          <w:rFonts w:ascii="Times New Roman" w:hAnsi="Times New Roman" w:cs="Times New Roman"/>
          <w:b/>
          <w:sz w:val="24"/>
          <w:szCs w:val="24"/>
          <w:lang w:val="en-US"/>
        </w:rPr>
        <w:t>arative</w:t>
      </w:r>
      <w:r w:rsidRPr="00C92C8F">
        <w:rPr>
          <w:rFonts w:ascii="Times New Roman" w:hAnsi="Times New Roman" w:cs="Times New Roman"/>
          <w:b/>
          <w:sz w:val="24"/>
          <w:szCs w:val="24"/>
          <w:lang w:val="en-US"/>
        </w:rPr>
        <w:t xml:space="preserve"> electrochemical stud</w:t>
      </w:r>
      <w:r>
        <w:rPr>
          <w:rFonts w:ascii="Times New Roman" w:hAnsi="Times New Roman" w:cs="Times New Roman"/>
          <w:b/>
          <w:sz w:val="24"/>
          <w:szCs w:val="24"/>
          <w:lang w:val="en-US"/>
        </w:rPr>
        <w:t>y</w:t>
      </w:r>
      <w:r w:rsidRPr="00C92C8F">
        <w:rPr>
          <w:rFonts w:ascii="Times New Roman" w:hAnsi="Times New Roman" w:cs="Times New Roman"/>
          <w:b/>
          <w:sz w:val="24"/>
          <w:szCs w:val="24"/>
          <w:lang w:val="en-US"/>
        </w:rPr>
        <w:t xml:space="preserve"> of</w:t>
      </w:r>
      <w:r>
        <w:rPr>
          <w:rFonts w:ascii="Times New Roman" w:hAnsi="Times New Roman" w:cs="Times New Roman"/>
          <w:b/>
          <w:sz w:val="24"/>
          <w:szCs w:val="24"/>
          <w:lang w:val="en-US"/>
        </w:rPr>
        <w:t xml:space="preserve"> veterinary drug –</w:t>
      </w:r>
      <w:r w:rsidRPr="00C92C8F">
        <w:rPr>
          <w:rFonts w:ascii="Times New Roman" w:hAnsi="Times New Roman" w:cs="Times New Roman"/>
          <w:b/>
          <w:sz w:val="24"/>
          <w:szCs w:val="24"/>
          <w:lang w:val="en-US"/>
        </w:rPr>
        <w:t xml:space="preserve"> danofloxacin</w:t>
      </w:r>
      <w:r>
        <w:rPr>
          <w:rFonts w:ascii="Times New Roman" w:hAnsi="Times New Roman" w:cs="Times New Roman"/>
          <w:b/>
          <w:sz w:val="24"/>
          <w:szCs w:val="24"/>
          <w:lang w:val="en-US"/>
        </w:rPr>
        <w:t xml:space="preserve"> – at glassy carbon electrode and electrified liquid-liquid interface.</w:t>
      </w:r>
      <w:r w:rsidRPr="00C92C8F">
        <w:rPr>
          <w:rFonts w:ascii="Times New Roman" w:hAnsi="Times New Roman" w:cs="Times New Roman"/>
          <w:b/>
          <w:sz w:val="24"/>
          <w:szCs w:val="24"/>
          <w:lang w:val="en-US"/>
        </w:rPr>
        <w:t xml:space="preserve"> </w:t>
      </w:r>
    </w:p>
    <w:p w14:paraId="437CEB70" w14:textId="77777777" w:rsidR="00C03051" w:rsidRPr="00FD0BEE" w:rsidRDefault="00C03051" w:rsidP="00C03051">
      <w:pPr>
        <w:widowControl w:val="0"/>
        <w:autoSpaceDE w:val="0"/>
        <w:autoSpaceDN w:val="0"/>
        <w:adjustRightInd w:val="0"/>
        <w:spacing w:line="360" w:lineRule="auto"/>
        <w:jc w:val="both"/>
        <w:rPr>
          <w:rFonts w:ascii="Times New Roman" w:hAnsi="Times New Roman" w:cs="Times New Roman"/>
          <w:sz w:val="24"/>
          <w:szCs w:val="24"/>
        </w:rPr>
      </w:pPr>
      <w:r w:rsidRPr="00FD0BEE">
        <w:rPr>
          <w:rFonts w:ascii="Times New Roman" w:hAnsi="Times New Roman" w:cs="Times New Roman"/>
          <w:sz w:val="24"/>
          <w:szCs w:val="24"/>
        </w:rPr>
        <w:t>K</w:t>
      </w:r>
      <w:r>
        <w:rPr>
          <w:rFonts w:ascii="Times New Roman" w:hAnsi="Times New Roman" w:cs="Times New Roman"/>
          <w:sz w:val="24"/>
          <w:szCs w:val="24"/>
        </w:rPr>
        <w:t>onrad</w:t>
      </w:r>
      <w:r w:rsidRPr="00FD0BEE">
        <w:rPr>
          <w:rFonts w:ascii="Times New Roman" w:hAnsi="Times New Roman" w:cs="Times New Roman"/>
          <w:sz w:val="24"/>
          <w:szCs w:val="24"/>
        </w:rPr>
        <w:t xml:space="preserve"> Rudnicki*</w:t>
      </w:r>
      <w:r w:rsidRPr="008057AD">
        <w:rPr>
          <w:rFonts w:ascii="Times New Roman" w:hAnsi="Times New Roman" w:cs="Times New Roman"/>
          <w:sz w:val="24"/>
          <w:szCs w:val="24"/>
          <w:vertAlign w:val="superscript"/>
        </w:rPr>
        <w:t>a</w:t>
      </w:r>
      <w:r w:rsidRPr="00FD0BEE">
        <w:rPr>
          <w:rFonts w:ascii="Times New Roman" w:hAnsi="Times New Roman" w:cs="Times New Roman"/>
          <w:sz w:val="24"/>
          <w:szCs w:val="24"/>
        </w:rPr>
        <w:t>,</w:t>
      </w:r>
      <w:r>
        <w:rPr>
          <w:rFonts w:ascii="Times New Roman" w:hAnsi="Times New Roman" w:cs="Times New Roman"/>
          <w:sz w:val="24"/>
          <w:szCs w:val="24"/>
        </w:rPr>
        <w:t xml:space="preserve"> Sylwia Budzyńska</w:t>
      </w:r>
      <w:r>
        <w:rPr>
          <w:rFonts w:ascii="Times New Roman" w:hAnsi="Times New Roman" w:cs="Times New Roman"/>
          <w:sz w:val="24"/>
          <w:szCs w:val="24"/>
          <w:vertAlign w:val="superscript"/>
        </w:rPr>
        <w:t xml:space="preserve"> b</w:t>
      </w:r>
      <w:r>
        <w:rPr>
          <w:rFonts w:ascii="Times New Roman" w:hAnsi="Times New Roman" w:cs="Times New Roman"/>
          <w:sz w:val="24"/>
          <w:szCs w:val="24"/>
        </w:rPr>
        <w:t xml:space="preserve">, Sławomira Skrzypek </w:t>
      </w:r>
      <w:r w:rsidRPr="008057AD">
        <w:rPr>
          <w:rFonts w:ascii="Times New Roman" w:hAnsi="Times New Roman" w:cs="Times New Roman"/>
          <w:sz w:val="24"/>
          <w:szCs w:val="24"/>
          <w:vertAlign w:val="superscript"/>
        </w:rPr>
        <w:t>a</w:t>
      </w:r>
      <w:r>
        <w:rPr>
          <w:rFonts w:ascii="Times New Roman" w:hAnsi="Times New Roman" w:cs="Times New Roman"/>
          <w:sz w:val="24"/>
          <w:szCs w:val="24"/>
        </w:rPr>
        <w:t>,</w:t>
      </w:r>
      <w:r w:rsidRPr="00FD0BEE">
        <w:rPr>
          <w:rFonts w:ascii="Times New Roman" w:hAnsi="Times New Roman" w:cs="Times New Roman"/>
          <w:sz w:val="24"/>
          <w:szCs w:val="24"/>
        </w:rPr>
        <w:t xml:space="preserve"> L</w:t>
      </w:r>
      <w:r>
        <w:rPr>
          <w:rFonts w:ascii="Times New Roman" w:hAnsi="Times New Roman" w:cs="Times New Roman"/>
          <w:sz w:val="24"/>
          <w:szCs w:val="24"/>
        </w:rPr>
        <w:t>ukasz</w:t>
      </w:r>
      <w:r w:rsidRPr="00FD0BEE">
        <w:rPr>
          <w:rFonts w:ascii="Times New Roman" w:hAnsi="Times New Roman" w:cs="Times New Roman"/>
          <w:sz w:val="24"/>
          <w:szCs w:val="24"/>
        </w:rPr>
        <w:t xml:space="preserve"> Poltorak**</w:t>
      </w:r>
      <w:r w:rsidRPr="008057AD">
        <w:rPr>
          <w:rFonts w:ascii="Times New Roman" w:hAnsi="Times New Roman" w:cs="Times New Roman"/>
          <w:sz w:val="24"/>
          <w:szCs w:val="24"/>
          <w:vertAlign w:val="superscript"/>
        </w:rPr>
        <w:t xml:space="preserve"> a</w:t>
      </w:r>
    </w:p>
    <w:p w14:paraId="3F82D733" w14:textId="65E77C52" w:rsidR="006C4D92" w:rsidRDefault="006C4D92" w:rsidP="00C03051">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a </w:t>
      </w:r>
      <w:r w:rsidRPr="006C4D92">
        <w:rPr>
          <w:rFonts w:ascii="Times New Roman" w:hAnsi="Times New Roman" w:cs="Times New Roman"/>
          <w:sz w:val="24"/>
          <w:szCs w:val="24"/>
          <w:lang w:val="en-US"/>
        </w:rPr>
        <w:t xml:space="preserve">University of </w:t>
      </w:r>
      <w:r w:rsidR="00085F05">
        <w:rPr>
          <w:rFonts w:ascii="Times New Roman" w:hAnsi="Times New Roman" w:cs="Times New Roman"/>
          <w:sz w:val="24"/>
          <w:szCs w:val="24"/>
          <w:lang w:val="en-US"/>
        </w:rPr>
        <w:t xml:space="preserve"> </w:t>
      </w:r>
      <w:r w:rsidRPr="006C4D92">
        <w:rPr>
          <w:rFonts w:ascii="Times New Roman" w:hAnsi="Times New Roman" w:cs="Times New Roman"/>
          <w:sz w:val="24"/>
          <w:szCs w:val="24"/>
          <w:lang w:val="en-US"/>
        </w:rPr>
        <w:t>Łódź, Faculty of Chemistry, Department of Inorganic and Analytical Chemistry, Tamka 12, 91-403 Łódź, Poland</w:t>
      </w:r>
    </w:p>
    <w:p w14:paraId="5206328C" w14:textId="77777777" w:rsidR="006C4D92" w:rsidRDefault="006C4D92" w:rsidP="00C03051">
      <w:pPr>
        <w:spacing w:after="0" w:line="360" w:lineRule="auto"/>
        <w:jc w:val="both"/>
        <w:rPr>
          <w:rFonts w:ascii="Times New Roman" w:hAnsi="Times New Roman" w:cs="Times New Roman"/>
          <w:sz w:val="24"/>
          <w:szCs w:val="24"/>
          <w:lang w:val="en-US"/>
        </w:rPr>
      </w:pPr>
    </w:p>
    <w:p w14:paraId="5A31CC07" w14:textId="0F4A7075" w:rsidR="006C4D92" w:rsidRDefault="006C4D92" w:rsidP="00C03051">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b </w:t>
      </w:r>
      <w:r w:rsidRPr="006C4D92">
        <w:rPr>
          <w:rFonts w:ascii="Times New Roman" w:hAnsi="Times New Roman" w:cs="Times New Roman"/>
          <w:sz w:val="24"/>
          <w:szCs w:val="24"/>
          <w:lang w:val="en-US"/>
        </w:rPr>
        <w:t>Poznań University of Life Sciences, Faculty of Forestry and Wood Technology, Department of Chemistry, Wojska Polskiego 75, 60-625 Poznań, Poland</w:t>
      </w:r>
    </w:p>
    <w:p w14:paraId="47B67EA3" w14:textId="77777777" w:rsidR="006C4D92" w:rsidRDefault="006C4D92" w:rsidP="00C03051">
      <w:pPr>
        <w:spacing w:after="0" w:line="360" w:lineRule="auto"/>
        <w:jc w:val="both"/>
        <w:rPr>
          <w:rFonts w:ascii="Times New Roman" w:hAnsi="Times New Roman" w:cs="Times New Roman"/>
          <w:sz w:val="24"/>
          <w:szCs w:val="24"/>
          <w:lang w:val="en-US"/>
        </w:rPr>
      </w:pPr>
    </w:p>
    <w:p w14:paraId="06CB5147" w14:textId="436D006F" w:rsidR="00C03051" w:rsidRPr="00FD0BEE" w:rsidRDefault="00C03051" w:rsidP="00C03051">
      <w:pPr>
        <w:spacing w:after="0" w:line="360" w:lineRule="auto"/>
        <w:jc w:val="both"/>
        <w:rPr>
          <w:rFonts w:ascii="Times New Roman" w:hAnsi="Times New Roman" w:cs="Times New Roman"/>
          <w:sz w:val="24"/>
          <w:szCs w:val="24"/>
          <w:lang w:val="en-US"/>
        </w:rPr>
      </w:pPr>
      <w:r w:rsidRPr="00FD0BEE">
        <w:rPr>
          <w:rFonts w:ascii="Times New Roman" w:hAnsi="Times New Roman" w:cs="Times New Roman"/>
          <w:sz w:val="24"/>
          <w:szCs w:val="24"/>
          <w:lang w:val="en-US"/>
        </w:rPr>
        <w:t>First corresponding author: konrad.rudnicki@chemia.uni.lodz.pl</w:t>
      </w:r>
    </w:p>
    <w:p w14:paraId="40F9D6C7" w14:textId="77777777" w:rsidR="00C03051" w:rsidRDefault="00C03051" w:rsidP="00C03051">
      <w:pPr>
        <w:spacing w:after="0" w:line="360" w:lineRule="auto"/>
        <w:jc w:val="both"/>
        <w:rPr>
          <w:rFonts w:ascii="Times New Roman" w:hAnsi="Times New Roman" w:cs="Times New Roman"/>
          <w:sz w:val="24"/>
          <w:szCs w:val="24"/>
          <w:lang w:val="en-US"/>
        </w:rPr>
      </w:pPr>
      <w:r w:rsidRPr="00FD0BEE">
        <w:rPr>
          <w:rFonts w:ascii="Times New Roman" w:hAnsi="Times New Roman" w:cs="Times New Roman"/>
          <w:sz w:val="24"/>
          <w:szCs w:val="24"/>
          <w:lang w:val="en-US"/>
        </w:rPr>
        <w:t xml:space="preserve">Second corresponding author: </w:t>
      </w:r>
      <w:r w:rsidRPr="006D65E8">
        <w:rPr>
          <w:rFonts w:ascii="Times New Roman" w:hAnsi="Times New Roman" w:cs="Times New Roman"/>
          <w:sz w:val="24"/>
          <w:szCs w:val="24"/>
          <w:lang w:val="en-US"/>
        </w:rPr>
        <w:t>lukasz.poltorak@chemia.uni.lodz.pl</w:t>
      </w:r>
    </w:p>
    <w:p w14:paraId="4BB15CCB" w14:textId="77777777" w:rsidR="00C03051" w:rsidRDefault="00C03051" w:rsidP="00C03051">
      <w:pPr>
        <w:spacing w:after="0" w:line="360" w:lineRule="auto"/>
        <w:jc w:val="both"/>
        <w:rPr>
          <w:rFonts w:ascii="Times New Roman" w:hAnsi="Times New Roman" w:cs="Times New Roman"/>
          <w:sz w:val="24"/>
          <w:szCs w:val="24"/>
          <w:lang w:val="en-US"/>
        </w:rPr>
      </w:pPr>
    </w:p>
    <w:p w14:paraId="6E41C30A" w14:textId="77777777" w:rsidR="00C03051" w:rsidRPr="007A7ED9" w:rsidRDefault="00C03051" w:rsidP="00C03051">
      <w:pPr>
        <w:spacing w:after="0" w:line="360" w:lineRule="auto"/>
        <w:jc w:val="both"/>
        <w:rPr>
          <w:rFonts w:ascii="Times New Roman" w:hAnsi="Times New Roman" w:cs="Times New Roman"/>
          <w:b/>
          <w:bCs/>
          <w:i/>
          <w:iCs/>
          <w:sz w:val="24"/>
          <w:szCs w:val="24"/>
          <w:lang w:val="en-US"/>
        </w:rPr>
      </w:pPr>
      <w:r w:rsidRPr="007A7ED9">
        <w:rPr>
          <w:rFonts w:ascii="Times New Roman" w:hAnsi="Times New Roman" w:cs="Times New Roman"/>
          <w:b/>
          <w:bCs/>
          <w:i/>
          <w:iCs/>
          <w:sz w:val="24"/>
          <w:szCs w:val="24"/>
          <w:lang w:val="en-US"/>
        </w:rPr>
        <w:t>Abstract</w:t>
      </w:r>
    </w:p>
    <w:p w14:paraId="65F4A601" w14:textId="77777777" w:rsidR="002B0ABC" w:rsidRDefault="002B0ABC" w:rsidP="002B0ABC">
      <w:pPr>
        <w:spacing w:after="0"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This work compares the electroanalytical performance of two electroanalytical systems based on (i) the glassy carbon electrode (GCE), and (ii) the electrified liquid-liquid interface (eLLI), for the detection of fluoroquinolone antibiotic – danofloxacin (DANO). Our aim was to define the optimal conditions to detect the chosen analyte with two employed systems, extract a number of electroanalytical parameters, study the mechanism of the charge transfer reactions (oxidation at GCE and ion transfer across the eLLI), and to provide physicochemical constants for DANO. Detection of the chosen analyte was also performed in the spiked milk samples. To the best of our knowledge, this is the first (or is among a few) work(s) that directly compares the electroanalytical parameters obtained with solid electrode (in this case GCE) and eLLI. We have found, that for DANO the latter provides better electroanalytical parameters (lower LOD and higher sensitivity) as well as was prone to</w:t>
      </w:r>
      <w:r w:rsidRPr="003D416C">
        <w:rPr>
          <w:rFonts w:ascii="Times New Roman" w:hAnsi="Times New Roman" w:cs="Times New Roman"/>
          <w:sz w:val="24"/>
          <w:szCs w:val="24"/>
          <w:lang w:val="en-US"/>
        </w:rPr>
        <w:t xml:space="preserve"> interference</w:t>
      </w:r>
      <w:r>
        <w:rPr>
          <w:rFonts w:ascii="Times New Roman" w:hAnsi="Times New Roman" w:cs="Times New Roman"/>
          <w:sz w:val="24"/>
          <w:szCs w:val="24"/>
          <w:lang w:val="en-US"/>
        </w:rPr>
        <w:t xml:space="preserve"> when the milk was subjected to analysis.     </w:t>
      </w:r>
    </w:p>
    <w:p w14:paraId="00D099D9" w14:textId="77777777" w:rsidR="00144DA9" w:rsidRDefault="00144DA9"/>
    <w:p w14:paraId="3D63E3AF" w14:textId="77777777" w:rsidR="00C03051" w:rsidRDefault="00C03051"/>
    <w:p w14:paraId="12C06638" w14:textId="77777777" w:rsidR="00C03051" w:rsidRDefault="00C03051"/>
    <w:p w14:paraId="7363E686" w14:textId="77777777" w:rsidR="00C03051" w:rsidRDefault="00C03051"/>
    <w:p w14:paraId="537F88D0" w14:textId="77777777" w:rsidR="00C03051" w:rsidRDefault="00C03051"/>
    <w:p w14:paraId="332AE587" w14:textId="77777777" w:rsidR="00C03051" w:rsidRDefault="00C03051"/>
    <w:p w14:paraId="1162A6DB" w14:textId="77777777" w:rsidR="00C03051" w:rsidRDefault="00C03051"/>
    <w:p w14:paraId="616856A0" w14:textId="77777777" w:rsidR="00C03051" w:rsidRDefault="00C03051"/>
    <w:p w14:paraId="19E53723" w14:textId="77777777" w:rsidR="00C03051" w:rsidRDefault="00C03051" w:rsidP="00C03051">
      <w:pPr>
        <w:spacing w:after="0"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Table of contents</w:t>
      </w:r>
    </w:p>
    <w:p w14:paraId="0980F98F" w14:textId="77777777" w:rsidR="00C03051" w:rsidRDefault="00C03051" w:rsidP="00C03051">
      <w:pPr>
        <w:spacing w:after="0" w:line="360" w:lineRule="auto"/>
        <w:rPr>
          <w:rFonts w:ascii="Times New Roman" w:hAnsi="Times New Roman" w:cs="Times New Roman"/>
          <w:b/>
          <w:bCs/>
          <w:sz w:val="24"/>
          <w:szCs w:val="24"/>
          <w:lang w:val="en-US"/>
        </w:rPr>
      </w:pPr>
    </w:p>
    <w:p w14:paraId="40500BFE" w14:textId="57B3EA2A" w:rsidR="003E2111" w:rsidRDefault="003E2111" w:rsidP="00C0305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Figure S1</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page 3</w:t>
      </w:r>
    </w:p>
    <w:p w14:paraId="33F28D23" w14:textId="0D5FA914" w:rsidR="00C03051" w:rsidRPr="00B2756D" w:rsidRDefault="00C03051" w:rsidP="00C03051">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w:t>
      </w:r>
      <w:r w:rsidRPr="00B2756D">
        <w:rPr>
          <w:rFonts w:ascii="Times New Roman" w:hAnsi="Times New Roman" w:cs="Times New Roman"/>
          <w:sz w:val="24"/>
          <w:szCs w:val="24"/>
          <w:lang w:val="en-US"/>
        </w:rPr>
        <w:t xml:space="preserve"> S1     </w:t>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t xml:space="preserve">page </w:t>
      </w:r>
      <w:r w:rsidR="003E2111">
        <w:rPr>
          <w:rFonts w:ascii="Times New Roman" w:hAnsi="Times New Roman" w:cs="Times New Roman"/>
          <w:sz w:val="24"/>
          <w:szCs w:val="24"/>
          <w:lang w:val="en-US"/>
        </w:rPr>
        <w:t>4</w:t>
      </w:r>
    </w:p>
    <w:p w14:paraId="461C2048" w14:textId="13181FEF" w:rsidR="00AC0D50" w:rsidRDefault="00AC0D50" w:rsidP="00AC0D5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Figure S2</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page 4</w:t>
      </w:r>
    </w:p>
    <w:p w14:paraId="415F6858" w14:textId="2C7F85AF" w:rsidR="006F55CB" w:rsidRDefault="006F55CB" w:rsidP="006F55CB">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Figure S3</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page 4</w:t>
      </w:r>
    </w:p>
    <w:p w14:paraId="28853833" w14:textId="42937992" w:rsidR="00C100F3" w:rsidRPr="00B2756D" w:rsidRDefault="00FA0FB7" w:rsidP="00C100F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Figure S4</w:t>
      </w:r>
      <w:r w:rsidR="00C100F3" w:rsidRPr="00B2756D">
        <w:rPr>
          <w:rFonts w:ascii="Times New Roman" w:hAnsi="Times New Roman" w:cs="Times New Roman"/>
          <w:sz w:val="24"/>
          <w:szCs w:val="24"/>
          <w:lang w:val="en-US"/>
        </w:rPr>
        <w:t xml:space="preserve">     </w:t>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r>
      <w:r w:rsidR="00C100F3" w:rsidRPr="00B2756D">
        <w:rPr>
          <w:rFonts w:ascii="Times New Roman" w:hAnsi="Times New Roman" w:cs="Times New Roman"/>
          <w:sz w:val="24"/>
          <w:szCs w:val="24"/>
          <w:lang w:val="en-US"/>
        </w:rPr>
        <w:tab/>
        <w:t xml:space="preserve">page </w:t>
      </w:r>
      <w:r w:rsidR="00C100F3">
        <w:rPr>
          <w:rFonts w:ascii="Times New Roman" w:hAnsi="Times New Roman" w:cs="Times New Roman"/>
          <w:sz w:val="24"/>
          <w:szCs w:val="24"/>
          <w:lang w:val="en-US"/>
        </w:rPr>
        <w:t>5</w:t>
      </w:r>
    </w:p>
    <w:p w14:paraId="0A38A333" w14:textId="0FBF8240" w:rsidR="00FA0FB7" w:rsidRPr="00B2756D" w:rsidRDefault="00FA0FB7" w:rsidP="00FA0FB7">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w:t>
      </w:r>
      <w:r w:rsidRPr="00B2756D">
        <w:rPr>
          <w:rFonts w:ascii="Times New Roman" w:hAnsi="Times New Roman" w:cs="Times New Roman"/>
          <w:sz w:val="24"/>
          <w:szCs w:val="24"/>
          <w:lang w:val="en-US"/>
        </w:rPr>
        <w:t xml:space="preserve"> S</w:t>
      </w:r>
      <w:r>
        <w:rPr>
          <w:rFonts w:ascii="Times New Roman" w:hAnsi="Times New Roman" w:cs="Times New Roman"/>
          <w:sz w:val="24"/>
          <w:szCs w:val="24"/>
          <w:lang w:val="en-US"/>
        </w:rPr>
        <w:t>2</w:t>
      </w:r>
      <w:r w:rsidRPr="00B2756D">
        <w:rPr>
          <w:rFonts w:ascii="Times New Roman" w:hAnsi="Times New Roman" w:cs="Times New Roman"/>
          <w:sz w:val="24"/>
          <w:szCs w:val="24"/>
          <w:lang w:val="en-US"/>
        </w:rPr>
        <w:t xml:space="preserve">     </w:t>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r>
      <w:r w:rsidRPr="00B2756D">
        <w:rPr>
          <w:rFonts w:ascii="Times New Roman" w:hAnsi="Times New Roman" w:cs="Times New Roman"/>
          <w:sz w:val="24"/>
          <w:szCs w:val="24"/>
          <w:lang w:val="en-US"/>
        </w:rPr>
        <w:tab/>
        <w:t xml:space="preserve">page </w:t>
      </w:r>
      <w:r w:rsidR="00E0461C">
        <w:rPr>
          <w:rFonts w:ascii="Times New Roman" w:hAnsi="Times New Roman" w:cs="Times New Roman"/>
          <w:sz w:val="24"/>
          <w:szCs w:val="24"/>
          <w:lang w:val="en-US"/>
        </w:rPr>
        <w:t>6</w:t>
      </w:r>
    </w:p>
    <w:p w14:paraId="2069E790" w14:textId="77777777" w:rsidR="00C03051" w:rsidRDefault="00C03051"/>
    <w:p w14:paraId="79D504B4" w14:textId="77777777" w:rsidR="00C03051" w:rsidRPr="00C03051" w:rsidRDefault="00C03051" w:rsidP="00C03051"/>
    <w:p w14:paraId="4CF912D0" w14:textId="77777777" w:rsidR="00C03051" w:rsidRPr="00C03051" w:rsidRDefault="00C03051" w:rsidP="00C03051"/>
    <w:p w14:paraId="4551D5D4" w14:textId="77777777" w:rsidR="00C03051" w:rsidRPr="00C03051" w:rsidRDefault="00C03051" w:rsidP="00C03051"/>
    <w:p w14:paraId="5B7DD00F" w14:textId="77777777" w:rsidR="00C03051" w:rsidRPr="00C03051" w:rsidRDefault="00C03051" w:rsidP="00C03051"/>
    <w:p w14:paraId="16884336" w14:textId="77777777" w:rsidR="00C03051" w:rsidRPr="00C03051" w:rsidRDefault="00C03051" w:rsidP="00C03051"/>
    <w:p w14:paraId="51786A44" w14:textId="77777777" w:rsidR="00C03051" w:rsidRPr="00C03051" w:rsidRDefault="00C03051" w:rsidP="00C03051"/>
    <w:p w14:paraId="5372EF07" w14:textId="77777777" w:rsidR="00C03051" w:rsidRPr="00C03051" w:rsidRDefault="00C03051" w:rsidP="00C03051"/>
    <w:p w14:paraId="3080F053" w14:textId="77777777" w:rsidR="00C03051" w:rsidRPr="00C03051" w:rsidRDefault="00C03051" w:rsidP="00C03051"/>
    <w:p w14:paraId="0AE9D3D8" w14:textId="77777777" w:rsidR="00C03051" w:rsidRPr="00C03051" w:rsidRDefault="00C03051" w:rsidP="00C03051"/>
    <w:p w14:paraId="4CCF926D" w14:textId="77777777" w:rsidR="00C03051" w:rsidRPr="00C03051" w:rsidRDefault="00C03051" w:rsidP="00C03051"/>
    <w:p w14:paraId="47EDB2E8" w14:textId="77777777" w:rsidR="00C03051" w:rsidRPr="00C03051" w:rsidRDefault="00C03051" w:rsidP="00C03051"/>
    <w:p w14:paraId="52E7C765" w14:textId="77777777" w:rsidR="00C03051" w:rsidRPr="00C03051" w:rsidRDefault="00C03051" w:rsidP="00C03051"/>
    <w:p w14:paraId="4D1DE11C" w14:textId="77777777" w:rsidR="00C03051" w:rsidRPr="00C03051" w:rsidRDefault="00C03051" w:rsidP="00C03051"/>
    <w:p w14:paraId="722C0EAC" w14:textId="77777777" w:rsidR="00C03051" w:rsidRPr="00C03051" w:rsidRDefault="00C03051" w:rsidP="00C03051"/>
    <w:p w14:paraId="56F59907" w14:textId="77777777" w:rsidR="00C03051" w:rsidRPr="00C03051" w:rsidRDefault="00C03051" w:rsidP="00C03051"/>
    <w:p w14:paraId="40D3BC3A" w14:textId="77777777" w:rsidR="00C03051" w:rsidRPr="00C03051" w:rsidRDefault="00C03051" w:rsidP="00C03051"/>
    <w:p w14:paraId="743CA93A" w14:textId="77777777" w:rsidR="00C03051" w:rsidRDefault="00C03051" w:rsidP="00C03051"/>
    <w:p w14:paraId="4C373D87" w14:textId="7E402FB8" w:rsidR="00C03051" w:rsidRDefault="00C03051" w:rsidP="00C03051">
      <w:pPr>
        <w:tabs>
          <w:tab w:val="left" w:pos="3465"/>
        </w:tabs>
      </w:pPr>
      <w:r>
        <w:tab/>
      </w:r>
    </w:p>
    <w:p w14:paraId="0F96D010" w14:textId="77777777" w:rsidR="00C03051" w:rsidRDefault="00C03051" w:rsidP="00C03051">
      <w:pPr>
        <w:tabs>
          <w:tab w:val="left" w:pos="3465"/>
        </w:tabs>
      </w:pPr>
    </w:p>
    <w:p w14:paraId="72770B39" w14:textId="77777777" w:rsidR="00C03051" w:rsidRDefault="00C03051" w:rsidP="00C03051">
      <w:pPr>
        <w:tabs>
          <w:tab w:val="left" w:pos="3465"/>
        </w:tabs>
      </w:pPr>
    </w:p>
    <w:p w14:paraId="2834FFC8" w14:textId="658197C4" w:rsidR="00FD0CD7" w:rsidRDefault="00FD0CD7" w:rsidP="00FD0CD7">
      <w:pPr>
        <w:tabs>
          <w:tab w:val="left" w:pos="2310"/>
        </w:tabs>
        <w:sectPr w:rsidR="00FD0CD7" w:rsidSect="001A4E4C">
          <w:footerReference w:type="default" r:id="rId6"/>
          <w:pgSz w:w="11906" w:h="16838"/>
          <w:pgMar w:top="1417" w:right="1417" w:bottom="1417" w:left="1417" w:header="708" w:footer="708" w:gutter="0"/>
          <w:cols w:space="708"/>
          <w:docGrid w:linePitch="360"/>
        </w:sectPr>
      </w:pPr>
    </w:p>
    <w:p w14:paraId="54D7E82A" w14:textId="77777777" w:rsidR="00FD0CD7" w:rsidRDefault="00FC4D85" w:rsidP="004D38F3">
      <w:pPr>
        <w:tabs>
          <w:tab w:val="left" w:pos="2310"/>
        </w:tabs>
        <w:jc w:val="center"/>
      </w:pPr>
      <w:r>
        <w:object w:dxaOrig="16430" w:dyaOrig="11482" w14:anchorId="7FF1E3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4pt;height:446.4pt" o:ole="">
            <v:imagedata r:id="rId7" o:title=""/>
          </v:shape>
          <o:OLEObject Type="Embed" ProgID="Origin95.Graph" ShapeID="_x0000_i1025" DrawAspect="Content" ObjectID="_1771704674" r:id="rId8"/>
        </w:object>
      </w:r>
    </w:p>
    <w:p w14:paraId="7F3CD200" w14:textId="3186CC07" w:rsidR="00FC4D85" w:rsidRDefault="00FC4D85" w:rsidP="00FC4D85">
      <w:pPr>
        <w:spacing w:line="360" w:lineRule="auto"/>
        <w:jc w:val="center"/>
        <w:rPr>
          <w:rFonts w:ascii="Times New Roman" w:eastAsiaTheme="minorEastAsia" w:hAnsi="Times New Roman" w:cs="Times New Roman"/>
          <w:sz w:val="24"/>
          <w:szCs w:val="24"/>
          <w:lang w:val="en-GB"/>
        </w:rPr>
      </w:pPr>
      <w:r>
        <w:tab/>
      </w:r>
      <w:r w:rsidRPr="00B2756D">
        <w:rPr>
          <w:rFonts w:ascii="Times New Roman" w:hAnsi="Times New Roman" w:cs="Times New Roman"/>
          <w:b/>
          <w:sz w:val="24"/>
          <w:szCs w:val="24"/>
          <w:lang w:val="en-US"/>
        </w:rPr>
        <w:t xml:space="preserve">Fig. S1. </w:t>
      </w:r>
      <w:r w:rsidRPr="00A8342B">
        <w:rPr>
          <w:rFonts w:ascii="Times New Roman" w:eastAsiaTheme="minorEastAsia" w:hAnsi="Times New Roman" w:cs="Times New Roman"/>
          <w:sz w:val="24"/>
          <w:szCs w:val="24"/>
          <w:lang w:val="en-GB"/>
        </w:rPr>
        <w:t xml:space="preserve">The effect of pH of the </w:t>
      </w:r>
      <w:r>
        <w:rPr>
          <w:rFonts w:ascii="Times New Roman" w:eastAsiaTheme="minorEastAsia" w:hAnsi="Times New Roman" w:cs="Times New Roman"/>
          <w:sz w:val="24"/>
          <w:szCs w:val="24"/>
          <w:lang w:val="en-GB"/>
        </w:rPr>
        <w:t>aqueous phase</w:t>
      </w:r>
      <w:r w:rsidRPr="00A8342B">
        <w:rPr>
          <w:rFonts w:ascii="Times New Roman" w:eastAsiaTheme="minorEastAsia" w:hAnsi="Times New Roman" w:cs="Times New Roman"/>
          <w:sz w:val="24"/>
          <w:szCs w:val="24"/>
          <w:lang w:val="en-GB"/>
        </w:rPr>
        <w:t xml:space="preserve"> on the </w:t>
      </w:r>
      <w:r>
        <w:rPr>
          <w:rFonts w:ascii="Times New Roman" w:eastAsiaTheme="minorEastAsia" w:hAnsi="Times New Roman" w:cs="Times New Roman"/>
          <w:sz w:val="24"/>
          <w:szCs w:val="24"/>
          <w:lang w:val="en-GB"/>
        </w:rPr>
        <w:t>electrochemical</w:t>
      </w:r>
      <w:r w:rsidRPr="00A8342B">
        <w:rPr>
          <w:rFonts w:ascii="Times New Roman" w:eastAsiaTheme="minorEastAsia" w:hAnsi="Times New Roman" w:cs="Times New Roman"/>
          <w:sz w:val="24"/>
          <w:szCs w:val="24"/>
          <w:lang w:val="en-GB"/>
        </w:rPr>
        <w:t xml:space="preserve"> behaviour of </w:t>
      </w:r>
      <w:r>
        <w:rPr>
          <w:rFonts w:ascii="Times New Roman" w:eastAsiaTheme="minorEastAsia" w:hAnsi="Times New Roman" w:cs="Times New Roman"/>
          <w:sz w:val="24"/>
          <w:szCs w:val="24"/>
          <w:lang w:val="en-GB"/>
        </w:rPr>
        <w:t>DANO</w:t>
      </w:r>
      <w:r w:rsidRPr="00A8342B">
        <w:rPr>
          <w:rFonts w:ascii="Times New Roman" w:eastAsiaTheme="minorEastAsia" w:hAnsi="Times New Roman" w:cs="Times New Roman"/>
          <w:sz w:val="24"/>
          <w:szCs w:val="24"/>
          <w:lang w:val="en-GB"/>
        </w:rPr>
        <w:t xml:space="preserve"> </w:t>
      </w:r>
      <w:r>
        <w:rPr>
          <w:rFonts w:ascii="Times New Roman" w:eastAsiaTheme="minorEastAsia" w:hAnsi="Times New Roman" w:cs="Times New Roman"/>
          <w:sz w:val="24"/>
          <w:szCs w:val="24"/>
          <w:lang w:val="en-GB"/>
        </w:rPr>
        <w:t xml:space="preserve">recorded in BRB solutions within the pH range 2-12. </w:t>
      </w:r>
      <w:r w:rsidRPr="00150CED">
        <w:rPr>
          <w:rFonts w:ascii="Times New Roman" w:eastAsiaTheme="minorEastAsia" w:hAnsi="Times New Roman" w:cs="Times New Roman"/>
          <w:sz w:val="24"/>
          <w:szCs w:val="24"/>
          <w:lang w:val="en-GB"/>
        </w:rPr>
        <w:t>Conditions: scan rate = </w:t>
      </w:r>
      <w:r>
        <w:rPr>
          <w:rFonts w:ascii="Times New Roman" w:eastAsiaTheme="minorEastAsia" w:hAnsi="Times New Roman" w:cs="Times New Roman"/>
          <w:sz w:val="24"/>
          <w:szCs w:val="24"/>
          <w:lang w:val="en-GB"/>
        </w:rPr>
        <w:t>1</w:t>
      </w:r>
      <w:r w:rsidRPr="00150CED">
        <w:rPr>
          <w:rFonts w:ascii="Times New Roman" w:eastAsiaTheme="minorEastAsia" w:hAnsi="Times New Roman" w:cs="Times New Roman"/>
          <w:sz w:val="24"/>
          <w:szCs w:val="24"/>
          <w:lang w:val="en-GB"/>
        </w:rPr>
        <w:t>0 mV s</w:t>
      </w:r>
      <w:r w:rsidRPr="00150CED">
        <w:rPr>
          <w:rFonts w:ascii="Times New Roman" w:eastAsiaTheme="minorEastAsia" w:hAnsi="Times New Roman" w:cs="Times New Roman"/>
          <w:sz w:val="24"/>
          <w:szCs w:val="24"/>
          <w:vertAlign w:val="superscript"/>
          <w:lang w:val="en-GB"/>
        </w:rPr>
        <w:t>−1</w:t>
      </w:r>
      <w:r w:rsidRPr="00150CED">
        <w:rPr>
          <w:rFonts w:ascii="Times New Roman" w:eastAsiaTheme="minorEastAsia" w:hAnsi="Times New Roman" w:cs="Times New Roman"/>
          <w:sz w:val="24"/>
          <w:szCs w:val="24"/>
          <w:lang w:val="en-GB"/>
        </w:rPr>
        <w:t>;</w:t>
      </w:r>
      <w:r>
        <w:rPr>
          <w:rFonts w:ascii="Times New Roman" w:eastAsiaTheme="minorEastAsia" w:hAnsi="Times New Roman" w:cs="Times New Roman"/>
          <w:sz w:val="24"/>
          <w:szCs w:val="24"/>
          <w:lang w:val="en-GB"/>
        </w:rPr>
        <w:t xml:space="preserve"> </w:t>
      </w:r>
      <w:r w:rsidRPr="00150CED">
        <w:rPr>
          <w:rFonts w:ascii="Times New Roman" w:eastAsiaTheme="minorEastAsia" w:hAnsi="Times New Roman" w:cs="Times New Roman"/>
          <w:sz w:val="24"/>
          <w:szCs w:val="24"/>
          <w:lang w:val="en-GB"/>
        </w:rPr>
        <w:t>[</w:t>
      </w:r>
      <w:r>
        <w:rPr>
          <w:rFonts w:ascii="Times New Roman" w:eastAsiaTheme="minorEastAsia" w:hAnsi="Times New Roman" w:cs="Times New Roman"/>
          <w:sz w:val="24"/>
          <w:szCs w:val="24"/>
          <w:lang w:val="en-GB"/>
        </w:rPr>
        <w:t>DANO</w:t>
      </w:r>
      <w:r w:rsidRPr="00150CED">
        <w:rPr>
          <w:rFonts w:ascii="Times New Roman" w:eastAsiaTheme="minorEastAsia" w:hAnsi="Times New Roman" w:cs="Times New Roman"/>
          <w:sz w:val="24"/>
          <w:szCs w:val="24"/>
          <w:lang w:val="en-GB"/>
        </w:rPr>
        <w:t>] =</w:t>
      </w:r>
      <w:r>
        <w:rPr>
          <w:rFonts w:ascii="Times New Roman" w:eastAsiaTheme="minorEastAsia" w:hAnsi="Times New Roman" w:cs="Times New Roman"/>
          <w:sz w:val="24"/>
          <w:szCs w:val="24"/>
          <w:lang w:val="en-GB"/>
        </w:rPr>
        <w:t xml:space="preserve"> [TPrA</w:t>
      </w:r>
      <w:r w:rsidRPr="0090101E">
        <w:rPr>
          <w:rFonts w:ascii="Times New Roman" w:eastAsiaTheme="minorEastAsia" w:hAnsi="Times New Roman" w:cs="Times New Roman"/>
          <w:sz w:val="24"/>
          <w:szCs w:val="24"/>
          <w:vertAlign w:val="superscript"/>
          <w:lang w:val="en-GB"/>
        </w:rPr>
        <w:t>+</w:t>
      </w:r>
      <w:r>
        <w:rPr>
          <w:rFonts w:ascii="Times New Roman" w:eastAsiaTheme="minorEastAsia" w:hAnsi="Times New Roman" w:cs="Times New Roman"/>
          <w:sz w:val="24"/>
          <w:szCs w:val="24"/>
          <w:lang w:val="en-GB"/>
        </w:rPr>
        <w:t>] =</w:t>
      </w:r>
      <w:r w:rsidRPr="00150CED">
        <w:rPr>
          <w:rFonts w:ascii="Times New Roman" w:eastAsiaTheme="minorEastAsia" w:hAnsi="Times New Roman" w:cs="Times New Roman"/>
          <w:sz w:val="24"/>
          <w:szCs w:val="24"/>
          <w:lang w:val="en-GB"/>
        </w:rPr>
        <w:t xml:space="preserve"> </w:t>
      </w:r>
      <w:r w:rsidR="00C70050">
        <w:rPr>
          <w:rFonts w:ascii="Times New Roman" w:eastAsiaTheme="minorEastAsia" w:hAnsi="Times New Roman" w:cs="Times New Roman"/>
          <w:sz w:val="24"/>
          <w:szCs w:val="24"/>
          <w:lang w:val="en-GB"/>
        </w:rPr>
        <w:t>84.99</w:t>
      </w:r>
      <w:r>
        <w:rPr>
          <w:rFonts w:ascii="Times New Roman" w:eastAsiaTheme="minorEastAsia" w:hAnsi="Times New Roman" w:cs="Times New Roman"/>
          <w:sz w:val="24"/>
          <w:szCs w:val="24"/>
          <w:lang w:val="en-GB"/>
        </w:rPr>
        <w:t xml:space="preserve"> </w:t>
      </w:r>
      <w:r w:rsidRPr="00150CED">
        <w:rPr>
          <w:rFonts w:ascii="Times New Roman" w:eastAsiaTheme="minorEastAsia" w:hAnsi="Times New Roman" w:cs="Times New Roman"/>
          <w:sz w:val="24"/>
          <w:szCs w:val="24"/>
          <w:lang w:val="en-GB"/>
        </w:rPr>
        <w:t>µ</w:t>
      </w:r>
      <w:r>
        <w:rPr>
          <w:rFonts w:ascii="Times New Roman" w:eastAsiaTheme="minorEastAsia" w:hAnsi="Times New Roman" w:cs="Times New Roman"/>
          <w:sz w:val="24"/>
          <w:szCs w:val="24"/>
          <w:lang w:val="en-GB"/>
        </w:rPr>
        <w:t>M.</w:t>
      </w:r>
    </w:p>
    <w:p w14:paraId="1445738D" w14:textId="02A2ABED" w:rsidR="00FC4D85" w:rsidRPr="00FC4D85" w:rsidRDefault="00FC4D85" w:rsidP="00FC4D85">
      <w:pPr>
        <w:tabs>
          <w:tab w:val="left" w:pos="9705"/>
        </w:tabs>
        <w:sectPr w:rsidR="00FC4D85" w:rsidRPr="00FC4D85" w:rsidSect="001A4E4C">
          <w:pgSz w:w="16838" w:h="11906" w:orient="landscape"/>
          <w:pgMar w:top="720" w:right="720" w:bottom="720" w:left="720" w:header="709" w:footer="709" w:gutter="0"/>
          <w:cols w:space="708"/>
          <w:docGrid w:linePitch="360"/>
        </w:sectPr>
      </w:pPr>
    </w:p>
    <w:p w14:paraId="37A8141E" w14:textId="77777777" w:rsidR="003E2111" w:rsidRPr="00AE4BBD" w:rsidRDefault="003E2111" w:rsidP="003E2111">
      <w:pPr>
        <w:spacing w:line="360" w:lineRule="auto"/>
        <w:jc w:val="center"/>
        <w:rPr>
          <w:rFonts w:ascii="Times New Roman" w:hAnsi="Times New Roman" w:cs="Times New Roman"/>
          <w:sz w:val="24"/>
        </w:rPr>
      </w:pPr>
      <w:r>
        <w:rPr>
          <w:rFonts w:ascii="Times New Roman" w:hAnsi="Times New Roman" w:cs="Times New Roman"/>
          <w:b/>
          <w:sz w:val="24"/>
        </w:rPr>
        <w:lastRenderedPageBreak/>
        <w:t xml:space="preserve">Table S1. </w:t>
      </w:r>
      <w:r>
        <w:rPr>
          <w:rFonts w:ascii="Times New Roman" w:hAnsi="Times New Roman" w:cs="Times New Roman"/>
          <w:sz w:val="24"/>
        </w:rPr>
        <w:t>Selected</w:t>
      </w:r>
      <w:r w:rsidRPr="00486F57">
        <w:rPr>
          <w:rFonts w:ascii="Times New Roman" w:hAnsi="Times New Roman" w:cs="Times New Roman"/>
          <w:sz w:val="24"/>
        </w:rPr>
        <w:t xml:space="preserve"> physicochemical </w:t>
      </w:r>
      <w:r>
        <w:rPr>
          <w:rFonts w:ascii="Times New Roman" w:hAnsi="Times New Roman" w:cs="Times New Roman"/>
          <w:sz w:val="24"/>
        </w:rPr>
        <w:t xml:space="preserve">and electroanalytical </w:t>
      </w:r>
      <w:r w:rsidRPr="00486F57">
        <w:rPr>
          <w:rFonts w:ascii="Times New Roman" w:hAnsi="Times New Roman" w:cs="Times New Roman"/>
          <w:sz w:val="24"/>
        </w:rPr>
        <w:t xml:space="preserve">parameters for </w:t>
      </w:r>
      <w:r>
        <w:rPr>
          <w:rFonts w:ascii="Times New Roman" w:hAnsi="Times New Roman" w:cs="Times New Roman"/>
          <w:sz w:val="24"/>
        </w:rPr>
        <w:t>DANO.</w:t>
      </w:r>
    </w:p>
    <w:tbl>
      <w:tblPr>
        <w:tblStyle w:val="Tabela-Siatka"/>
        <w:tblW w:w="0" w:type="auto"/>
        <w:tblLook w:val="04A0" w:firstRow="1" w:lastRow="0" w:firstColumn="1" w:lastColumn="0" w:noHBand="0" w:noVBand="1"/>
      </w:tblPr>
      <w:tblGrid>
        <w:gridCol w:w="723"/>
        <w:gridCol w:w="403"/>
        <w:gridCol w:w="763"/>
        <w:gridCol w:w="834"/>
        <w:gridCol w:w="982"/>
        <w:gridCol w:w="847"/>
        <w:gridCol w:w="1390"/>
        <w:gridCol w:w="1308"/>
        <w:gridCol w:w="766"/>
        <w:gridCol w:w="1046"/>
      </w:tblGrid>
      <w:tr w:rsidR="003E2111" w:rsidRPr="00A3738F" w14:paraId="31856B42" w14:textId="77777777" w:rsidTr="00BD6867">
        <w:tc>
          <w:tcPr>
            <w:tcW w:w="723" w:type="dxa"/>
            <w:vAlign w:val="center"/>
          </w:tcPr>
          <w:p w14:paraId="46189B8A"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Analyte</w:t>
            </w:r>
          </w:p>
        </w:tc>
        <w:tc>
          <w:tcPr>
            <w:tcW w:w="409" w:type="dxa"/>
            <w:vAlign w:val="center"/>
          </w:tcPr>
          <w:p w14:paraId="3913D267"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z</w:t>
            </w:r>
          </w:p>
        </w:tc>
        <w:tc>
          <w:tcPr>
            <w:tcW w:w="720" w:type="dxa"/>
            <w:vAlign w:val="center"/>
          </w:tcPr>
          <w:p w14:paraId="487B8804" w14:textId="77777777" w:rsidR="003E2111" w:rsidRPr="00A3738F" w:rsidRDefault="00000000" w:rsidP="00BD6867">
            <w:pPr>
              <w:spacing w:line="360" w:lineRule="auto"/>
              <w:jc w:val="center"/>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pKa</m:t>
                    </m:r>
                  </m:e>
                  <m:sub>
                    <m:r>
                      <w:rPr>
                        <w:rFonts w:ascii="Cambria Math" w:hAnsi="Cambria Math" w:cs="Times New Roman"/>
                        <w:sz w:val="16"/>
                        <w:szCs w:val="16"/>
                      </w:rPr>
                      <m:t>1</m:t>
                    </m:r>
                  </m:sub>
                </m:sSub>
              </m:oMath>
            </m:oMathPara>
          </w:p>
        </w:tc>
        <w:tc>
          <w:tcPr>
            <w:tcW w:w="837" w:type="dxa"/>
            <w:vAlign w:val="center"/>
          </w:tcPr>
          <w:p w14:paraId="461DF00C" w14:textId="77777777" w:rsidR="003E2111" w:rsidRPr="00A3738F" w:rsidRDefault="00000000" w:rsidP="00BD6867">
            <w:pPr>
              <w:spacing w:line="360" w:lineRule="auto"/>
              <w:jc w:val="center"/>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pKa</m:t>
                    </m:r>
                  </m:e>
                  <m:sub>
                    <m:r>
                      <w:rPr>
                        <w:rFonts w:ascii="Cambria Math" w:hAnsi="Cambria Math" w:cs="Times New Roman"/>
                        <w:sz w:val="16"/>
                        <w:szCs w:val="16"/>
                      </w:rPr>
                      <m:t>2</m:t>
                    </m:r>
                  </m:sub>
                </m:sSub>
              </m:oMath>
            </m:oMathPara>
          </w:p>
        </w:tc>
        <w:tc>
          <w:tcPr>
            <w:tcW w:w="992" w:type="dxa"/>
            <w:vAlign w:val="center"/>
          </w:tcPr>
          <w:p w14:paraId="058EDA19"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D [cm</w:t>
            </w:r>
            <w:r w:rsidRPr="00A3738F">
              <w:rPr>
                <w:rFonts w:ascii="Times New Roman" w:hAnsi="Times New Roman" w:cs="Times New Roman"/>
                <w:sz w:val="16"/>
                <w:szCs w:val="16"/>
                <w:vertAlign w:val="superscript"/>
              </w:rPr>
              <w:t>2</w:t>
            </w:r>
            <w:r w:rsidRPr="00A3738F">
              <w:rPr>
                <w:rFonts w:ascii="Times New Roman" w:hAnsi="Times New Roman" w:cs="Times New Roman"/>
                <w:sz w:val="16"/>
                <w:szCs w:val="16"/>
              </w:rPr>
              <w:t xml:space="preserve"> s</w:t>
            </w:r>
            <w:r w:rsidRPr="00A3738F">
              <w:rPr>
                <w:rFonts w:ascii="Times New Roman" w:hAnsi="Times New Roman" w:cs="Times New Roman"/>
                <w:sz w:val="16"/>
                <w:szCs w:val="16"/>
                <w:vertAlign w:val="superscript"/>
              </w:rPr>
              <w:t>-1</w:t>
            </w:r>
            <w:r w:rsidRPr="00A3738F">
              <w:rPr>
                <w:rFonts w:ascii="Times New Roman" w:hAnsi="Times New Roman" w:cs="Times New Roman"/>
                <w:sz w:val="16"/>
                <w:szCs w:val="16"/>
              </w:rPr>
              <w:t>]</w:t>
            </w:r>
            <w:r w:rsidRPr="00A3738F">
              <w:rPr>
                <w:rFonts w:ascii="Times New Roman" w:hAnsi="Times New Roman" w:cs="Times New Roman"/>
                <w:sz w:val="16"/>
                <w:szCs w:val="16"/>
                <w:vertAlign w:val="subscript"/>
              </w:rPr>
              <w:t xml:space="preserve">aq→org </w:t>
            </w:r>
            <w:r w:rsidRPr="00A3738F">
              <w:rPr>
                <w:rFonts w:ascii="Times New Roman" w:hAnsi="Times New Roman" w:cs="Times New Roman"/>
                <w:sz w:val="16"/>
                <w:szCs w:val="16"/>
                <w:vertAlign w:val="superscript"/>
              </w:rPr>
              <w:t>a</w:t>
            </w:r>
          </w:p>
        </w:tc>
        <w:tc>
          <w:tcPr>
            <w:tcW w:w="850" w:type="dxa"/>
            <w:vAlign w:val="center"/>
          </w:tcPr>
          <w:p w14:paraId="5451AD79"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D [cm</w:t>
            </w:r>
            <w:r w:rsidRPr="00A3738F">
              <w:rPr>
                <w:rFonts w:ascii="Times New Roman" w:hAnsi="Times New Roman" w:cs="Times New Roman"/>
                <w:sz w:val="16"/>
                <w:szCs w:val="16"/>
                <w:vertAlign w:val="superscript"/>
              </w:rPr>
              <w:t>2</w:t>
            </w:r>
            <w:r w:rsidRPr="00A3738F">
              <w:rPr>
                <w:rFonts w:ascii="Times New Roman" w:hAnsi="Times New Roman" w:cs="Times New Roman"/>
                <w:sz w:val="16"/>
                <w:szCs w:val="16"/>
              </w:rPr>
              <w:t xml:space="preserve"> s</w:t>
            </w:r>
            <w:r w:rsidRPr="00A3738F">
              <w:rPr>
                <w:rFonts w:ascii="Times New Roman" w:hAnsi="Times New Roman" w:cs="Times New Roman"/>
                <w:sz w:val="16"/>
                <w:szCs w:val="16"/>
                <w:vertAlign w:val="superscript"/>
              </w:rPr>
              <w:t>-1</w:t>
            </w:r>
            <w:r w:rsidRPr="00A3738F">
              <w:rPr>
                <w:rFonts w:ascii="Times New Roman" w:hAnsi="Times New Roman" w:cs="Times New Roman"/>
                <w:sz w:val="16"/>
                <w:szCs w:val="16"/>
              </w:rPr>
              <w:t>]</w:t>
            </w:r>
            <w:r w:rsidRPr="00A3738F">
              <w:rPr>
                <w:rFonts w:ascii="Times New Roman" w:hAnsi="Times New Roman" w:cs="Times New Roman"/>
                <w:sz w:val="16"/>
                <w:szCs w:val="16"/>
                <w:vertAlign w:val="subscript"/>
              </w:rPr>
              <w:t xml:space="preserve"> org→aq </w:t>
            </w:r>
            <w:r w:rsidRPr="00A3738F">
              <w:rPr>
                <w:rFonts w:ascii="Times New Roman" w:hAnsi="Times New Roman" w:cs="Times New Roman"/>
                <w:sz w:val="16"/>
                <w:szCs w:val="16"/>
                <w:vertAlign w:val="superscript"/>
              </w:rPr>
              <w:t>a</w:t>
            </w:r>
          </w:p>
        </w:tc>
        <w:tc>
          <w:tcPr>
            <w:tcW w:w="1393" w:type="dxa"/>
            <w:vAlign w:val="center"/>
          </w:tcPr>
          <w:p w14:paraId="5C78E43B" w14:textId="77777777" w:rsidR="003E2111" w:rsidRPr="00A3738F" w:rsidRDefault="00000000" w:rsidP="00BD6867">
            <w:pPr>
              <w:spacing w:line="360" w:lineRule="auto"/>
              <w:jc w:val="center"/>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logP</m:t>
                    </m:r>
                  </m:e>
                  <m:sub>
                    <m:r>
                      <w:rPr>
                        <w:rFonts w:ascii="Cambria Math" w:hAnsi="Cambria Math" w:cs="Times New Roman"/>
                        <w:sz w:val="16"/>
                        <w:szCs w:val="16"/>
                      </w:rPr>
                      <m:t>water/octanol</m:t>
                    </m:r>
                  </m:sub>
                </m:sSub>
              </m:oMath>
            </m:oMathPara>
          </w:p>
        </w:tc>
        <w:tc>
          <w:tcPr>
            <w:tcW w:w="1316" w:type="dxa"/>
            <w:vAlign w:val="center"/>
          </w:tcPr>
          <w:p w14:paraId="24D88D24" w14:textId="77777777" w:rsidR="003E2111" w:rsidRPr="00A3738F" w:rsidRDefault="00000000" w:rsidP="00BD6867">
            <w:pPr>
              <w:spacing w:line="360" w:lineRule="auto"/>
              <w:jc w:val="center"/>
              <w:rPr>
                <w:rFonts w:ascii="Times New Roman" w:hAnsi="Times New Roman" w:cs="Times New Roman"/>
                <w:sz w:val="16"/>
                <w:szCs w:val="16"/>
              </w:rPr>
            </w:pPr>
            <m:oMath>
              <m:sSubSup>
                <m:sSubSupPr>
                  <m:ctrlPr>
                    <w:rPr>
                      <w:rFonts w:ascii="Cambria Math" w:hAnsi="Cambria Math" w:cs="Times New Roman"/>
                      <w:i/>
                      <w:sz w:val="16"/>
                      <w:szCs w:val="16"/>
                    </w:rPr>
                  </m:ctrlPr>
                </m:sSubSupPr>
                <m:e>
                  <m:r>
                    <w:rPr>
                      <w:rFonts w:ascii="Cambria Math" w:hAnsi="Cambria Math" w:cs="Times New Roman"/>
                      <w:sz w:val="16"/>
                      <w:szCs w:val="16"/>
                    </w:rPr>
                    <m:t>logP</m:t>
                  </m:r>
                </m:e>
                <m:sub>
                  <m:r>
                    <w:rPr>
                      <w:rFonts w:ascii="Cambria Math" w:hAnsi="Cambria Math" w:cs="Times New Roman"/>
                      <w:sz w:val="16"/>
                      <w:szCs w:val="16"/>
                    </w:rPr>
                    <m:t>water/DCE</m:t>
                  </m:r>
                </m:sub>
                <m:sup>
                  <m:r>
                    <w:rPr>
                      <w:rFonts w:ascii="Cambria Math" w:hAnsi="Cambria Math" w:cs="Times New Roman"/>
                      <w:sz w:val="16"/>
                      <w:szCs w:val="16"/>
                    </w:rPr>
                    <m:t>'</m:t>
                  </m:r>
                </m:sup>
              </m:sSubSup>
            </m:oMath>
            <w:r w:rsidR="003E2111" w:rsidRPr="00A3738F">
              <w:rPr>
                <w:rFonts w:ascii="Times New Roman" w:eastAsiaTheme="minorEastAsia" w:hAnsi="Times New Roman" w:cs="Times New Roman"/>
                <w:sz w:val="16"/>
                <w:szCs w:val="16"/>
              </w:rPr>
              <w:t xml:space="preserve"> </w:t>
            </w:r>
            <w:r w:rsidR="003E2111" w:rsidRPr="00A3738F">
              <w:rPr>
                <w:rFonts w:ascii="Times New Roman" w:eastAsiaTheme="minorEastAsia" w:hAnsi="Times New Roman" w:cs="Times New Roman"/>
                <w:sz w:val="16"/>
                <w:szCs w:val="16"/>
                <w:vertAlign w:val="superscript"/>
              </w:rPr>
              <w:t>b</w:t>
            </w:r>
          </w:p>
        </w:tc>
        <w:tc>
          <w:tcPr>
            <w:tcW w:w="770" w:type="dxa"/>
            <w:vAlign w:val="center"/>
          </w:tcPr>
          <w:p w14:paraId="22AB7286" w14:textId="77777777" w:rsidR="003E2111" w:rsidRPr="00A3738F" w:rsidRDefault="00000000" w:rsidP="00BD6867">
            <w:pPr>
              <w:spacing w:line="360" w:lineRule="auto"/>
              <w:jc w:val="center"/>
              <w:rPr>
                <w:rFonts w:ascii="Times New Roman" w:hAnsi="Times New Roman" w:cs="Times New Roman"/>
                <w:sz w:val="16"/>
                <w:szCs w:val="16"/>
              </w:rPr>
            </w:pPr>
            <m:oMath>
              <m:sSubSup>
                <m:sSubSupPr>
                  <m:ctrlPr>
                    <w:rPr>
                      <w:rFonts w:ascii="Cambria Math" w:hAnsi="Cambria Math" w:cs="Times New Roman"/>
                      <w:i/>
                      <w:sz w:val="16"/>
                      <w:szCs w:val="16"/>
                    </w:rPr>
                  </m:ctrlPr>
                </m:sSubSupPr>
                <m:e>
                  <m:r>
                    <w:rPr>
                      <w:rFonts w:ascii="Cambria Math" w:hAnsi="Cambria Math" w:cs="Times New Roman"/>
                      <w:sz w:val="16"/>
                      <w:szCs w:val="16"/>
                    </w:rPr>
                    <m:t>∆</m:t>
                  </m:r>
                </m:e>
                <m:sub>
                  <m:r>
                    <w:rPr>
                      <w:rFonts w:ascii="Cambria Math" w:hAnsi="Cambria Math" w:cs="Times New Roman"/>
                      <w:sz w:val="16"/>
                      <w:szCs w:val="16"/>
                    </w:rPr>
                    <m:t>org</m:t>
                  </m:r>
                </m:sub>
                <m:sup>
                  <m:r>
                    <w:rPr>
                      <w:rFonts w:ascii="Cambria Math" w:hAnsi="Cambria Math" w:cs="Times New Roman"/>
                      <w:sz w:val="16"/>
                      <w:szCs w:val="16"/>
                    </w:rPr>
                    <m:t>aq</m:t>
                  </m:r>
                </m:sup>
              </m:sSubSup>
              <m:sSubSup>
                <m:sSubSupPr>
                  <m:ctrlPr>
                    <w:rPr>
                      <w:rFonts w:ascii="Cambria Math" w:hAnsi="Cambria Math" w:cs="Times New Roman"/>
                      <w:i/>
                      <w:sz w:val="16"/>
                      <w:szCs w:val="16"/>
                    </w:rPr>
                  </m:ctrlPr>
                </m:sSubSupPr>
                <m:e>
                  <m:r>
                    <w:rPr>
                      <w:rFonts w:ascii="Cambria Math" w:hAnsi="Cambria Math" w:cs="Times New Roman"/>
                      <w:sz w:val="16"/>
                      <w:szCs w:val="16"/>
                    </w:rPr>
                    <m:t>Φ</m:t>
                  </m:r>
                </m:e>
                <m:sub>
                  <m:r>
                    <w:rPr>
                      <w:rFonts w:ascii="Cambria Math" w:hAnsi="Cambria Math" w:cs="Times New Roman"/>
                      <w:sz w:val="16"/>
                      <w:szCs w:val="16"/>
                    </w:rPr>
                    <m:t xml:space="preserve"> </m:t>
                  </m:r>
                </m:sub>
                <m:sup>
                  <m:r>
                    <w:rPr>
                      <w:rFonts w:ascii="Cambria Math" w:hAnsi="Cambria Math" w:cs="Times New Roman"/>
                      <w:sz w:val="16"/>
                      <w:szCs w:val="16"/>
                    </w:rPr>
                    <m:t>'</m:t>
                  </m:r>
                </m:sup>
              </m:sSubSup>
            </m:oMath>
            <w:r w:rsidR="003E2111" w:rsidRPr="00A3738F">
              <w:rPr>
                <w:rFonts w:ascii="Times New Roman" w:eastAsiaTheme="minorEastAsia" w:hAnsi="Times New Roman" w:cs="Times New Roman"/>
                <w:sz w:val="16"/>
                <w:szCs w:val="16"/>
              </w:rPr>
              <w:t xml:space="preserve"> [mV]</w:t>
            </w:r>
          </w:p>
        </w:tc>
        <w:tc>
          <w:tcPr>
            <w:tcW w:w="1052" w:type="dxa"/>
            <w:vAlign w:val="center"/>
          </w:tcPr>
          <w:p w14:paraId="26554D5B" w14:textId="77777777" w:rsidR="003E2111" w:rsidRPr="00A3738F" w:rsidRDefault="003E2111" w:rsidP="00BD6867">
            <w:pPr>
              <w:spacing w:line="360" w:lineRule="auto"/>
              <w:rPr>
                <w:rFonts w:ascii="Times New Roman" w:eastAsiaTheme="minorEastAsia" w:hAnsi="Times New Roman" w:cs="Times New Roman"/>
                <w:sz w:val="16"/>
                <w:szCs w:val="16"/>
                <w:vertAlign w:val="superscript"/>
                <w:lang w:val="pl-PL"/>
              </w:rPr>
            </w:pPr>
            <m:oMath>
              <m:r>
                <w:rPr>
                  <w:rFonts w:ascii="Cambria Math" w:hAnsi="Cambria Math" w:cs="Times New Roman"/>
                  <w:sz w:val="16"/>
                  <w:szCs w:val="16"/>
                  <w:lang w:val="pl-PL"/>
                </w:rPr>
                <m:t>∆</m:t>
              </m:r>
              <m:sSubSup>
                <m:sSubSupPr>
                  <m:ctrlPr>
                    <w:rPr>
                      <w:rFonts w:ascii="Cambria Math" w:hAnsi="Cambria Math" w:cs="Times New Roman"/>
                      <w:i/>
                      <w:sz w:val="16"/>
                      <w:szCs w:val="16"/>
                    </w:rPr>
                  </m:ctrlPr>
                </m:sSubSupPr>
                <m:e>
                  <m:r>
                    <w:rPr>
                      <w:rFonts w:ascii="Cambria Math" w:hAnsi="Cambria Math" w:cs="Times New Roman"/>
                      <w:sz w:val="16"/>
                      <w:szCs w:val="16"/>
                    </w:rPr>
                    <m:t>G</m:t>
                  </m:r>
                </m:e>
                <m:sub>
                  <m:r>
                    <w:rPr>
                      <w:rFonts w:ascii="Cambria Math" w:hAnsi="Cambria Math" w:cs="Times New Roman"/>
                      <w:sz w:val="16"/>
                      <w:szCs w:val="16"/>
                      <w:lang w:val="pl-PL"/>
                    </w:rPr>
                    <m:t xml:space="preserve"> </m:t>
                  </m:r>
                </m:sub>
                <m:sup>
                  <m:r>
                    <w:rPr>
                      <w:rFonts w:ascii="Cambria Math" w:hAnsi="Cambria Math" w:cs="Times New Roman"/>
                      <w:sz w:val="16"/>
                      <w:szCs w:val="16"/>
                      <w:lang w:val="pl-PL"/>
                    </w:rPr>
                    <m:t xml:space="preserve">', </m:t>
                  </m:r>
                  <m:r>
                    <w:rPr>
                      <w:rFonts w:ascii="Cambria Math" w:hAnsi="Cambria Math" w:cs="Times New Roman"/>
                      <w:sz w:val="16"/>
                      <w:szCs w:val="16"/>
                    </w:rPr>
                    <m:t>aq</m:t>
                  </m:r>
                  <m:r>
                    <w:rPr>
                      <w:rFonts w:ascii="Cambria Math" w:hAnsi="Cambria Math" w:cs="Times New Roman"/>
                      <w:sz w:val="16"/>
                      <w:szCs w:val="16"/>
                      <w:lang w:val="pl-PL"/>
                    </w:rPr>
                    <m:t>→</m:t>
                  </m:r>
                  <m:r>
                    <w:rPr>
                      <w:rFonts w:ascii="Cambria Math" w:hAnsi="Cambria Math" w:cs="Times New Roman"/>
                      <w:sz w:val="16"/>
                      <w:szCs w:val="16"/>
                    </w:rPr>
                    <m:t>org</m:t>
                  </m:r>
                </m:sup>
              </m:sSubSup>
            </m:oMath>
            <w:r w:rsidRPr="00A3738F">
              <w:rPr>
                <w:rFonts w:ascii="Times New Roman" w:eastAsiaTheme="minorEastAsia" w:hAnsi="Times New Roman" w:cs="Times New Roman"/>
                <w:sz w:val="16"/>
                <w:szCs w:val="16"/>
                <w:lang w:val="pl-PL"/>
              </w:rPr>
              <w:t xml:space="preserve"> [kJ mol</w:t>
            </w:r>
            <w:r w:rsidRPr="00A3738F">
              <w:rPr>
                <w:rFonts w:ascii="Times New Roman" w:eastAsiaTheme="minorEastAsia" w:hAnsi="Times New Roman" w:cs="Times New Roman"/>
                <w:sz w:val="16"/>
                <w:szCs w:val="16"/>
                <w:vertAlign w:val="superscript"/>
                <w:lang w:val="pl-PL"/>
              </w:rPr>
              <w:t>-1</w:t>
            </w:r>
            <w:r w:rsidRPr="00A3738F">
              <w:rPr>
                <w:rFonts w:ascii="Times New Roman" w:eastAsiaTheme="minorEastAsia" w:hAnsi="Times New Roman" w:cs="Times New Roman"/>
                <w:sz w:val="16"/>
                <w:szCs w:val="16"/>
                <w:lang w:val="pl-PL"/>
              </w:rPr>
              <w:t xml:space="preserve">] </w:t>
            </w:r>
            <w:r w:rsidRPr="00A3738F">
              <w:rPr>
                <w:rFonts w:ascii="Times New Roman" w:eastAsiaTheme="minorEastAsia" w:hAnsi="Times New Roman" w:cs="Times New Roman"/>
                <w:sz w:val="16"/>
                <w:szCs w:val="16"/>
                <w:vertAlign w:val="superscript"/>
                <w:lang w:val="pl-PL"/>
              </w:rPr>
              <w:t>c</w:t>
            </w:r>
          </w:p>
        </w:tc>
      </w:tr>
      <w:tr w:rsidR="003E2111" w:rsidRPr="00A3738F" w14:paraId="532C0B8B" w14:textId="77777777" w:rsidTr="00BD6867">
        <w:tc>
          <w:tcPr>
            <w:tcW w:w="723" w:type="dxa"/>
            <w:vAlign w:val="center"/>
          </w:tcPr>
          <w:p w14:paraId="66709C97"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i/>
                <w:sz w:val="16"/>
                <w:szCs w:val="16"/>
              </w:rPr>
              <w:t>DANO</w:t>
            </w:r>
          </w:p>
        </w:tc>
        <w:tc>
          <w:tcPr>
            <w:tcW w:w="409" w:type="dxa"/>
            <w:vAlign w:val="center"/>
          </w:tcPr>
          <w:p w14:paraId="09342FFD"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1</w:t>
            </w:r>
          </w:p>
        </w:tc>
        <w:tc>
          <w:tcPr>
            <w:tcW w:w="720" w:type="dxa"/>
            <w:vAlign w:val="center"/>
          </w:tcPr>
          <w:p w14:paraId="3221BC4D"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6.07</w:t>
            </w:r>
            <w:r>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{"citationItems":[{"id":"ITEM-1","itemData":{"DOI":"10.1016/j.trac.2007.09.004","ISSN":"01659936","abstract":"The acid dissociation constant is an important physicochemical parameter of a substance, and knowledge of it is of fundamental importance in a wide range of applications and research areas. We present a critical review of published methods and approaches for the determination of acid dissociation constants, with a special emphasis on the pKa values of active pharmaceutical ingredients. © 2007 Elsevier Ltd. All rights reserved.","author":[{"dropping-particle":"","family":"Babić","given":"Sandra","non-dropping-particle":"","parse-names":false,"suffix":""},{"dropping-particle":"","family":"Horvat","given":"Alka J.M.","non-dropping-particle":"","parse-names":false,"suffix":""},{"dropping-particle":"","family":"Mutavdžić Pavlović","given":"Dragana","non-dropping-particle":"","parse-names":false,"suffix":""},{"dropping-particle":"","family":"Kaštelan-Macan","given":"Marija","non-dropping-particle":"","parse-names":false,"suffix":""}],"container-title":"TrAC - Trends in Analytical Chemistry","id":"ITEM-1","issue":"11","issued":{"date-parts":[["2007"]]},"page":"1043-1061","title":"Determination of pKa values of active pharmaceutical ingredients","type":"article-journal","volume":"26"},"uris":["http://www.mendeley.com/documents/?uuid=801cecd0-9d10-4512-8601-81e415ae699a"]}],"mendeley":{"formattedCitation":"[29]","plainTextFormattedCitation":"[29]","previouslyFormattedCitation":"[29]"},"properties":{"noteIndex":0},"schema":"https://github.com/citation-style-language/schema/raw/master/csl-citation.json"}</w:instrText>
            </w:r>
            <w:r>
              <w:rPr>
                <w:rFonts w:ascii="Times New Roman" w:hAnsi="Times New Roman" w:cs="Times New Roman"/>
                <w:sz w:val="16"/>
                <w:szCs w:val="16"/>
              </w:rPr>
              <w:fldChar w:fldCharType="separate"/>
            </w:r>
            <w:r w:rsidRPr="00AE4BBD">
              <w:rPr>
                <w:rFonts w:ascii="Times New Roman" w:hAnsi="Times New Roman" w:cs="Times New Roman"/>
                <w:noProof/>
                <w:sz w:val="16"/>
                <w:szCs w:val="16"/>
              </w:rPr>
              <w:t>[29]</w:t>
            </w:r>
            <w:r>
              <w:rPr>
                <w:rFonts w:ascii="Times New Roman" w:hAnsi="Times New Roman" w:cs="Times New Roman"/>
                <w:sz w:val="16"/>
                <w:szCs w:val="16"/>
              </w:rPr>
              <w:fldChar w:fldCharType="end"/>
            </w:r>
          </w:p>
        </w:tc>
        <w:tc>
          <w:tcPr>
            <w:tcW w:w="837" w:type="dxa"/>
            <w:vAlign w:val="center"/>
          </w:tcPr>
          <w:p w14:paraId="5341A313"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8.56</w:t>
            </w:r>
            <w:r>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{"citationItems":[{"id":"ITEM-1","itemData":{"DOI":"10.1016/j.trac.2007.09.004","ISSN":"01659936","abstract":"The acid dissociation constant is an important physicochemical parameter of a substance, and knowledge of it is of fundamental importance in a wide range of applications and research areas. We present a critical review of published methods and approaches for the determination of acid dissociation constants, with a special emphasis on the pKa values of active pharmaceutical ingredients. © 2007 Elsevier Ltd. All rights reserved.","author":[{"dropping-particle":"","family":"Babić","given":"Sandra","non-dropping-particle":"","parse-names":false,"suffix":""},{"dropping-particle":"","family":"Horvat","given":"Alka J.M.","non-dropping-particle":"","parse-names":false,"suffix":""},{"dropping-particle":"","family":"Mutavdžić Pavlović","given":"Dragana","non-dropping-particle":"","parse-names":false,"suffix":""},{"dropping-particle":"","family":"Kaštelan-Macan","given":"Marija","non-dropping-particle":"","parse-names":false,"suffix":""}],"container-title":"TrAC - Trends in Analytical Chemistry","id":"ITEM-1","issue":"11","issued":{"date-parts":[["2007"]]},"page":"1043-1061","title":"Determination of pKa values of active pharmaceutical ingredients","type":"article-journal","volume":"26"},"uris":["http://www.mendeley.com/documents/?uuid=801cecd0-9d10-4512-8601-81e415ae699a"]}],"mendeley":{"formattedCitation":"[29]","plainTextFormattedCitation":"[29]","previouslyFormattedCitation":"[29]"},"properties":{"noteIndex":0},"schema":"https://github.com/citation-style-language/schema/raw/master/csl-citation.json"}</w:instrText>
            </w:r>
            <w:r>
              <w:rPr>
                <w:rFonts w:ascii="Times New Roman" w:hAnsi="Times New Roman" w:cs="Times New Roman"/>
                <w:sz w:val="16"/>
                <w:szCs w:val="16"/>
              </w:rPr>
              <w:fldChar w:fldCharType="separate"/>
            </w:r>
            <w:r w:rsidRPr="00AE4BBD">
              <w:rPr>
                <w:rFonts w:ascii="Times New Roman" w:hAnsi="Times New Roman" w:cs="Times New Roman"/>
                <w:noProof/>
                <w:sz w:val="16"/>
                <w:szCs w:val="16"/>
              </w:rPr>
              <w:t>[29]</w:t>
            </w:r>
            <w:r>
              <w:rPr>
                <w:rFonts w:ascii="Times New Roman" w:hAnsi="Times New Roman" w:cs="Times New Roman"/>
                <w:sz w:val="16"/>
                <w:szCs w:val="16"/>
              </w:rPr>
              <w:fldChar w:fldCharType="end"/>
            </w:r>
          </w:p>
        </w:tc>
        <w:tc>
          <w:tcPr>
            <w:tcW w:w="992" w:type="dxa"/>
            <w:vAlign w:val="center"/>
          </w:tcPr>
          <w:p w14:paraId="1819E639"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1.13</w:t>
            </w:r>
            <w:r w:rsidRPr="00A3738F">
              <w:rPr>
                <w:rFonts w:ascii="Times New Roman" w:hAnsi="Times New Roman" w:cs="Times New Roman"/>
                <w:sz w:val="16"/>
                <w:szCs w:val="16"/>
              </w:rPr>
              <w:t>×10</w:t>
            </w:r>
            <w:r w:rsidRPr="00A3738F">
              <w:rPr>
                <w:rFonts w:ascii="Times New Roman" w:hAnsi="Times New Roman" w:cs="Times New Roman"/>
                <w:sz w:val="16"/>
                <w:szCs w:val="16"/>
                <w:vertAlign w:val="superscript"/>
              </w:rPr>
              <w:t>-6</w:t>
            </w:r>
          </w:p>
        </w:tc>
        <w:tc>
          <w:tcPr>
            <w:tcW w:w="850" w:type="dxa"/>
            <w:vAlign w:val="center"/>
          </w:tcPr>
          <w:p w14:paraId="34A1D5C6"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1.44</w:t>
            </w:r>
            <w:r w:rsidRPr="00A3738F">
              <w:rPr>
                <w:rFonts w:ascii="Times New Roman" w:hAnsi="Times New Roman" w:cs="Times New Roman"/>
                <w:sz w:val="16"/>
                <w:szCs w:val="16"/>
              </w:rPr>
              <w:t>×10</w:t>
            </w:r>
            <w:r w:rsidRPr="00A3738F">
              <w:rPr>
                <w:rFonts w:ascii="Times New Roman" w:hAnsi="Times New Roman" w:cs="Times New Roman"/>
                <w:sz w:val="16"/>
                <w:szCs w:val="16"/>
                <w:vertAlign w:val="superscript"/>
              </w:rPr>
              <w:t>-7</w:t>
            </w:r>
          </w:p>
        </w:tc>
        <w:tc>
          <w:tcPr>
            <w:tcW w:w="1393" w:type="dxa"/>
            <w:vAlign w:val="center"/>
          </w:tcPr>
          <w:p w14:paraId="3F92E831"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-1.37</w:t>
            </w:r>
            <w:r>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DOI":"10.1021/acs.jced.5b00556","author":[{"dropping-particle":"","family":"Cardenas-Youngs","given":"G.M.","non-dropping-particle":"","parse-names":false,"suffix":""},{"dropping-particle":"","family":"Beltrán","given":"J.L.","non-dropping-particle":"","parse-names":false,"suffix":""}],"container-title":"J. Chem. Eng. Data","id":"ITEM-1","issued":{"date-parts":[["2015"]]},"page":"3327-3332","title":"Dissociation Constants and Octanol − Water Partition Equilibria for Several Fluoroquinolones Gina-Mabel Ca r","type":"article-journal","volume":"60"},"uris":["http://www.mendeley.com/documents/?uuid=7ea992d4-a6f4-4e35-9760-77e376e16e6e"]}],"mendeley":{"formattedCitation":"[33]","plainTextFormattedCitation":"[33]"},"properties":{"noteIndex":0},"schema":"https://github.com/citation-style-language/schema/raw/master/csl-citation.json"}</w:instrText>
            </w:r>
            <w:r>
              <w:rPr>
                <w:rFonts w:ascii="Times New Roman" w:hAnsi="Times New Roman" w:cs="Times New Roman"/>
                <w:sz w:val="16"/>
                <w:szCs w:val="16"/>
              </w:rPr>
              <w:fldChar w:fldCharType="separate"/>
            </w:r>
            <w:r w:rsidRPr="00AE4BBD">
              <w:rPr>
                <w:rFonts w:ascii="Times New Roman" w:hAnsi="Times New Roman" w:cs="Times New Roman"/>
                <w:noProof/>
                <w:sz w:val="16"/>
                <w:szCs w:val="16"/>
              </w:rPr>
              <w:t>[33]</w:t>
            </w:r>
            <w:r>
              <w:rPr>
                <w:rFonts w:ascii="Times New Roman" w:hAnsi="Times New Roman" w:cs="Times New Roman"/>
                <w:sz w:val="16"/>
                <w:szCs w:val="16"/>
              </w:rPr>
              <w:fldChar w:fldCharType="end"/>
            </w:r>
          </w:p>
        </w:tc>
        <w:tc>
          <w:tcPr>
            <w:tcW w:w="1316" w:type="dxa"/>
            <w:vAlign w:val="center"/>
          </w:tcPr>
          <w:p w14:paraId="01E282C9" w14:textId="77777777" w:rsidR="003E2111" w:rsidRPr="00A3738F" w:rsidRDefault="003E2111" w:rsidP="00BD6867">
            <w:pPr>
              <w:spacing w:line="360" w:lineRule="auto"/>
              <w:jc w:val="center"/>
              <w:rPr>
                <w:rFonts w:ascii="Times New Roman" w:hAnsi="Times New Roman" w:cs="Times New Roman"/>
                <w:sz w:val="16"/>
                <w:szCs w:val="16"/>
              </w:rPr>
            </w:pPr>
            <w:r w:rsidRPr="00A3738F">
              <w:rPr>
                <w:rFonts w:ascii="Times New Roman" w:hAnsi="Times New Roman" w:cs="Times New Roman"/>
                <w:sz w:val="16"/>
                <w:szCs w:val="16"/>
              </w:rPr>
              <w:t>-</w:t>
            </w:r>
            <w:r>
              <w:rPr>
                <w:rFonts w:ascii="Times New Roman" w:hAnsi="Times New Roman" w:cs="Times New Roman"/>
                <w:sz w:val="16"/>
                <w:szCs w:val="16"/>
              </w:rPr>
              <w:t>2.08</w:t>
            </w:r>
          </w:p>
        </w:tc>
        <w:tc>
          <w:tcPr>
            <w:tcW w:w="770" w:type="dxa"/>
            <w:vAlign w:val="center"/>
          </w:tcPr>
          <w:p w14:paraId="69C00A78" w14:textId="77777777" w:rsidR="003E2111" w:rsidRPr="00A3738F" w:rsidRDefault="003E2111" w:rsidP="00BD6867">
            <w:pPr>
              <w:spacing w:line="360" w:lineRule="auto"/>
              <w:jc w:val="center"/>
              <w:rPr>
                <w:rFonts w:ascii="Times New Roman" w:hAnsi="Times New Roman" w:cs="Times New Roman"/>
                <w:sz w:val="16"/>
                <w:szCs w:val="16"/>
              </w:rPr>
            </w:pPr>
            <w:r>
              <w:rPr>
                <w:rFonts w:ascii="Times New Roman" w:hAnsi="Times New Roman" w:cs="Times New Roman"/>
                <w:sz w:val="16"/>
                <w:szCs w:val="16"/>
              </w:rPr>
              <w:t>123</w:t>
            </w:r>
          </w:p>
        </w:tc>
        <w:tc>
          <w:tcPr>
            <w:tcW w:w="1052" w:type="dxa"/>
            <w:vAlign w:val="center"/>
          </w:tcPr>
          <w:p w14:paraId="075E994E" w14:textId="77777777" w:rsidR="003E2111" w:rsidRPr="00A3738F" w:rsidRDefault="003E2111" w:rsidP="00BD6867">
            <w:pPr>
              <w:spacing w:line="360" w:lineRule="auto"/>
              <w:jc w:val="center"/>
              <w:rPr>
                <w:rFonts w:ascii="Times New Roman" w:hAnsi="Times New Roman" w:cs="Times New Roman"/>
                <w:sz w:val="16"/>
                <w:szCs w:val="16"/>
                <w:lang w:val="pl-PL"/>
              </w:rPr>
            </w:pPr>
            <w:r>
              <w:rPr>
                <w:rFonts w:ascii="Times New Roman" w:hAnsi="Times New Roman" w:cs="Times New Roman"/>
                <w:sz w:val="16"/>
                <w:szCs w:val="16"/>
              </w:rPr>
              <w:t>11.87</w:t>
            </w:r>
          </w:p>
        </w:tc>
      </w:tr>
    </w:tbl>
    <w:p w14:paraId="3A824FE5" w14:textId="57F945D7" w:rsidR="00D85FC2" w:rsidRDefault="003E2111" w:rsidP="003E2111">
      <w:pPr>
        <w:spacing w:line="360" w:lineRule="auto"/>
        <w:rPr>
          <w:rFonts w:ascii="Times New Roman" w:hAnsi="Times New Roman" w:cs="Times New Roman"/>
          <w:sz w:val="20"/>
          <w:szCs w:val="20"/>
        </w:rPr>
      </w:pPr>
      <w:r w:rsidRPr="00637F4B">
        <w:rPr>
          <w:rFonts w:ascii="Times New Roman" w:hAnsi="Times New Roman" w:cs="Times New Roman"/>
          <w:sz w:val="20"/>
          <w:szCs w:val="20"/>
          <w:vertAlign w:val="superscript"/>
        </w:rPr>
        <w:t xml:space="preserve">a </w:t>
      </w:r>
      <w:r w:rsidRPr="00637F4B">
        <w:rPr>
          <w:rFonts w:ascii="Times New Roman" w:hAnsi="Times New Roman" w:cs="Times New Roman"/>
          <w:sz w:val="20"/>
          <w:szCs w:val="20"/>
        </w:rPr>
        <w:t>calculated from the Randles – Ševčík equation.</w:t>
      </w:r>
      <w:r w:rsidRPr="00637F4B">
        <w:rPr>
          <w:rFonts w:ascii="Times New Roman" w:hAnsi="Times New Roman" w:cs="Times New Roman"/>
          <w:sz w:val="20"/>
          <w:szCs w:val="20"/>
        </w:rPr>
        <w:br/>
      </w:r>
      <w:r w:rsidRPr="00637F4B">
        <w:rPr>
          <w:rFonts w:ascii="Times New Roman" w:hAnsi="Times New Roman" w:cs="Times New Roman"/>
          <w:sz w:val="20"/>
          <w:szCs w:val="20"/>
          <w:vertAlign w:val="superscript"/>
        </w:rPr>
        <w:t xml:space="preserve">b </w:t>
      </w:r>
      <w:r w:rsidRPr="00637F4B">
        <w:rPr>
          <w:rFonts w:ascii="Times New Roman" w:hAnsi="Times New Roman" w:cs="Times New Roman"/>
          <w:sz w:val="20"/>
          <w:szCs w:val="20"/>
        </w:rPr>
        <w:t xml:space="preserve">see eq. </w:t>
      </w:r>
      <w:r>
        <w:rPr>
          <w:rFonts w:ascii="Times New Roman" w:hAnsi="Times New Roman" w:cs="Times New Roman"/>
          <w:sz w:val="20"/>
          <w:szCs w:val="20"/>
        </w:rPr>
        <w:t>3</w:t>
      </w:r>
      <w:r w:rsidRPr="00637F4B">
        <w:rPr>
          <w:rFonts w:ascii="Times New Roman" w:hAnsi="Times New Roman" w:cs="Times New Roman"/>
          <w:sz w:val="20"/>
          <w:szCs w:val="20"/>
        </w:rPr>
        <w:br/>
      </w:r>
      <w:r w:rsidRPr="00637F4B">
        <w:rPr>
          <w:rFonts w:ascii="Times New Roman" w:hAnsi="Times New Roman" w:cs="Times New Roman"/>
          <w:sz w:val="20"/>
          <w:szCs w:val="20"/>
          <w:vertAlign w:val="superscript"/>
        </w:rPr>
        <w:t xml:space="preserve">c </w:t>
      </w:r>
      <w:r w:rsidRPr="00637F4B">
        <w:rPr>
          <w:rFonts w:ascii="Times New Roman" w:hAnsi="Times New Roman" w:cs="Times New Roman"/>
          <w:sz w:val="20"/>
          <w:szCs w:val="20"/>
        </w:rPr>
        <w:t xml:space="preserve">see eq. </w:t>
      </w:r>
      <w:r>
        <w:rPr>
          <w:rFonts w:ascii="Times New Roman" w:hAnsi="Times New Roman" w:cs="Times New Roman"/>
          <w:sz w:val="20"/>
          <w:szCs w:val="20"/>
        </w:rPr>
        <w:t>4</w:t>
      </w:r>
    </w:p>
    <w:p w14:paraId="64BC4092" w14:textId="0DE352D0" w:rsidR="00AC0D50" w:rsidRPr="00E8407F" w:rsidRDefault="00345EE6" w:rsidP="00345EE6">
      <w:pPr>
        <w:spacing w:line="360" w:lineRule="auto"/>
        <w:jc w:val="center"/>
        <w:rPr>
          <w:rFonts w:ascii="Times New Roman" w:hAnsi="Times New Roman" w:cs="Times New Roman"/>
          <w:sz w:val="20"/>
          <w:szCs w:val="20"/>
        </w:rPr>
      </w:pPr>
      <w:r>
        <w:rPr>
          <w:rFonts w:ascii="Times New Roman" w:hAnsi="Times New Roman" w:cs="Times New Roman"/>
          <w:noProof/>
          <w:sz w:val="20"/>
          <w:szCs w:val="20"/>
          <w14:ligatures w14:val="standardContextual"/>
        </w:rPr>
        <w:drawing>
          <wp:inline distT="0" distB="0" distL="0" distR="0" wp14:anchorId="64ECA391" wp14:editId="77797F31">
            <wp:extent cx="6480810" cy="1943100"/>
            <wp:effectExtent l="0" t="0" r="0" b="0"/>
            <wp:docPr id="712597515" name="Obraz 2" descr="Obraz zawierający diagram, linia,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97515" name="Obraz 2" descr="Obraz zawierający diagram, linia, Wykres&#10;&#10;Opis wygenerowany automatycznie"/>
                    <pic:cNvPicPr/>
                  </pic:nvPicPr>
                  <pic:blipFill rotWithShape="1">
                    <a:blip r:embed="rId9">
                      <a:extLst>
                        <a:ext uri="{28A0092B-C50C-407E-A947-70E740481C1C}">
                          <a14:useLocalDpi xmlns:a14="http://schemas.microsoft.com/office/drawing/2010/main" val="0"/>
                        </a:ext>
                      </a:extLst>
                    </a:blip>
                    <a:srcRect b="46698"/>
                    <a:stretch/>
                  </pic:blipFill>
                  <pic:spPr bwMode="auto">
                    <a:xfrm>
                      <a:off x="0" y="0"/>
                      <a:ext cx="6484707" cy="1944268"/>
                    </a:xfrm>
                    <a:prstGeom prst="rect">
                      <a:avLst/>
                    </a:prstGeom>
                    <a:ln>
                      <a:noFill/>
                    </a:ln>
                    <a:extLst>
                      <a:ext uri="{53640926-AAD7-44D8-BBD7-CCE9431645EC}">
                        <a14:shadowObscured xmlns:a14="http://schemas.microsoft.com/office/drawing/2010/main"/>
                      </a:ext>
                    </a:extLst>
                  </pic:spPr>
                </pic:pic>
              </a:graphicData>
            </a:graphic>
          </wp:inline>
        </w:drawing>
      </w:r>
    </w:p>
    <w:p w14:paraId="0EC7B0C6" w14:textId="118EC692" w:rsidR="00653FDF" w:rsidRPr="00345EE6" w:rsidRDefault="00AC0D50" w:rsidP="00AC0D50">
      <w:pPr>
        <w:spacing w:line="360" w:lineRule="auto"/>
        <w:jc w:val="center"/>
        <w:rPr>
          <w:rFonts w:ascii="Times New Roman" w:eastAsiaTheme="minorEastAsia" w:hAnsi="Times New Roman" w:cs="Times New Roman"/>
          <w:sz w:val="24"/>
          <w:szCs w:val="24"/>
          <w:lang w:val="en-GB"/>
        </w:rPr>
      </w:pPr>
      <w:r w:rsidRPr="00B2756D">
        <w:rPr>
          <w:rFonts w:ascii="Times New Roman" w:hAnsi="Times New Roman" w:cs="Times New Roman"/>
          <w:b/>
          <w:sz w:val="24"/>
          <w:szCs w:val="24"/>
          <w:lang w:val="en-US"/>
        </w:rPr>
        <w:t>Fig. S</w:t>
      </w:r>
      <w:r>
        <w:rPr>
          <w:rFonts w:ascii="Times New Roman" w:hAnsi="Times New Roman" w:cs="Times New Roman"/>
          <w:b/>
          <w:sz w:val="24"/>
          <w:szCs w:val="24"/>
          <w:lang w:val="en-US"/>
        </w:rPr>
        <w:t>2</w:t>
      </w:r>
      <w:r w:rsidRPr="00B2756D">
        <w:rPr>
          <w:rFonts w:ascii="Times New Roman" w:hAnsi="Times New Roman" w:cs="Times New Roman"/>
          <w:b/>
          <w:sz w:val="24"/>
          <w:szCs w:val="24"/>
          <w:lang w:val="en-US"/>
        </w:rPr>
        <w:t xml:space="preserve">. </w:t>
      </w:r>
      <w:r w:rsidR="00345EE6">
        <w:rPr>
          <w:rFonts w:ascii="Times New Roman" w:hAnsi="Times New Roman" w:cs="Times New Roman"/>
          <w:bCs/>
          <w:sz w:val="24"/>
          <w:szCs w:val="24"/>
          <w:lang w:val="en-US"/>
        </w:rPr>
        <w:t xml:space="preserve">A – </w:t>
      </w:r>
      <w:r w:rsidRPr="00A8342B">
        <w:rPr>
          <w:rFonts w:ascii="Times New Roman" w:eastAsiaTheme="minorEastAsia" w:hAnsi="Times New Roman" w:cs="Times New Roman"/>
          <w:sz w:val="24"/>
          <w:szCs w:val="24"/>
          <w:lang w:val="en-GB"/>
        </w:rPr>
        <w:t xml:space="preserve">The effect of </w:t>
      </w:r>
      <w:r w:rsidR="00653FDF">
        <w:rPr>
          <w:rFonts w:ascii="Times New Roman" w:eastAsiaTheme="minorEastAsia" w:hAnsi="Times New Roman" w:cs="Times New Roman"/>
          <w:sz w:val="24"/>
          <w:szCs w:val="24"/>
          <w:lang w:val="en-GB"/>
        </w:rPr>
        <w:t xml:space="preserve">pH of supporting electrolyte on the SWV behaviour of [DANO] </w:t>
      </w:r>
      <w:r w:rsidR="00D85FC2">
        <w:rPr>
          <w:rFonts w:ascii="Times New Roman" w:eastAsiaTheme="minorEastAsia" w:hAnsi="Times New Roman" w:cs="Times New Roman"/>
          <w:sz w:val="24"/>
          <w:szCs w:val="24"/>
          <w:lang w:val="en-GB"/>
        </w:rPr>
        <w:t xml:space="preserve">= </w:t>
      </w:r>
      <w:r w:rsidR="00653FDF">
        <w:rPr>
          <w:rFonts w:ascii="Times New Roman" w:eastAsiaTheme="minorEastAsia" w:hAnsi="Times New Roman" w:cs="Times New Roman"/>
          <w:sz w:val="24"/>
          <w:szCs w:val="24"/>
          <w:lang w:val="en-GB"/>
        </w:rPr>
        <w:t xml:space="preserve">15.00 µM, recorded on the GCE in BRBs. </w:t>
      </w:r>
      <w:r w:rsidR="00345EE6">
        <w:rPr>
          <w:rFonts w:ascii="Times New Roman" w:eastAsiaTheme="minorEastAsia" w:hAnsi="Times New Roman" w:cs="Times New Roman"/>
          <w:sz w:val="24"/>
          <w:szCs w:val="24"/>
          <w:lang w:val="en-GB"/>
        </w:rPr>
        <w:t>B – The plot of SWV currents (</w:t>
      </w:r>
      <w:r w:rsidR="00345EE6">
        <w:rPr>
          <w:rFonts w:ascii="Times New Roman" w:eastAsiaTheme="minorEastAsia" w:hAnsi="Times New Roman" w:cs="Times New Roman"/>
          <w:i/>
          <w:iCs/>
          <w:sz w:val="24"/>
          <w:szCs w:val="24"/>
          <w:lang w:val="en-GB"/>
        </w:rPr>
        <w:t>I</w:t>
      </w:r>
      <w:r w:rsidR="00345EE6" w:rsidRPr="00345EE6">
        <w:rPr>
          <w:rFonts w:ascii="Times New Roman" w:eastAsiaTheme="minorEastAsia" w:hAnsi="Times New Roman" w:cs="Times New Roman"/>
          <w:i/>
          <w:iCs/>
          <w:sz w:val="24"/>
          <w:szCs w:val="24"/>
          <w:vertAlign w:val="subscript"/>
          <w:lang w:val="en-GB"/>
        </w:rPr>
        <w:t>p</w:t>
      </w:r>
      <w:r w:rsidR="00345EE6">
        <w:rPr>
          <w:rFonts w:ascii="Times New Roman" w:eastAsiaTheme="minorEastAsia" w:hAnsi="Times New Roman" w:cs="Times New Roman"/>
          <w:sz w:val="24"/>
          <w:szCs w:val="24"/>
          <w:lang w:val="en-GB"/>
        </w:rPr>
        <w:t xml:space="preserve">) </w:t>
      </w:r>
      <w:r w:rsidR="00345EE6">
        <w:rPr>
          <w:rFonts w:ascii="Times New Roman" w:eastAsiaTheme="minorEastAsia" w:hAnsi="Times New Roman" w:cs="Times New Roman"/>
          <w:i/>
          <w:iCs/>
          <w:sz w:val="24"/>
          <w:szCs w:val="24"/>
          <w:lang w:val="en-GB"/>
        </w:rPr>
        <w:t>vs</w:t>
      </w:r>
      <w:r w:rsidR="00345EE6">
        <w:rPr>
          <w:rFonts w:ascii="Times New Roman" w:eastAsiaTheme="minorEastAsia" w:hAnsi="Times New Roman" w:cs="Times New Roman"/>
          <w:sz w:val="24"/>
          <w:szCs w:val="24"/>
          <w:lang w:val="en-GB"/>
        </w:rPr>
        <w:t>. pH. C – The plot of peak potentials (</w:t>
      </w:r>
      <w:r w:rsidR="00345EE6">
        <w:rPr>
          <w:rFonts w:ascii="Times New Roman" w:eastAsiaTheme="minorEastAsia" w:hAnsi="Times New Roman" w:cs="Times New Roman"/>
          <w:i/>
          <w:iCs/>
          <w:sz w:val="24"/>
          <w:szCs w:val="24"/>
          <w:lang w:val="en-GB"/>
        </w:rPr>
        <w:t>E</w:t>
      </w:r>
      <w:r w:rsidR="00345EE6" w:rsidRPr="00345EE6">
        <w:rPr>
          <w:rFonts w:ascii="Times New Roman" w:eastAsiaTheme="minorEastAsia" w:hAnsi="Times New Roman" w:cs="Times New Roman"/>
          <w:i/>
          <w:iCs/>
          <w:sz w:val="24"/>
          <w:szCs w:val="24"/>
          <w:vertAlign w:val="subscript"/>
          <w:lang w:val="en-GB"/>
        </w:rPr>
        <w:t>p</w:t>
      </w:r>
      <w:r w:rsidR="00345EE6">
        <w:rPr>
          <w:rFonts w:ascii="Times New Roman" w:eastAsiaTheme="minorEastAsia" w:hAnsi="Times New Roman" w:cs="Times New Roman"/>
          <w:sz w:val="24"/>
          <w:szCs w:val="24"/>
          <w:lang w:val="en-GB"/>
        </w:rPr>
        <w:t xml:space="preserve">) </w:t>
      </w:r>
      <w:r w:rsidR="00345EE6">
        <w:rPr>
          <w:rFonts w:ascii="Times New Roman" w:eastAsiaTheme="minorEastAsia" w:hAnsi="Times New Roman" w:cs="Times New Roman"/>
          <w:i/>
          <w:iCs/>
          <w:sz w:val="24"/>
          <w:szCs w:val="24"/>
          <w:lang w:val="en-GB"/>
        </w:rPr>
        <w:t>vs</w:t>
      </w:r>
      <w:r w:rsidR="00345EE6">
        <w:rPr>
          <w:rFonts w:ascii="Times New Roman" w:eastAsiaTheme="minorEastAsia" w:hAnsi="Times New Roman" w:cs="Times New Roman"/>
          <w:sz w:val="24"/>
          <w:szCs w:val="24"/>
          <w:lang w:val="en-GB"/>
        </w:rPr>
        <w:t>. pH</w:t>
      </w:r>
    </w:p>
    <w:p w14:paraId="7DFFE0D9" w14:textId="57896D2E" w:rsidR="003E2111" w:rsidRDefault="006F55CB" w:rsidP="006F55CB">
      <w:pPr>
        <w:tabs>
          <w:tab w:val="left" w:pos="3465"/>
        </w:tabs>
        <w:jc w:val="center"/>
      </w:pPr>
      <w:r w:rsidRPr="006F55CB">
        <w:object w:dxaOrig="6175" w:dyaOrig="4726" w14:anchorId="3C31A4BB">
          <v:shape id="_x0000_i1026" type="#_x0000_t75" style="width:309.6pt;height:237.6pt" o:ole="">
            <v:imagedata r:id="rId10" o:title=""/>
          </v:shape>
          <o:OLEObject Type="Embed" ProgID="Origin95.Graph" ShapeID="_x0000_i1026" DrawAspect="Content" ObjectID="_1771704675" r:id="rId11"/>
        </w:object>
      </w:r>
    </w:p>
    <w:p w14:paraId="5C61EA5A" w14:textId="77777777" w:rsidR="003E2111" w:rsidRPr="00FD0CD7" w:rsidRDefault="003E2111" w:rsidP="003E2111"/>
    <w:p w14:paraId="34241340" w14:textId="4F577306" w:rsidR="00FD0CD7" w:rsidRDefault="006F55CB" w:rsidP="00A23ECB">
      <w:pPr>
        <w:spacing w:line="360" w:lineRule="auto"/>
        <w:jc w:val="center"/>
        <w:rPr>
          <w:rFonts w:ascii="Times New Roman" w:eastAsiaTheme="minorEastAsia" w:hAnsi="Times New Roman" w:cs="Times New Roman"/>
          <w:sz w:val="24"/>
          <w:szCs w:val="24"/>
        </w:rPr>
      </w:pPr>
      <w:r w:rsidRPr="00B2756D">
        <w:rPr>
          <w:rFonts w:ascii="Times New Roman" w:hAnsi="Times New Roman" w:cs="Times New Roman"/>
          <w:b/>
          <w:sz w:val="24"/>
          <w:szCs w:val="24"/>
          <w:lang w:val="en-US"/>
        </w:rPr>
        <w:t>Fig. S</w:t>
      </w:r>
      <w:r>
        <w:rPr>
          <w:rFonts w:ascii="Times New Roman" w:hAnsi="Times New Roman" w:cs="Times New Roman"/>
          <w:b/>
          <w:sz w:val="24"/>
          <w:szCs w:val="24"/>
          <w:lang w:val="en-US"/>
        </w:rPr>
        <w:t>3</w:t>
      </w:r>
      <w:r w:rsidRPr="00B2756D">
        <w:rPr>
          <w:rFonts w:ascii="Times New Roman" w:hAnsi="Times New Roman" w:cs="Times New Roman"/>
          <w:b/>
          <w:sz w:val="24"/>
          <w:szCs w:val="24"/>
          <w:lang w:val="en-US"/>
        </w:rPr>
        <w:t xml:space="preserve">. </w:t>
      </w:r>
      <w:r w:rsidR="00A23ECB" w:rsidRPr="00A23ECB">
        <w:rPr>
          <w:rFonts w:ascii="Times New Roman" w:eastAsiaTheme="minorEastAsia" w:hAnsi="Times New Roman" w:cs="Times New Roman"/>
          <w:sz w:val="24"/>
          <w:szCs w:val="24"/>
        </w:rPr>
        <w:t xml:space="preserve">The dependence of log </w:t>
      </w:r>
      <w:r w:rsidR="00A23ECB" w:rsidRPr="00A23ECB">
        <w:rPr>
          <w:rFonts w:ascii="Times New Roman" w:eastAsiaTheme="minorEastAsia" w:hAnsi="Times New Roman" w:cs="Times New Roman"/>
          <w:i/>
          <w:iCs/>
          <w:sz w:val="24"/>
          <w:szCs w:val="24"/>
        </w:rPr>
        <w:t>I</w:t>
      </w:r>
      <w:r w:rsidR="00A23ECB" w:rsidRPr="00A23ECB">
        <w:rPr>
          <w:rFonts w:ascii="Times New Roman" w:eastAsiaTheme="minorEastAsia" w:hAnsi="Times New Roman" w:cs="Times New Roman"/>
          <w:i/>
          <w:iCs/>
          <w:sz w:val="24"/>
          <w:szCs w:val="24"/>
          <w:vertAlign w:val="subscript"/>
        </w:rPr>
        <w:t xml:space="preserve">p </w:t>
      </w:r>
      <w:r w:rsidR="00A23ECB" w:rsidRPr="00A23ECB">
        <w:rPr>
          <w:rFonts w:ascii="Times New Roman" w:eastAsiaTheme="minorEastAsia" w:hAnsi="Times New Roman" w:cs="Times New Roman"/>
          <w:i/>
          <w:iCs/>
          <w:sz w:val="24"/>
          <w:szCs w:val="24"/>
        </w:rPr>
        <w:t xml:space="preserve">vs. </w:t>
      </w:r>
      <w:r w:rsidR="00A23ECB" w:rsidRPr="00A23ECB">
        <w:rPr>
          <w:rFonts w:ascii="Times New Roman" w:eastAsiaTheme="minorEastAsia" w:hAnsi="Times New Roman" w:cs="Times New Roman"/>
          <w:sz w:val="24"/>
          <w:szCs w:val="24"/>
        </w:rPr>
        <w:t xml:space="preserve">log </w:t>
      </w:r>
      <w:r w:rsidR="00A23ECB" w:rsidRPr="00A23ECB">
        <w:rPr>
          <w:rFonts w:ascii="Times New Roman" w:eastAsiaTheme="minorEastAsia" w:hAnsi="Times New Roman" w:cs="Times New Roman"/>
          <w:i/>
          <w:iCs/>
          <w:sz w:val="24"/>
          <w:szCs w:val="24"/>
        </w:rPr>
        <w:t>v</w:t>
      </w:r>
      <w:r w:rsidR="00A23ECB">
        <w:rPr>
          <w:rFonts w:ascii="Times New Roman" w:eastAsiaTheme="minorEastAsia" w:hAnsi="Times New Roman" w:cs="Times New Roman"/>
          <w:i/>
          <w:iCs/>
          <w:sz w:val="24"/>
          <w:szCs w:val="24"/>
        </w:rPr>
        <w:t xml:space="preserve"> </w:t>
      </w:r>
      <w:r w:rsidR="00A23ECB">
        <w:rPr>
          <w:rFonts w:ascii="Times New Roman" w:eastAsiaTheme="minorEastAsia" w:hAnsi="Times New Roman" w:cs="Times New Roman"/>
          <w:sz w:val="24"/>
          <w:szCs w:val="24"/>
        </w:rPr>
        <w:t>for DANO at GCE</w:t>
      </w:r>
      <w:r w:rsidR="00A23ECB" w:rsidRPr="00A23ECB">
        <w:rPr>
          <w:rFonts w:ascii="Times New Roman" w:eastAsiaTheme="minorEastAsia" w:hAnsi="Times New Roman" w:cs="Times New Roman"/>
          <w:i/>
          <w:iCs/>
          <w:sz w:val="24"/>
          <w:szCs w:val="24"/>
        </w:rPr>
        <w:t xml:space="preserve">. </w:t>
      </w:r>
      <w:r w:rsidR="00A23ECB" w:rsidRPr="00A23ECB">
        <w:rPr>
          <w:rFonts w:ascii="Times New Roman" w:eastAsiaTheme="minorEastAsia" w:hAnsi="Times New Roman" w:cs="Times New Roman"/>
          <w:sz w:val="24"/>
          <w:szCs w:val="24"/>
          <w:lang w:val="en-US"/>
        </w:rPr>
        <w:t xml:space="preserve">The </w:t>
      </w:r>
      <w:r w:rsidR="00A23ECB" w:rsidRPr="00A23ECB">
        <w:rPr>
          <w:rFonts w:ascii="Times New Roman" w:eastAsiaTheme="minorEastAsia" w:hAnsi="Times New Roman" w:cs="Times New Roman"/>
          <w:sz w:val="24"/>
          <w:szCs w:val="24"/>
        </w:rPr>
        <w:t xml:space="preserve">supporting electrolyte </w:t>
      </w:r>
      <w:r w:rsidR="00A23ECB" w:rsidRPr="00A23ECB">
        <w:rPr>
          <w:rFonts w:ascii="Times New Roman" w:eastAsiaTheme="minorEastAsia" w:hAnsi="Times New Roman" w:cs="Times New Roman"/>
          <w:sz w:val="24"/>
          <w:szCs w:val="24"/>
          <w:lang w:val="en-US"/>
        </w:rPr>
        <w:t xml:space="preserve">was </w:t>
      </w:r>
      <w:r w:rsidR="00A23ECB" w:rsidRPr="00A23ECB">
        <w:rPr>
          <w:rFonts w:ascii="Times New Roman" w:eastAsiaTheme="minorEastAsia" w:hAnsi="Times New Roman" w:cs="Times New Roman"/>
          <w:sz w:val="24"/>
          <w:szCs w:val="24"/>
        </w:rPr>
        <w:t xml:space="preserve">BRB solution, </w:t>
      </w:r>
      <w:r w:rsidR="00A23ECB" w:rsidRPr="00A23ECB">
        <w:rPr>
          <w:rFonts w:ascii="Times New Roman" w:eastAsiaTheme="minorEastAsia" w:hAnsi="Times New Roman" w:cs="Times New Roman"/>
          <w:sz w:val="24"/>
          <w:szCs w:val="24"/>
          <w:lang w:val="en-US"/>
        </w:rPr>
        <w:t>pH 2</w:t>
      </w:r>
      <w:r w:rsidR="00A23ECB" w:rsidRPr="00A23ECB">
        <w:rPr>
          <w:rFonts w:ascii="Times New Roman" w:eastAsiaTheme="minorEastAsia" w:hAnsi="Times New Roman" w:cs="Times New Roman"/>
          <w:sz w:val="24"/>
          <w:szCs w:val="24"/>
        </w:rPr>
        <w:t>.</w:t>
      </w:r>
    </w:p>
    <w:p w14:paraId="24B351B8" w14:textId="21BFBA26" w:rsidR="00FA0FB7" w:rsidRDefault="00FA0FB7" w:rsidP="00240B77">
      <w:pPr>
        <w:spacing w:line="360" w:lineRule="auto"/>
        <w:jc w:val="center"/>
        <w:rPr>
          <w:rFonts w:ascii="Times New Roman" w:eastAsiaTheme="minorEastAsia" w:hAnsi="Times New Roman" w:cs="Times New Roman"/>
          <w:sz w:val="24"/>
          <w:szCs w:val="24"/>
          <w:lang w:val="en-US"/>
        </w:rPr>
      </w:pPr>
      <w:r>
        <w:object w:dxaOrig="15437" w:dyaOrig="11815" w14:anchorId="502C2B50">
          <v:shape id="_x0000_i1027" type="#_x0000_t75" style="width:453.6pt;height:345.6pt" o:ole="">
            <v:imagedata r:id="rId12" o:title=""/>
          </v:shape>
          <o:OLEObject Type="Embed" ProgID="Origin95.Graph" ShapeID="_x0000_i1027" DrawAspect="Content" ObjectID="_1771704676" r:id="rId13"/>
        </w:object>
      </w:r>
      <w:r w:rsidRPr="00FA0FB7">
        <w:rPr>
          <w:rFonts w:ascii="Times New Roman" w:hAnsi="Times New Roman" w:cs="Times New Roman"/>
          <w:b/>
          <w:bCs/>
          <w:sz w:val="24"/>
          <w:szCs w:val="24"/>
          <w:lang w:val="en-US"/>
        </w:rPr>
        <w:t xml:space="preserve"> </w:t>
      </w:r>
      <w:r w:rsidRPr="001A3732">
        <w:rPr>
          <w:rFonts w:ascii="Times New Roman" w:hAnsi="Times New Roman" w:cs="Times New Roman"/>
          <w:b/>
          <w:bCs/>
          <w:sz w:val="24"/>
          <w:szCs w:val="24"/>
          <w:lang w:val="en-US"/>
        </w:rPr>
        <w:t xml:space="preserve">Fig. </w:t>
      </w:r>
      <w:r>
        <w:rPr>
          <w:rFonts w:ascii="Times New Roman" w:hAnsi="Times New Roman" w:cs="Times New Roman"/>
          <w:b/>
          <w:bCs/>
          <w:sz w:val="24"/>
          <w:szCs w:val="24"/>
          <w:lang w:val="en-US"/>
        </w:rPr>
        <w:t>S</w:t>
      </w:r>
      <w:r w:rsidRPr="001A3732">
        <w:rPr>
          <w:rFonts w:ascii="Times New Roman" w:hAnsi="Times New Roman" w:cs="Times New Roman"/>
          <w:b/>
          <w:bCs/>
          <w:sz w:val="24"/>
          <w:szCs w:val="24"/>
          <w:lang w:val="en-US"/>
        </w:rPr>
        <w:t>4.</w:t>
      </w:r>
      <w:r w:rsidRPr="001A3732">
        <w:rPr>
          <w:rFonts w:ascii="Times New Roman" w:hAnsi="Times New Roman" w:cs="Times New Roman"/>
          <w:sz w:val="24"/>
          <w:szCs w:val="24"/>
          <w:lang w:val="en-US"/>
        </w:rPr>
        <w:t xml:space="preserve"> </w:t>
      </w:r>
      <w:r w:rsidRPr="00F2454F">
        <w:rPr>
          <w:rFonts w:ascii="Times New Roman" w:hAnsi="Times New Roman" w:cs="Times New Roman"/>
          <w:sz w:val="24"/>
          <w:szCs w:val="24"/>
          <w:lang w:val="en-US"/>
        </w:rPr>
        <w:t xml:space="preserve">ITVs recorded for increasing </w:t>
      </w:r>
      <w:r w:rsidRPr="001A3732">
        <w:rPr>
          <w:rFonts w:ascii="Times New Roman" w:hAnsi="Times New Roman" w:cs="Times New Roman"/>
          <w:sz w:val="24"/>
          <w:szCs w:val="24"/>
          <w:lang w:val="en-US"/>
        </w:rPr>
        <w:t>DANO</w:t>
      </w:r>
      <w:r w:rsidRPr="00F2454F">
        <w:rPr>
          <w:rFonts w:ascii="Times New Roman" w:hAnsi="Times New Roman" w:cs="Times New Roman"/>
          <w:sz w:val="24"/>
          <w:szCs w:val="24"/>
          <w:lang w:val="en-US"/>
        </w:rPr>
        <w:t xml:space="preserve"> concentrations added to milk sample</w:t>
      </w:r>
      <w:r w:rsidRPr="001A3732">
        <w:rPr>
          <w:rFonts w:ascii="Times New Roman" w:hAnsi="Times New Roman" w:cs="Times New Roman"/>
          <w:sz w:val="24"/>
          <w:szCs w:val="24"/>
          <w:lang w:val="en-US"/>
        </w:rPr>
        <w:t xml:space="preserve"> </w:t>
      </w:r>
      <w:r w:rsidRPr="00614A4A">
        <w:rPr>
          <w:rFonts w:ascii="Times New Roman" w:eastAsiaTheme="minorEastAsia" w:hAnsi="Times New Roman" w:cs="Times New Roman"/>
          <w:sz w:val="24"/>
          <w:szCs w:val="24"/>
          <w:lang w:val="en-GB"/>
        </w:rPr>
        <w:t xml:space="preserve">for increasing </w:t>
      </w:r>
      <w:r>
        <w:rPr>
          <w:rFonts w:ascii="Times New Roman" w:eastAsiaTheme="minorEastAsia" w:hAnsi="Times New Roman" w:cs="Times New Roman"/>
          <w:sz w:val="24"/>
          <w:szCs w:val="24"/>
          <w:lang w:val="en-GB"/>
        </w:rPr>
        <w:t>DANO</w:t>
      </w:r>
      <w:r w:rsidRPr="00614A4A">
        <w:rPr>
          <w:rFonts w:ascii="Times New Roman" w:eastAsiaTheme="minorEastAsia" w:hAnsi="Times New Roman" w:cs="Times New Roman"/>
          <w:sz w:val="24"/>
          <w:szCs w:val="24"/>
          <w:lang w:val="en-GB"/>
        </w:rPr>
        <w:t xml:space="preserve"> concentrations of</w:t>
      </w:r>
      <w:r>
        <w:rPr>
          <w:rFonts w:ascii="Times New Roman" w:eastAsiaTheme="minorEastAsia" w:hAnsi="Times New Roman" w:cs="Times New Roman"/>
          <w:sz w:val="24"/>
          <w:szCs w:val="24"/>
          <w:lang w:val="en-GB"/>
        </w:rPr>
        <w:t xml:space="preserve"> </w:t>
      </w:r>
      <w:r w:rsidRPr="00E6065C">
        <w:rPr>
          <w:rFonts w:ascii="Times New Roman" w:eastAsiaTheme="minorEastAsia" w:hAnsi="Times New Roman" w:cs="Times New Roman"/>
          <w:sz w:val="24"/>
          <w:szCs w:val="24"/>
          <w:lang w:val="en-US"/>
        </w:rPr>
        <w:t>14.24</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21.34</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28.41</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42.49</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56.5</w:t>
      </w:r>
      <w:r>
        <w:rPr>
          <w:rFonts w:ascii="Times New Roman" w:eastAsiaTheme="minorEastAsia" w:hAnsi="Times New Roman" w:cs="Times New Roman"/>
          <w:sz w:val="24"/>
          <w:szCs w:val="24"/>
          <w:lang w:val="en-US"/>
        </w:rPr>
        <w:t>0</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70.42</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and</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104.9</w:t>
      </w:r>
      <w:r w:rsidRPr="001A3732">
        <w:rPr>
          <w:rFonts w:ascii="Times New Roman" w:eastAsiaTheme="minorEastAsia" w:hAnsi="Times New Roman" w:cs="Times New Roman"/>
          <w:sz w:val="24"/>
          <w:szCs w:val="24"/>
          <w:lang w:val="en-US"/>
        </w:rPr>
        <w:t xml:space="preserve"> </w:t>
      </w:r>
      <w:r w:rsidRPr="00E6065C">
        <w:rPr>
          <w:rFonts w:ascii="Times New Roman" w:eastAsiaTheme="minorEastAsia" w:hAnsi="Times New Roman" w:cs="Times New Roman"/>
          <w:sz w:val="24"/>
          <w:szCs w:val="24"/>
          <w:lang w:val="en-US"/>
        </w:rPr>
        <w:t>µM</w:t>
      </w:r>
      <w:r>
        <w:rPr>
          <w:rFonts w:ascii="Times New Roman" w:eastAsiaTheme="minorEastAsia" w:hAnsi="Times New Roman" w:cs="Times New Roman"/>
          <w:sz w:val="24"/>
          <w:szCs w:val="24"/>
          <w:lang w:val="en-US"/>
        </w:rPr>
        <w:t>.</w:t>
      </w:r>
    </w:p>
    <w:p w14:paraId="093FEB08" w14:textId="77777777" w:rsidR="00FA0FB7" w:rsidRDefault="00FA0FB7" w:rsidP="00240B77">
      <w:pPr>
        <w:spacing w:line="360" w:lineRule="auto"/>
        <w:jc w:val="center"/>
        <w:rPr>
          <w:rFonts w:ascii="Times New Roman" w:hAnsi="Times New Roman" w:cs="Times New Roman"/>
          <w:b/>
          <w:sz w:val="24"/>
        </w:rPr>
      </w:pPr>
    </w:p>
    <w:p w14:paraId="2B9D17D0" w14:textId="77777777" w:rsidR="00E0461C" w:rsidRDefault="00E0461C" w:rsidP="00240B77">
      <w:pPr>
        <w:spacing w:line="360" w:lineRule="auto"/>
        <w:jc w:val="center"/>
        <w:rPr>
          <w:rFonts w:ascii="Times New Roman" w:hAnsi="Times New Roman" w:cs="Times New Roman"/>
          <w:b/>
          <w:sz w:val="24"/>
        </w:rPr>
      </w:pPr>
    </w:p>
    <w:p w14:paraId="6016B009" w14:textId="77777777" w:rsidR="00E0461C" w:rsidRDefault="00E0461C" w:rsidP="00240B77">
      <w:pPr>
        <w:spacing w:line="360" w:lineRule="auto"/>
        <w:jc w:val="center"/>
        <w:rPr>
          <w:rFonts w:ascii="Times New Roman" w:hAnsi="Times New Roman" w:cs="Times New Roman"/>
          <w:b/>
          <w:sz w:val="24"/>
        </w:rPr>
      </w:pPr>
    </w:p>
    <w:p w14:paraId="0C71DC03" w14:textId="77777777" w:rsidR="00E0461C" w:rsidRDefault="00E0461C" w:rsidP="00240B77">
      <w:pPr>
        <w:spacing w:line="360" w:lineRule="auto"/>
        <w:jc w:val="center"/>
        <w:rPr>
          <w:rFonts w:ascii="Times New Roman" w:hAnsi="Times New Roman" w:cs="Times New Roman"/>
          <w:b/>
          <w:sz w:val="24"/>
        </w:rPr>
      </w:pPr>
    </w:p>
    <w:p w14:paraId="5B1CF952" w14:textId="77777777" w:rsidR="00E0461C" w:rsidRDefault="00E0461C" w:rsidP="00240B77">
      <w:pPr>
        <w:spacing w:line="360" w:lineRule="auto"/>
        <w:jc w:val="center"/>
        <w:rPr>
          <w:rFonts w:ascii="Times New Roman" w:hAnsi="Times New Roman" w:cs="Times New Roman"/>
          <w:b/>
          <w:sz w:val="24"/>
        </w:rPr>
      </w:pPr>
    </w:p>
    <w:p w14:paraId="65B0ABC4" w14:textId="77777777" w:rsidR="00E0461C" w:rsidRDefault="00E0461C" w:rsidP="00240B77">
      <w:pPr>
        <w:spacing w:line="360" w:lineRule="auto"/>
        <w:jc w:val="center"/>
        <w:rPr>
          <w:rFonts w:ascii="Times New Roman" w:hAnsi="Times New Roman" w:cs="Times New Roman"/>
          <w:b/>
          <w:sz w:val="24"/>
        </w:rPr>
      </w:pPr>
    </w:p>
    <w:p w14:paraId="1D17A9DC" w14:textId="77777777" w:rsidR="00E0461C" w:rsidRDefault="00E0461C" w:rsidP="00240B77">
      <w:pPr>
        <w:spacing w:line="360" w:lineRule="auto"/>
        <w:jc w:val="center"/>
        <w:rPr>
          <w:rFonts w:ascii="Times New Roman" w:hAnsi="Times New Roman" w:cs="Times New Roman"/>
          <w:b/>
          <w:sz w:val="24"/>
        </w:rPr>
      </w:pPr>
    </w:p>
    <w:p w14:paraId="2D533258" w14:textId="77777777" w:rsidR="00E0461C" w:rsidRDefault="00E0461C" w:rsidP="00240B77">
      <w:pPr>
        <w:spacing w:line="360" w:lineRule="auto"/>
        <w:jc w:val="center"/>
        <w:rPr>
          <w:rFonts w:ascii="Times New Roman" w:hAnsi="Times New Roman" w:cs="Times New Roman"/>
          <w:b/>
          <w:sz w:val="24"/>
        </w:rPr>
      </w:pPr>
    </w:p>
    <w:p w14:paraId="1C53D600" w14:textId="77777777" w:rsidR="00E0461C" w:rsidRDefault="00E0461C" w:rsidP="00240B77">
      <w:pPr>
        <w:spacing w:line="360" w:lineRule="auto"/>
        <w:jc w:val="center"/>
        <w:rPr>
          <w:rFonts w:ascii="Times New Roman" w:hAnsi="Times New Roman" w:cs="Times New Roman"/>
          <w:b/>
          <w:sz w:val="24"/>
        </w:rPr>
      </w:pPr>
    </w:p>
    <w:p w14:paraId="219FFEA5" w14:textId="77777777" w:rsidR="00E0461C" w:rsidRDefault="00E0461C" w:rsidP="00240B77">
      <w:pPr>
        <w:spacing w:line="360" w:lineRule="auto"/>
        <w:jc w:val="center"/>
        <w:rPr>
          <w:rFonts w:ascii="Times New Roman" w:hAnsi="Times New Roman" w:cs="Times New Roman"/>
          <w:b/>
          <w:sz w:val="24"/>
        </w:rPr>
      </w:pPr>
    </w:p>
    <w:p w14:paraId="2F777501" w14:textId="5ADE7ECC" w:rsidR="00240B77" w:rsidRPr="00240B77" w:rsidRDefault="00240B77" w:rsidP="00240B77">
      <w:pPr>
        <w:spacing w:line="360" w:lineRule="auto"/>
        <w:jc w:val="center"/>
        <w:rPr>
          <w:rFonts w:ascii="Times New Roman" w:hAnsi="Times New Roman" w:cs="Times New Roman"/>
          <w:color w:val="FF0000"/>
          <w:sz w:val="24"/>
        </w:rPr>
      </w:pPr>
      <w:r>
        <w:rPr>
          <w:rFonts w:ascii="Times New Roman" w:hAnsi="Times New Roman" w:cs="Times New Roman"/>
          <w:b/>
          <w:sz w:val="24"/>
        </w:rPr>
        <w:lastRenderedPageBreak/>
        <w:t xml:space="preserve">Table S2. </w:t>
      </w:r>
      <w:r>
        <w:rPr>
          <w:rFonts w:ascii="Times New Roman" w:hAnsi="Times New Roman" w:cs="Times New Roman"/>
          <w:sz w:val="24"/>
        </w:rPr>
        <w:t xml:space="preserve">The percentage impact of each individual interferring agent on the recorded DANO signals was provided. </w:t>
      </w:r>
      <w:r w:rsidRPr="00240B77">
        <w:rPr>
          <w:rFonts w:ascii="Times New Roman" w:hAnsi="Times New Roman" w:cs="Times New Roman"/>
          <w:color w:val="A8D08D" w:themeColor="accent6" w:themeTint="99"/>
          <w:sz w:val="24"/>
        </w:rPr>
        <w:t>Green cells indicate negligible, acceptable influence for selective methods,</w:t>
      </w:r>
      <w:r>
        <w:rPr>
          <w:rFonts w:ascii="Times New Roman" w:hAnsi="Times New Roman" w:cs="Times New Roman"/>
          <w:sz w:val="24"/>
        </w:rPr>
        <w:t xml:space="preserve"> while </w:t>
      </w:r>
      <w:r w:rsidRPr="00240B77">
        <w:rPr>
          <w:rFonts w:ascii="Times New Roman" w:hAnsi="Times New Roman" w:cs="Times New Roman"/>
          <w:color w:val="FF0000"/>
          <w:sz w:val="24"/>
        </w:rPr>
        <w:t>red cells denote unacceptable influence for a selective method.</w:t>
      </w:r>
      <w:r>
        <w:rPr>
          <w:rFonts w:ascii="Times New Roman" w:hAnsi="Times New Roman" w:cs="Times New Roman"/>
          <w:color w:val="FF0000"/>
          <w:sz w:val="24"/>
        </w:rPr>
        <w:t xml:space="preserve"> </w:t>
      </w:r>
      <w:r w:rsidRPr="00240B77">
        <w:rPr>
          <w:rFonts w:ascii="Times New Roman" w:eastAsiaTheme="minorEastAsia" w:hAnsi="Times New Roman" w:cs="Times New Roman"/>
          <w:sz w:val="24"/>
          <w:szCs w:val="24"/>
          <w:lang w:val="en-GB"/>
        </w:rPr>
        <w:t>↑</w:t>
      </w:r>
      <w:r>
        <w:rPr>
          <w:rFonts w:ascii="Times New Roman" w:eastAsiaTheme="minorEastAsia" w:hAnsi="Times New Roman" w:cs="Times New Roman"/>
          <w:sz w:val="24"/>
          <w:szCs w:val="24"/>
          <w:lang w:val="en-GB"/>
        </w:rPr>
        <w:t xml:space="preserve"> </w:t>
      </w:r>
      <w:r w:rsidR="007328A7">
        <w:rPr>
          <w:rFonts w:ascii="Times New Roman" w:eastAsiaTheme="minorEastAsia" w:hAnsi="Times New Roman" w:cs="Times New Roman"/>
          <w:sz w:val="24"/>
          <w:szCs w:val="24"/>
          <w:lang w:val="en-GB"/>
        </w:rPr>
        <w:t xml:space="preserve">- signal increase, </w:t>
      </w:r>
      <w:r w:rsidR="007328A7" w:rsidRPr="00240B77">
        <w:rPr>
          <w:rFonts w:ascii="Times New Roman" w:eastAsiaTheme="minorEastAsia" w:hAnsi="Times New Roman" w:cs="Times New Roman"/>
          <w:sz w:val="24"/>
          <w:szCs w:val="24"/>
        </w:rPr>
        <w:t>↓</w:t>
      </w:r>
      <w:r w:rsidR="007328A7">
        <w:rPr>
          <w:rFonts w:ascii="Times New Roman" w:eastAsiaTheme="minorEastAsia" w:hAnsi="Times New Roman" w:cs="Times New Roman"/>
          <w:sz w:val="24"/>
          <w:szCs w:val="24"/>
        </w:rPr>
        <w:t xml:space="preserve"> - signal decrease. </w:t>
      </w:r>
    </w:p>
    <w:tbl>
      <w:tblPr>
        <w:tblStyle w:val="Tabela-Siatka"/>
        <w:tblW w:w="8933" w:type="dxa"/>
        <w:tblInd w:w="706" w:type="dxa"/>
        <w:tblLook w:val="04A0" w:firstRow="1" w:lastRow="0" w:firstColumn="1" w:lastColumn="0" w:noHBand="0" w:noVBand="1"/>
      </w:tblPr>
      <w:tblGrid>
        <w:gridCol w:w="3146"/>
        <w:gridCol w:w="827"/>
        <w:gridCol w:w="827"/>
        <w:gridCol w:w="825"/>
        <w:gridCol w:w="832"/>
        <w:gridCol w:w="827"/>
        <w:gridCol w:w="827"/>
        <w:gridCol w:w="822"/>
      </w:tblGrid>
      <w:tr w:rsidR="00C50102" w14:paraId="6BF74E9F" w14:textId="77777777" w:rsidTr="00240B77">
        <w:trPr>
          <w:trHeight w:val="971"/>
        </w:trPr>
        <w:tc>
          <w:tcPr>
            <w:tcW w:w="3146" w:type="dxa"/>
            <w:tcBorders>
              <w:tl2br w:val="single" w:sz="4" w:space="0" w:color="auto"/>
            </w:tcBorders>
            <w:shd w:val="clear" w:color="auto" w:fill="BFBFBF" w:themeFill="background1" w:themeFillShade="BF"/>
          </w:tcPr>
          <w:p w14:paraId="6B21D823" w14:textId="65034DD1"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 xml:space="preserve">                        Procedure</w:t>
            </w:r>
          </w:p>
          <w:p w14:paraId="4AE06C2A" w14:textId="58A2DC4A" w:rsidR="00C50102" w:rsidRDefault="00C50102" w:rsidP="00C50102">
            <w:pPr>
              <w:spacing w:line="360" w:lineRule="auto"/>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Interfering agent</w:t>
            </w:r>
          </w:p>
        </w:tc>
        <w:tc>
          <w:tcPr>
            <w:tcW w:w="3311" w:type="dxa"/>
            <w:gridSpan w:val="4"/>
            <w:shd w:val="clear" w:color="auto" w:fill="BFBFBF" w:themeFill="background1" w:themeFillShade="BF"/>
            <w:vAlign w:val="center"/>
          </w:tcPr>
          <w:p w14:paraId="6E521812" w14:textId="6E62E2DB" w:rsidR="00C50102" w:rsidRDefault="00C50102" w:rsidP="00A23ECB">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ITIES</w:t>
            </w:r>
          </w:p>
        </w:tc>
        <w:tc>
          <w:tcPr>
            <w:tcW w:w="2476" w:type="dxa"/>
            <w:gridSpan w:val="3"/>
            <w:shd w:val="clear" w:color="auto" w:fill="BFBFBF" w:themeFill="background1" w:themeFillShade="BF"/>
            <w:vAlign w:val="center"/>
          </w:tcPr>
          <w:p w14:paraId="0F2DD2A9" w14:textId="18A358F0" w:rsidR="00C50102" w:rsidRDefault="00C50102" w:rsidP="00A23ECB">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GCE</w:t>
            </w:r>
          </w:p>
        </w:tc>
      </w:tr>
      <w:tr w:rsidR="007F07E8" w14:paraId="695D6984" w14:textId="77777777" w:rsidTr="00240B77">
        <w:trPr>
          <w:trHeight w:val="479"/>
        </w:trPr>
        <w:tc>
          <w:tcPr>
            <w:tcW w:w="3146" w:type="dxa"/>
            <w:shd w:val="clear" w:color="auto" w:fill="BFBFBF" w:themeFill="background1" w:themeFillShade="BF"/>
            <w:vAlign w:val="center"/>
          </w:tcPr>
          <w:p w14:paraId="09901091" w14:textId="0292F2D6" w:rsidR="007F07E8" w:rsidRPr="007F07E8" w:rsidRDefault="007F07E8" w:rsidP="00A23ECB">
            <w:pPr>
              <w:spacing w:line="360" w:lineRule="auto"/>
              <w:jc w:val="center"/>
              <w:rPr>
                <w:rFonts w:ascii="Times New Roman" w:eastAsiaTheme="minorEastAsia" w:hAnsi="Times New Roman" w:cs="Times New Roman"/>
                <w:sz w:val="24"/>
                <w:szCs w:val="24"/>
                <w:lang w:val="en-GB"/>
              </w:rPr>
            </w:pPr>
            <w:r w:rsidRPr="007F07E8">
              <w:rPr>
                <w:rFonts w:ascii="Times New Roman" w:eastAsiaTheme="minorEastAsia" w:hAnsi="Times New Roman" w:cs="Times New Roman"/>
                <w:i/>
                <w:iCs/>
                <w:sz w:val="24"/>
                <w:szCs w:val="24"/>
                <w:lang w:val="en-GB"/>
              </w:rPr>
              <w:t>c</w:t>
            </w:r>
            <w:r w:rsidRPr="007F07E8">
              <w:rPr>
                <w:rFonts w:ascii="Times New Roman" w:eastAsiaTheme="minorEastAsia" w:hAnsi="Times New Roman" w:cs="Times New Roman"/>
                <w:i/>
                <w:iCs/>
                <w:sz w:val="24"/>
                <w:szCs w:val="24"/>
                <w:vertAlign w:val="subscript"/>
                <w:lang w:val="en-GB"/>
              </w:rPr>
              <w:t xml:space="preserve">DANO </w:t>
            </w:r>
            <w:r w:rsidRPr="007F07E8">
              <w:rPr>
                <w:rFonts w:ascii="Times New Roman" w:eastAsiaTheme="minorEastAsia" w:hAnsi="Times New Roman" w:cs="Times New Roman"/>
                <w:sz w:val="24"/>
                <w:szCs w:val="24"/>
                <w:lang w:val="en-GB"/>
              </w:rPr>
              <w:t>[</w:t>
            </w:r>
            <w:r w:rsidRPr="00614A4A">
              <w:rPr>
                <w:rFonts w:ascii="Times New Roman" w:eastAsiaTheme="minorEastAsia" w:hAnsi="Times New Roman" w:cs="Times New Roman"/>
                <w:sz w:val="24"/>
                <w:szCs w:val="24"/>
                <w:lang w:val="en-GB"/>
              </w:rPr>
              <w:t>μM</w:t>
            </w:r>
            <w:r>
              <w:rPr>
                <w:rFonts w:ascii="Times New Roman" w:eastAsiaTheme="minorEastAsia" w:hAnsi="Times New Roman" w:cs="Times New Roman"/>
                <w:sz w:val="24"/>
                <w:szCs w:val="24"/>
                <w:lang w:val="en-GB"/>
              </w:rPr>
              <w:t>]</w:t>
            </w:r>
          </w:p>
        </w:tc>
        <w:tc>
          <w:tcPr>
            <w:tcW w:w="3311" w:type="dxa"/>
            <w:gridSpan w:val="4"/>
            <w:shd w:val="clear" w:color="auto" w:fill="BFBFBF" w:themeFill="background1" w:themeFillShade="BF"/>
            <w:vAlign w:val="center"/>
          </w:tcPr>
          <w:p w14:paraId="0B518001" w14:textId="0E726D71" w:rsidR="007F07E8" w:rsidRDefault="007F07E8" w:rsidP="00A23ECB">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70.40</w:t>
            </w:r>
          </w:p>
        </w:tc>
        <w:tc>
          <w:tcPr>
            <w:tcW w:w="2476" w:type="dxa"/>
            <w:gridSpan w:val="3"/>
            <w:shd w:val="clear" w:color="auto" w:fill="BFBFBF" w:themeFill="background1" w:themeFillShade="BF"/>
            <w:vAlign w:val="center"/>
          </w:tcPr>
          <w:p w14:paraId="2E435D42" w14:textId="427CDBC7" w:rsidR="007F07E8" w:rsidRDefault="007F07E8" w:rsidP="00A23ECB">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62.55</w:t>
            </w:r>
          </w:p>
        </w:tc>
      </w:tr>
      <w:tr w:rsidR="007F07E8" w14:paraId="134BEF47" w14:textId="77777777" w:rsidTr="00240B77">
        <w:trPr>
          <w:trHeight w:val="491"/>
        </w:trPr>
        <w:tc>
          <w:tcPr>
            <w:tcW w:w="3146" w:type="dxa"/>
            <w:shd w:val="clear" w:color="auto" w:fill="BFBFBF" w:themeFill="background1" w:themeFillShade="BF"/>
            <w:vAlign w:val="center"/>
          </w:tcPr>
          <w:p w14:paraId="3FA5E42A" w14:textId="4592CDBB"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Fe</w:t>
            </w:r>
            <w:r w:rsidRPr="00C50102">
              <w:rPr>
                <w:rFonts w:ascii="Times New Roman" w:eastAsiaTheme="minorEastAsia" w:hAnsi="Times New Roman" w:cs="Times New Roman"/>
                <w:sz w:val="24"/>
                <w:szCs w:val="24"/>
                <w:vertAlign w:val="superscript"/>
                <w:lang w:val="en-GB"/>
              </w:rPr>
              <w:t>3+</w:t>
            </w:r>
          </w:p>
        </w:tc>
        <w:tc>
          <w:tcPr>
            <w:tcW w:w="827" w:type="dxa"/>
            <w:shd w:val="clear" w:color="auto" w:fill="FF0000"/>
            <w:vAlign w:val="center"/>
          </w:tcPr>
          <w:p w14:paraId="5A2EF8B9" w14:textId="45494D78"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5708A666" w14:textId="30E5656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193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FF0000"/>
            <w:vAlign w:val="center"/>
          </w:tcPr>
          <w:p w14:paraId="01E4850E" w14:textId="6678822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214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FF0000"/>
            <w:vAlign w:val="center"/>
          </w:tcPr>
          <w:p w14:paraId="36D11013" w14:textId="43CA9393"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221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FF0000"/>
            <w:vAlign w:val="center"/>
          </w:tcPr>
          <w:p w14:paraId="0D628645" w14:textId="75EEB661"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FF0000"/>
            <w:vAlign w:val="center"/>
          </w:tcPr>
          <w:p w14:paraId="17C5B59F" w14:textId="59BE3C2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1" w:type="dxa"/>
            <w:shd w:val="clear" w:color="auto" w:fill="FF0000"/>
            <w:vAlign w:val="center"/>
          </w:tcPr>
          <w:p w14:paraId="16D56337" w14:textId="75AD77E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r>
      <w:tr w:rsidR="007F07E8" w14:paraId="15833FFA" w14:textId="77777777" w:rsidTr="00240B77">
        <w:trPr>
          <w:trHeight w:val="479"/>
        </w:trPr>
        <w:tc>
          <w:tcPr>
            <w:tcW w:w="3146" w:type="dxa"/>
            <w:shd w:val="clear" w:color="auto" w:fill="BFBFBF" w:themeFill="background1" w:themeFillShade="BF"/>
            <w:vAlign w:val="center"/>
          </w:tcPr>
          <w:p w14:paraId="63273668" w14:textId="2BEB4944"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Mg</w:t>
            </w:r>
            <w:r w:rsidRPr="00C50102">
              <w:rPr>
                <w:rFonts w:ascii="Times New Roman" w:eastAsiaTheme="minorEastAsia" w:hAnsi="Times New Roman" w:cs="Times New Roman"/>
                <w:sz w:val="24"/>
                <w:szCs w:val="24"/>
                <w:vertAlign w:val="superscript"/>
                <w:lang w:val="en-GB"/>
              </w:rPr>
              <w:t>2+</w:t>
            </w:r>
          </w:p>
        </w:tc>
        <w:tc>
          <w:tcPr>
            <w:tcW w:w="827" w:type="dxa"/>
            <w:shd w:val="clear" w:color="auto" w:fill="A8D08D" w:themeFill="accent6" w:themeFillTint="99"/>
            <w:vAlign w:val="center"/>
          </w:tcPr>
          <w:p w14:paraId="725F15C9" w14:textId="3D44FB81"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44D3B056" w14:textId="09EB16A7"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5" w:type="dxa"/>
            <w:shd w:val="clear" w:color="auto" w:fill="A8D08D" w:themeFill="accent6" w:themeFillTint="99"/>
            <w:vAlign w:val="center"/>
          </w:tcPr>
          <w:p w14:paraId="0820B7E0" w14:textId="54FE6C0F"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30" w:type="dxa"/>
            <w:shd w:val="clear" w:color="auto" w:fill="FF0000"/>
            <w:vAlign w:val="center"/>
          </w:tcPr>
          <w:p w14:paraId="6A3ABDAD" w14:textId="557AAA8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6A8B839E" w14:textId="57B8F53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0</w:t>
            </w:r>
          </w:p>
        </w:tc>
        <w:tc>
          <w:tcPr>
            <w:tcW w:w="827" w:type="dxa"/>
            <w:shd w:val="clear" w:color="auto" w:fill="FF0000"/>
            <w:vAlign w:val="center"/>
          </w:tcPr>
          <w:p w14:paraId="05452236" w14:textId="51EDE6B5"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16</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483E34FA" w14:textId="7BABFC0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50</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201C0A73" w14:textId="77777777" w:rsidTr="00240B77">
        <w:trPr>
          <w:trHeight w:val="479"/>
        </w:trPr>
        <w:tc>
          <w:tcPr>
            <w:tcW w:w="3146" w:type="dxa"/>
            <w:shd w:val="clear" w:color="auto" w:fill="BFBFBF" w:themeFill="background1" w:themeFillShade="BF"/>
            <w:vAlign w:val="center"/>
          </w:tcPr>
          <w:p w14:paraId="673A1589" w14:textId="7C66705E"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Ca</w:t>
            </w:r>
            <w:r w:rsidRPr="00C50102">
              <w:rPr>
                <w:rFonts w:ascii="Times New Roman" w:eastAsiaTheme="minorEastAsia" w:hAnsi="Times New Roman" w:cs="Times New Roman"/>
                <w:sz w:val="24"/>
                <w:szCs w:val="24"/>
                <w:vertAlign w:val="superscript"/>
                <w:lang w:val="en-GB"/>
              </w:rPr>
              <w:t>2+</w:t>
            </w:r>
          </w:p>
        </w:tc>
        <w:tc>
          <w:tcPr>
            <w:tcW w:w="827" w:type="dxa"/>
            <w:shd w:val="clear" w:color="auto" w:fill="A8D08D" w:themeFill="accent6" w:themeFillTint="99"/>
            <w:vAlign w:val="center"/>
          </w:tcPr>
          <w:p w14:paraId="3A59200E" w14:textId="1BCD2C67"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A8D08D" w:themeFill="accent6" w:themeFillTint="99"/>
            <w:vAlign w:val="center"/>
          </w:tcPr>
          <w:p w14:paraId="082F9986" w14:textId="444EBA1F"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A8D08D" w:themeFill="accent6" w:themeFillTint="99"/>
            <w:vAlign w:val="center"/>
          </w:tcPr>
          <w:p w14:paraId="25215464" w14:textId="0EEC7531"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A8D08D" w:themeFill="accent6" w:themeFillTint="99"/>
            <w:vAlign w:val="center"/>
          </w:tcPr>
          <w:p w14:paraId="0AAF4856" w14:textId="43CF201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0.9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0176D414" w14:textId="6C6405C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r w:rsidR="00240B77">
              <w:rPr>
                <w:rFonts w:ascii="Times New Roman" w:eastAsiaTheme="minorEastAsia" w:hAnsi="Times New Roman" w:cs="Times New Roman"/>
                <w:sz w:val="24"/>
                <w:szCs w:val="24"/>
                <w:lang w:val="en-GB"/>
              </w:rPr>
              <w:t xml:space="preserve"> </w:t>
            </w:r>
          </w:p>
        </w:tc>
        <w:tc>
          <w:tcPr>
            <w:tcW w:w="827" w:type="dxa"/>
            <w:shd w:val="clear" w:color="auto" w:fill="FF0000"/>
            <w:vAlign w:val="center"/>
          </w:tcPr>
          <w:p w14:paraId="46B2A5A8" w14:textId="1A6AF882"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4E8A062F" w14:textId="7D5C4691"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42</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5D253E27" w14:textId="77777777" w:rsidTr="00240B77">
        <w:trPr>
          <w:trHeight w:val="491"/>
        </w:trPr>
        <w:tc>
          <w:tcPr>
            <w:tcW w:w="3146" w:type="dxa"/>
            <w:shd w:val="clear" w:color="auto" w:fill="BFBFBF" w:themeFill="background1" w:themeFillShade="BF"/>
            <w:vAlign w:val="center"/>
          </w:tcPr>
          <w:p w14:paraId="6EC99B4A" w14:textId="00F1CEF9"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K</w:t>
            </w:r>
            <w:r w:rsidRPr="00C50102">
              <w:rPr>
                <w:rFonts w:ascii="Times New Roman" w:eastAsiaTheme="minorEastAsia" w:hAnsi="Times New Roman" w:cs="Times New Roman"/>
                <w:sz w:val="24"/>
                <w:szCs w:val="24"/>
                <w:vertAlign w:val="superscript"/>
                <w:lang w:val="en-GB"/>
              </w:rPr>
              <w:t>+</w:t>
            </w:r>
          </w:p>
        </w:tc>
        <w:tc>
          <w:tcPr>
            <w:tcW w:w="827" w:type="dxa"/>
            <w:shd w:val="clear" w:color="auto" w:fill="A8D08D" w:themeFill="accent6" w:themeFillTint="99"/>
            <w:vAlign w:val="center"/>
          </w:tcPr>
          <w:p w14:paraId="47576AF5" w14:textId="0101865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A8D08D" w:themeFill="accent6" w:themeFillTint="99"/>
            <w:vAlign w:val="center"/>
          </w:tcPr>
          <w:p w14:paraId="7FAF0341" w14:textId="33A7626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0.9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A8D08D" w:themeFill="accent6" w:themeFillTint="99"/>
            <w:vAlign w:val="center"/>
          </w:tcPr>
          <w:p w14:paraId="781CD50A" w14:textId="09AFACD7"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0.9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FF0000"/>
            <w:vAlign w:val="center"/>
          </w:tcPr>
          <w:p w14:paraId="0525C75D" w14:textId="63640A1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155DEF76" w14:textId="55DCF94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4FB84FF1" w14:textId="34451E2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6CDFB4BA" w14:textId="4C5AF28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7C232306" w14:textId="77777777" w:rsidTr="00240B77">
        <w:trPr>
          <w:trHeight w:val="479"/>
        </w:trPr>
        <w:tc>
          <w:tcPr>
            <w:tcW w:w="3146" w:type="dxa"/>
            <w:shd w:val="clear" w:color="auto" w:fill="BFBFBF" w:themeFill="background1" w:themeFillShade="BF"/>
            <w:vAlign w:val="center"/>
          </w:tcPr>
          <w:p w14:paraId="78CE3E4C" w14:textId="579DCDA5" w:rsidR="00C50102" w:rsidRDefault="00C50102"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Citric acid</w:t>
            </w:r>
          </w:p>
        </w:tc>
        <w:tc>
          <w:tcPr>
            <w:tcW w:w="827" w:type="dxa"/>
            <w:shd w:val="clear" w:color="auto" w:fill="FF0000"/>
            <w:vAlign w:val="center"/>
          </w:tcPr>
          <w:p w14:paraId="1B38EB8A" w14:textId="26C153B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19.5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71B0BF68" w14:textId="26D9F346"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20</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5" w:type="dxa"/>
            <w:shd w:val="clear" w:color="auto" w:fill="FF0000"/>
            <w:vAlign w:val="center"/>
          </w:tcPr>
          <w:p w14:paraId="24ABF46A" w14:textId="1DD207F6"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30" w:type="dxa"/>
            <w:shd w:val="clear" w:color="auto" w:fill="FF0000"/>
            <w:vAlign w:val="center"/>
          </w:tcPr>
          <w:p w14:paraId="73CC5541" w14:textId="0942236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00EF9B26" w14:textId="65C83020"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031FB017" w14:textId="1871BC10"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71B30712" w14:textId="1DACD3A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45.5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66FB5702" w14:textId="77777777" w:rsidTr="00240B77">
        <w:trPr>
          <w:trHeight w:val="491"/>
        </w:trPr>
        <w:tc>
          <w:tcPr>
            <w:tcW w:w="3146" w:type="dxa"/>
            <w:shd w:val="clear" w:color="auto" w:fill="BFBFBF" w:themeFill="background1" w:themeFillShade="BF"/>
            <w:vAlign w:val="center"/>
          </w:tcPr>
          <w:p w14:paraId="6B039AD5" w14:textId="0CB63F6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Lactose</w:t>
            </w:r>
          </w:p>
        </w:tc>
        <w:tc>
          <w:tcPr>
            <w:tcW w:w="827" w:type="dxa"/>
            <w:shd w:val="clear" w:color="auto" w:fill="A8D08D" w:themeFill="accent6" w:themeFillTint="99"/>
            <w:vAlign w:val="center"/>
          </w:tcPr>
          <w:p w14:paraId="0457CEC0" w14:textId="506EE3D6"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0</w:t>
            </w:r>
          </w:p>
        </w:tc>
        <w:tc>
          <w:tcPr>
            <w:tcW w:w="827" w:type="dxa"/>
            <w:shd w:val="clear" w:color="auto" w:fill="A8D08D" w:themeFill="accent6" w:themeFillTint="99"/>
            <w:vAlign w:val="center"/>
          </w:tcPr>
          <w:p w14:paraId="37A3487C" w14:textId="488256C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A8D08D" w:themeFill="accent6" w:themeFillTint="99"/>
            <w:vAlign w:val="center"/>
          </w:tcPr>
          <w:p w14:paraId="0E208163" w14:textId="4B73A24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A8D08D" w:themeFill="accent6" w:themeFillTint="99"/>
            <w:vAlign w:val="center"/>
          </w:tcPr>
          <w:p w14:paraId="10105942" w14:textId="770ED17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5E3CE57C" w14:textId="501AA61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613C9BD7" w14:textId="55133CF2"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6D33601E" w14:textId="09DAC11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65E5E6C4" w14:textId="77777777" w:rsidTr="00240B77">
        <w:trPr>
          <w:trHeight w:val="479"/>
        </w:trPr>
        <w:tc>
          <w:tcPr>
            <w:tcW w:w="3146" w:type="dxa"/>
            <w:shd w:val="clear" w:color="auto" w:fill="BFBFBF" w:themeFill="background1" w:themeFillShade="BF"/>
            <w:vAlign w:val="center"/>
          </w:tcPr>
          <w:p w14:paraId="5345C829" w14:textId="338172C2"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Sodium lactate</w:t>
            </w:r>
          </w:p>
        </w:tc>
        <w:tc>
          <w:tcPr>
            <w:tcW w:w="827" w:type="dxa"/>
            <w:shd w:val="clear" w:color="auto" w:fill="A8D08D" w:themeFill="accent6" w:themeFillTint="99"/>
            <w:vAlign w:val="center"/>
          </w:tcPr>
          <w:p w14:paraId="371C9DF8" w14:textId="2C2CA702"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5FE4FB19" w14:textId="1EAE7E77"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3.2</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5" w:type="dxa"/>
            <w:shd w:val="clear" w:color="auto" w:fill="A8D08D" w:themeFill="accent6" w:themeFillTint="99"/>
            <w:vAlign w:val="center"/>
          </w:tcPr>
          <w:p w14:paraId="6E81DD46" w14:textId="6E2AB13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30" w:type="dxa"/>
            <w:shd w:val="clear" w:color="auto" w:fill="FF0000"/>
            <w:vAlign w:val="center"/>
          </w:tcPr>
          <w:p w14:paraId="0712B58D" w14:textId="48D07218"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73CBA415" w14:textId="414D3C4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FF0000"/>
            <w:vAlign w:val="center"/>
          </w:tcPr>
          <w:p w14:paraId="6662ACDE" w14:textId="6E81B1E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1" w:type="dxa"/>
            <w:shd w:val="clear" w:color="auto" w:fill="FF0000"/>
            <w:vAlign w:val="center"/>
          </w:tcPr>
          <w:p w14:paraId="728EA892" w14:textId="46A8310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r>
      <w:tr w:rsidR="007F07E8" w14:paraId="456C77DB" w14:textId="77777777" w:rsidTr="00240B77">
        <w:trPr>
          <w:trHeight w:val="479"/>
        </w:trPr>
        <w:tc>
          <w:tcPr>
            <w:tcW w:w="3146" w:type="dxa"/>
            <w:shd w:val="clear" w:color="auto" w:fill="BFBFBF" w:themeFill="background1" w:themeFillShade="BF"/>
            <w:vAlign w:val="center"/>
          </w:tcPr>
          <w:p w14:paraId="3FD2E59D" w14:textId="5182F28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Glucose</w:t>
            </w:r>
          </w:p>
        </w:tc>
        <w:tc>
          <w:tcPr>
            <w:tcW w:w="827" w:type="dxa"/>
            <w:shd w:val="clear" w:color="auto" w:fill="A8D08D" w:themeFill="accent6" w:themeFillTint="99"/>
            <w:vAlign w:val="center"/>
          </w:tcPr>
          <w:p w14:paraId="18BF8DE8" w14:textId="596BCE2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A8D08D" w:themeFill="accent6" w:themeFillTint="99"/>
            <w:vAlign w:val="center"/>
          </w:tcPr>
          <w:p w14:paraId="07B3B6E8" w14:textId="24BC6D2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4.1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A8D08D" w:themeFill="accent6" w:themeFillTint="99"/>
            <w:vAlign w:val="center"/>
          </w:tcPr>
          <w:p w14:paraId="147C898C" w14:textId="1BF9EBF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5.4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A8D08D" w:themeFill="accent6" w:themeFillTint="99"/>
            <w:vAlign w:val="center"/>
          </w:tcPr>
          <w:p w14:paraId="08B57A3B" w14:textId="7FD8203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6.8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r w:rsidR="00240B77">
              <w:rPr>
                <w:rFonts w:ascii="Times New Roman" w:eastAsiaTheme="minorEastAsia" w:hAnsi="Times New Roman" w:cs="Times New Roman"/>
                <w:sz w:val="24"/>
                <w:szCs w:val="24"/>
                <w:lang w:val="en-GB"/>
              </w:rPr>
              <w:t xml:space="preserve"> </w:t>
            </w:r>
          </w:p>
        </w:tc>
        <w:tc>
          <w:tcPr>
            <w:tcW w:w="827" w:type="dxa"/>
            <w:shd w:val="clear" w:color="auto" w:fill="FF0000"/>
            <w:vAlign w:val="center"/>
          </w:tcPr>
          <w:p w14:paraId="351EF004" w14:textId="0928940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7EEAA756" w14:textId="36EA3375"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36</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0B227EF0" w14:textId="063F146D"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38</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r w:rsidR="007F07E8" w14:paraId="1545B57B" w14:textId="77777777" w:rsidTr="00240B77">
        <w:trPr>
          <w:trHeight w:val="491"/>
        </w:trPr>
        <w:tc>
          <w:tcPr>
            <w:tcW w:w="3146" w:type="dxa"/>
            <w:shd w:val="clear" w:color="auto" w:fill="BFBFBF" w:themeFill="background1" w:themeFillShade="BF"/>
            <w:vAlign w:val="center"/>
          </w:tcPr>
          <w:p w14:paraId="6D3EEF03" w14:textId="4D824DFC"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Galactose</w:t>
            </w:r>
          </w:p>
        </w:tc>
        <w:tc>
          <w:tcPr>
            <w:tcW w:w="827" w:type="dxa"/>
            <w:shd w:val="clear" w:color="auto" w:fill="A8D08D" w:themeFill="accent6" w:themeFillTint="99"/>
            <w:vAlign w:val="center"/>
          </w:tcPr>
          <w:p w14:paraId="226439DB" w14:textId="228525C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2.7</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A8D08D" w:themeFill="accent6" w:themeFillTint="99"/>
            <w:vAlign w:val="center"/>
          </w:tcPr>
          <w:p w14:paraId="7A0C5275" w14:textId="6140575F"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4.1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5" w:type="dxa"/>
            <w:shd w:val="clear" w:color="auto" w:fill="A8D08D" w:themeFill="accent6" w:themeFillTint="99"/>
            <w:vAlign w:val="center"/>
          </w:tcPr>
          <w:p w14:paraId="45C452C8" w14:textId="3EA3F37B"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5.4</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30" w:type="dxa"/>
            <w:shd w:val="clear" w:color="auto" w:fill="A8D08D" w:themeFill="accent6" w:themeFillTint="99"/>
            <w:vAlign w:val="center"/>
          </w:tcPr>
          <w:p w14:paraId="17A89B4D" w14:textId="2953A28B"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3A5A87E1" w14:textId="5D1360BE"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126</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7" w:type="dxa"/>
            <w:shd w:val="clear" w:color="auto" w:fill="FF0000"/>
            <w:vAlign w:val="center"/>
          </w:tcPr>
          <w:p w14:paraId="3E1B9157" w14:textId="1CC0E1F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133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c>
          <w:tcPr>
            <w:tcW w:w="821" w:type="dxa"/>
            <w:shd w:val="clear" w:color="auto" w:fill="FF0000"/>
            <w:vAlign w:val="center"/>
          </w:tcPr>
          <w:p w14:paraId="42A37ED6" w14:textId="4AD57558"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21</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en-GB"/>
              </w:rPr>
              <w:t>↑</w:t>
            </w:r>
          </w:p>
        </w:tc>
      </w:tr>
      <w:tr w:rsidR="007F07E8" w14:paraId="27A9750B" w14:textId="77777777" w:rsidTr="00240B77">
        <w:trPr>
          <w:trHeight w:val="491"/>
        </w:trPr>
        <w:tc>
          <w:tcPr>
            <w:tcW w:w="3146" w:type="dxa"/>
            <w:shd w:val="clear" w:color="auto" w:fill="BFBFBF" w:themeFill="background1" w:themeFillShade="BF"/>
            <w:vAlign w:val="center"/>
          </w:tcPr>
          <w:p w14:paraId="2E4FEC14" w14:textId="73296BB4"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Ortophosphoric (V) acid</w:t>
            </w:r>
          </w:p>
        </w:tc>
        <w:tc>
          <w:tcPr>
            <w:tcW w:w="827" w:type="dxa"/>
            <w:shd w:val="clear" w:color="auto" w:fill="A8D08D" w:themeFill="accent6" w:themeFillTint="99"/>
            <w:vAlign w:val="center"/>
          </w:tcPr>
          <w:p w14:paraId="4B207E2D" w14:textId="006C169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1.3</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3895660E" w14:textId="4B6C5AD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2.5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5" w:type="dxa"/>
            <w:shd w:val="clear" w:color="auto" w:fill="A8D08D" w:themeFill="accent6" w:themeFillTint="99"/>
            <w:vAlign w:val="center"/>
          </w:tcPr>
          <w:p w14:paraId="5678FB87" w14:textId="125F9091"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3.9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30" w:type="dxa"/>
            <w:shd w:val="clear" w:color="auto" w:fill="FF0000"/>
            <w:vAlign w:val="center"/>
          </w:tcPr>
          <w:p w14:paraId="7A565F14" w14:textId="7D1591C7"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76</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A8D08D" w:themeFill="accent6" w:themeFillTint="99"/>
            <w:vAlign w:val="center"/>
          </w:tcPr>
          <w:p w14:paraId="5E8A77D4" w14:textId="238B9745"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7" w:type="dxa"/>
            <w:shd w:val="clear" w:color="auto" w:fill="FF0000"/>
            <w:vAlign w:val="center"/>
          </w:tcPr>
          <w:p w14:paraId="0123D9B5" w14:textId="7E8C719A"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19</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c>
          <w:tcPr>
            <w:tcW w:w="821" w:type="dxa"/>
            <w:shd w:val="clear" w:color="auto" w:fill="FF0000"/>
            <w:vAlign w:val="center"/>
          </w:tcPr>
          <w:p w14:paraId="5763B87D" w14:textId="2EF6C809" w:rsidR="00C50102" w:rsidRDefault="007F07E8" w:rsidP="00C50102">
            <w:pPr>
              <w:spacing w:line="360" w:lineRule="auto"/>
              <w:jc w:val="center"/>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40.5</w:t>
            </w:r>
            <w:r w:rsidR="00240B77">
              <w:rPr>
                <w:rFonts w:ascii="Times New Roman" w:eastAsiaTheme="minorEastAsia" w:hAnsi="Times New Roman" w:cs="Times New Roman"/>
                <w:sz w:val="24"/>
                <w:szCs w:val="24"/>
                <w:lang w:val="en-GB"/>
              </w:rPr>
              <w:t xml:space="preserve"> </w:t>
            </w:r>
            <w:r w:rsidR="00240B77" w:rsidRPr="00240B77">
              <w:rPr>
                <w:rFonts w:ascii="Times New Roman" w:eastAsiaTheme="minorEastAsia" w:hAnsi="Times New Roman" w:cs="Times New Roman"/>
                <w:sz w:val="24"/>
                <w:szCs w:val="24"/>
                <w:lang w:val="pl-PL"/>
              </w:rPr>
              <w:t>↓</w:t>
            </w:r>
          </w:p>
        </w:tc>
      </w:tr>
    </w:tbl>
    <w:p w14:paraId="6C39FD91" w14:textId="77777777" w:rsidR="00C100F3" w:rsidRPr="00A23ECB" w:rsidRDefault="00C100F3" w:rsidP="00A23ECB">
      <w:pPr>
        <w:spacing w:line="360" w:lineRule="auto"/>
        <w:jc w:val="center"/>
        <w:rPr>
          <w:rFonts w:ascii="Times New Roman" w:eastAsiaTheme="minorEastAsia" w:hAnsi="Times New Roman" w:cs="Times New Roman"/>
          <w:sz w:val="24"/>
          <w:szCs w:val="24"/>
          <w:lang w:val="en-GB"/>
        </w:rPr>
      </w:pPr>
    </w:p>
    <w:sectPr w:rsidR="00C100F3" w:rsidRPr="00A23EC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2FBE9" w14:textId="77777777" w:rsidR="001A4E4C" w:rsidRDefault="001A4E4C" w:rsidP="003E2111">
      <w:pPr>
        <w:spacing w:after="0" w:line="240" w:lineRule="auto"/>
      </w:pPr>
      <w:r>
        <w:separator/>
      </w:r>
    </w:p>
  </w:endnote>
  <w:endnote w:type="continuationSeparator" w:id="0">
    <w:p w14:paraId="36E87F5E" w14:textId="77777777" w:rsidR="001A4E4C" w:rsidRDefault="001A4E4C" w:rsidP="003E21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1349838"/>
      <w:docPartObj>
        <w:docPartGallery w:val="Page Numbers (Bottom of Page)"/>
        <w:docPartUnique/>
      </w:docPartObj>
    </w:sdtPr>
    <w:sdtContent>
      <w:p w14:paraId="2A8D180E" w14:textId="21EAA4B4" w:rsidR="003E2111" w:rsidRDefault="003E2111">
        <w:pPr>
          <w:pStyle w:val="Stopka"/>
          <w:jc w:val="right"/>
        </w:pPr>
        <w:r>
          <w:fldChar w:fldCharType="begin"/>
        </w:r>
        <w:r>
          <w:instrText>PAGE   \* MERGEFORMAT</w:instrText>
        </w:r>
        <w:r>
          <w:fldChar w:fldCharType="separate"/>
        </w:r>
        <w:r>
          <w:t>2</w:t>
        </w:r>
        <w:r>
          <w:fldChar w:fldCharType="end"/>
        </w:r>
      </w:p>
    </w:sdtContent>
  </w:sdt>
  <w:p w14:paraId="7867345A" w14:textId="77777777" w:rsidR="003E2111" w:rsidRDefault="003E21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66DFE" w14:textId="77777777" w:rsidR="001A4E4C" w:rsidRDefault="001A4E4C" w:rsidP="003E2111">
      <w:pPr>
        <w:spacing w:after="0" w:line="240" w:lineRule="auto"/>
      </w:pPr>
      <w:r>
        <w:separator/>
      </w:r>
    </w:p>
  </w:footnote>
  <w:footnote w:type="continuationSeparator" w:id="0">
    <w:p w14:paraId="296BD931" w14:textId="77777777" w:rsidR="001A4E4C" w:rsidRDefault="001A4E4C" w:rsidP="003E21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CB4"/>
    <w:rsid w:val="00011CEF"/>
    <w:rsid w:val="00085F05"/>
    <w:rsid w:val="00144DA9"/>
    <w:rsid w:val="00194FCE"/>
    <w:rsid w:val="001A4E4C"/>
    <w:rsid w:val="00240B77"/>
    <w:rsid w:val="002B0ABC"/>
    <w:rsid w:val="00345EE6"/>
    <w:rsid w:val="003E2111"/>
    <w:rsid w:val="00457130"/>
    <w:rsid w:val="004D38F3"/>
    <w:rsid w:val="00634C58"/>
    <w:rsid w:val="00653FDF"/>
    <w:rsid w:val="00692B54"/>
    <w:rsid w:val="00697BA2"/>
    <w:rsid w:val="006C4D92"/>
    <w:rsid w:val="006F55CB"/>
    <w:rsid w:val="007328A7"/>
    <w:rsid w:val="007F07E8"/>
    <w:rsid w:val="00805325"/>
    <w:rsid w:val="008F577B"/>
    <w:rsid w:val="00A23ECB"/>
    <w:rsid w:val="00A44070"/>
    <w:rsid w:val="00A73423"/>
    <w:rsid w:val="00AA7CB4"/>
    <w:rsid w:val="00AC0D50"/>
    <w:rsid w:val="00C03051"/>
    <w:rsid w:val="00C100F3"/>
    <w:rsid w:val="00C50102"/>
    <w:rsid w:val="00C70050"/>
    <w:rsid w:val="00CE1548"/>
    <w:rsid w:val="00D85FC2"/>
    <w:rsid w:val="00E0461C"/>
    <w:rsid w:val="00EF7FDC"/>
    <w:rsid w:val="00FA0FB7"/>
    <w:rsid w:val="00FC4D85"/>
    <w:rsid w:val="00FD0CD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76FB2"/>
  <w15:chartTrackingRefBased/>
  <w15:docId w15:val="{873C05F3-610D-4632-B535-CC1813B91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3051"/>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C03051"/>
    <w:pPr>
      <w:spacing w:after="0" w:line="240" w:lineRule="auto"/>
    </w:pPr>
    <w:rPr>
      <w:kern w:val="0"/>
      <w:lang w:val="nl-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3E211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2111"/>
    <w:rPr>
      <w:kern w:val="0"/>
      <w14:ligatures w14:val="none"/>
    </w:rPr>
  </w:style>
  <w:style w:type="paragraph" w:styleId="Stopka">
    <w:name w:val="footer"/>
    <w:basedOn w:val="Normalny"/>
    <w:link w:val="StopkaZnak"/>
    <w:uiPriority w:val="99"/>
    <w:unhideWhenUsed/>
    <w:rsid w:val="003E211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E2111"/>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oleObject" Target="embeddings/oleObject2.bin"/><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footnotes" Target="footnotes.xml"/><Relationship Id="rId9" Type="http://schemas.openxmlformats.org/officeDocument/2006/relationships/image" Target="media/image2.tif"/><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704</TotalTime>
  <Pages>6</Pages>
  <Words>1171</Words>
  <Characters>7032</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Konrad Rudnicki</dc:creator>
  <cp:keywords/>
  <dc:description/>
  <cp:lastModifiedBy>Konrad Rudnicki</cp:lastModifiedBy>
  <cp:revision>19</cp:revision>
  <dcterms:created xsi:type="dcterms:W3CDTF">2024-02-16T14:32:00Z</dcterms:created>
  <dcterms:modified xsi:type="dcterms:W3CDTF">2024-03-11T22:25:00Z</dcterms:modified>
</cp:coreProperties>
</file>