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152C77" w14:textId="77777777" w:rsidR="00CD4EBE" w:rsidRDefault="00CD4EBE" w:rsidP="00CD4EBE">
      <w:pPr>
        <w:jc w:val="center"/>
        <w:outlineLvl w:val="0"/>
        <w:rPr>
          <w:rFonts w:ascii="Times New Roman" w:eastAsia="MS PGothic" w:hAnsi="Times New Roman" w:cs="Times New Roman"/>
          <w:color w:val="000000" w:themeColor="text1"/>
        </w:rPr>
      </w:pPr>
      <w:r>
        <w:rPr>
          <w:rFonts w:ascii="Times New Roman" w:eastAsia="MS PGothic" w:hAnsi="Times New Roman" w:cs="Times New Roman" w:hint="eastAsia"/>
          <w:b/>
          <w:color w:val="000000" w:themeColor="text1"/>
        </w:rPr>
        <w:t>Appendi</w:t>
      </w:r>
      <w:r>
        <w:rPr>
          <w:rFonts w:ascii="Times New Roman" w:eastAsia="MS PGothic" w:hAnsi="Times New Roman" w:cs="Times New Roman"/>
          <w:b/>
          <w:color w:val="000000" w:themeColor="text1"/>
        </w:rPr>
        <w:t>ces</w:t>
      </w:r>
    </w:p>
    <w:p w14:paraId="4257AD9E" w14:textId="77777777" w:rsidR="00CD4EBE" w:rsidRPr="007D5059" w:rsidRDefault="00CD4EBE" w:rsidP="00CD4EBE">
      <w:pPr>
        <w:pStyle w:val="TableFigure"/>
        <w:rPr>
          <w:rFonts w:eastAsia="MS Mincho"/>
        </w:rPr>
      </w:pPr>
      <w:r w:rsidRPr="007D5059">
        <w:rPr>
          <w:rFonts w:eastAsia="MS Mincho"/>
        </w:rPr>
        <w:t>Appendix A</w:t>
      </w:r>
    </w:p>
    <w:p w14:paraId="38AC5ED1" w14:textId="77777777" w:rsidR="00CD4EBE" w:rsidRPr="007D5059" w:rsidRDefault="00CD4EBE" w:rsidP="00CD4EBE">
      <w:pPr>
        <w:pStyle w:val="TableFigure"/>
        <w:rPr>
          <w:rFonts w:eastAsia="MS Mincho"/>
        </w:rPr>
      </w:pPr>
      <w:r w:rsidRPr="007D5059">
        <w:rPr>
          <w:rFonts w:eastAsia="MS Mincho"/>
        </w:rPr>
        <w:t xml:space="preserve">The description of </w:t>
      </w:r>
      <w:r>
        <w:rPr>
          <w:rFonts w:eastAsia="MS Mincho" w:hint="eastAsia"/>
        </w:rPr>
        <w:t xml:space="preserve">the </w:t>
      </w:r>
      <w:r w:rsidRPr="007D5059">
        <w:rPr>
          <w:rFonts w:eastAsia="MS Mincho"/>
        </w:rPr>
        <w:t>participant</w:t>
      </w:r>
      <w:r>
        <w:rPr>
          <w:rFonts w:eastAsia="MS Mincho" w:hint="eastAsia"/>
        </w:rPr>
        <w:t>s</w:t>
      </w:r>
      <w:r w:rsidRPr="007D5059">
        <w:rPr>
          <w:rFonts w:eastAsia="MS Mincho"/>
        </w:rPr>
        <w:t>’ strateg</w:t>
      </w:r>
      <w:r>
        <w:rPr>
          <w:rFonts w:eastAsia="MS Mincho" w:hint="eastAsia"/>
        </w:rPr>
        <w:t>ies</w:t>
      </w:r>
      <w:r w:rsidRPr="007D5059">
        <w:rPr>
          <w:rFonts w:eastAsia="MS Mincho"/>
        </w:rPr>
        <w:t xml:space="preserve"> for each condition was submitted to quantitative content analysis. The analysis method of co-occurrence network with KH Coder (</w:t>
      </w:r>
      <w:hyperlink r:id="rId4">
        <w:r w:rsidRPr="007D5059">
          <w:rPr>
            <w:rStyle w:val="Hyperlink"/>
            <w:rFonts w:eastAsia="MS Mincho"/>
          </w:rPr>
          <w:t>https://khcoder.net/en/</w:t>
        </w:r>
      </w:hyperlink>
      <w:r w:rsidRPr="007D5059">
        <w:rPr>
          <w:rFonts w:eastAsia="MS Mincho"/>
        </w:rPr>
        <w:t xml:space="preserve">) was used in this study, which could explore not only co-occurrence words associated with both FCTs, but also distinctive words associated with each FCT. Fig.1 illustrates the network of each condition. In the figure, each circle indicates the words included in </w:t>
      </w:r>
      <w:r>
        <w:rPr>
          <w:rFonts w:eastAsia="MS Mincho" w:hint="eastAsia"/>
        </w:rPr>
        <w:t xml:space="preserve">the </w:t>
      </w:r>
      <w:r w:rsidRPr="007D5059">
        <w:rPr>
          <w:rFonts w:eastAsia="MS Mincho"/>
        </w:rPr>
        <w:t>participant</w:t>
      </w:r>
      <w:r>
        <w:rPr>
          <w:rFonts w:eastAsia="MS Mincho" w:hint="eastAsia"/>
        </w:rPr>
        <w:t>s</w:t>
      </w:r>
      <w:r w:rsidRPr="007D5059">
        <w:rPr>
          <w:rFonts w:eastAsia="MS Mincho"/>
        </w:rPr>
        <w:t>’ descriptions, and the size of each circle reflects the frequency of the words in the descriptions. We chose to consider words occurring five times or more in more than two participants to be meaningful (Higuchi, 20</w:t>
      </w:r>
      <w:r w:rsidRPr="007D5059">
        <w:rPr>
          <w:rFonts w:eastAsia="MS Mincho" w:hint="eastAsia"/>
        </w:rPr>
        <w:t>20</w:t>
      </w:r>
      <w:r w:rsidRPr="007D5059">
        <w:rPr>
          <w:rFonts w:eastAsia="MS Mincho"/>
        </w:rPr>
        <w:t xml:space="preserve">). The lines between circles </w:t>
      </w:r>
      <w:r>
        <w:rPr>
          <w:rFonts w:eastAsia="MS Mincho" w:hint="eastAsia"/>
        </w:rPr>
        <w:t>indicate</w:t>
      </w:r>
      <w:r w:rsidRPr="007D5059">
        <w:rPr>
          <w:rFonts w:eastAsia="MS Mincho"/>
        </w:rPr>
        <w:t xml:space="preserve"> the connections between each word, where 60 lines were drawn with strong connecti</w:t>
      </w:r>
      <w:r>
        <w:rPr>
          <w:rFonts w:eastAsia="MS Mincho" w:hint="eastAsia"/>
        </w:rPr>
        <w:t>ons</w:t>
      </w:r>
      <w:r w:rsidRPr="007D5059">
        <w:rPr>
          <w:rFonts w:eastAsia="MS Mincho"/>
        </w:rPr>
        <w:t xml:space="preserve"> between words. The thickness of each line reflects coefficient with </w:t>
      </w:r>
      <w:r>
        <w:rPr>
          <w:rFonts w:eastAsia="MS Mincho" w:hint="eastAsia"/>
        </w:rPr>
        <w:t xml:space="preserve">the </w:t>
      </w:r>
      <w:r w:rsidRPr="007D5059">
        <w:rPr>
          <w:rFonts w:eastAsia="MS Mincho"/>
        </w:rPr>
        <w:t>Jaccard (Romesburg, 1984</w:t>
      </w:r>
      <w:r>
        <w:rPr>
          <w:rFonts w:eastAsia="MS Mincho" w:hint="eastAsia"/>
        </w:rPr>
        <w:t>;</w:t>
      </w:r>
      <w:r w:rsidRPr="007D5059">
        <w:rPr>
          <w:rFonts w:eastAsia="MS Mincho"/>
        </w:rPr>
        <w:t xml:space="preserve"> see Higuchi, 2020). </w:t>
      </w:r>
      <w:bookmarkStart w:id="0" w:name="_Hlk106350882"/>
      <w:r w:rsidRPr="007D5059">
        <w:rPr>
          <w:rFonts w:eastAsia="MS Mincho"/>
        </w:rPr>
        <w:t xml:space="preserve">In the knowledgeable condition </w:t>
      </w:r>
      <w:r>
        <w:rPr>
          <w:rFonts w:eastAsia="MS Mincho" w:hint="eastAsia"/>
        </w:rPr>
        <w:t xml:space="preserve">(a), words such as </w:t>
      </w:r>
      <w:r w:rsidRPr="007D5059">
        <w:rPr>
          <w:rFonts w:eastAsia="MS Mincho"/>
        </w:rPr>
        <w:t>“lie”, “opposite”, “correct” and “honest” were extracted as distinctive words</w:t>
      </w:r>
      <w:r>
        <w:rPr>
          <w:rFonts w:eastAsia="MS Mincho" w:hint="eastAsia"/>
        </w:rPr>
        <w:t xml:space="preserve"> in the strategies of </w:t>
      </w:r>
      <w:r w:rsidRPr="007D5059">
        <w:rPr>
          <w:rFonts w:eastAsia="MS Mincho"/>
        </w:rPr>
        <w:t xml:space="preserve">the </w:t>
      </w:r>
      <w:r>
        <w:rPr>
          <w:rFonts w:eastAsia="MS Mincho"/>
        </w:rPr>
        <w:t>typical</w:t>
      </w:r>
      <w:r w:rsidRPr="007D5059">
        <w:rPr>
          <w:rFonts w:eastAsia="MS Mincho"/>
        </w:rPr>
        <w:t xml:space="preserve"> FCT. In contrast, these words </w:t>
      </w:r>
      <w:r>
        <w:rPr>
          <w:rFonts w:eastAsia="MS Mincho" w:hint="eastAsia"/>
        </w:rPr>
        <w:t xml:space="preserve">did </w:t>
      </w:r>
      <w:r w:rsidRPr="007D5059">
        <w:rPr>
          <w:rFonts w:eastAsia="MS Mincho"/>
        </w:rPr>
        <w:t xml:space="preserve">not </w:t>
      </w:r>
      <w:r>
        <w:rPr>
          <w:rFonts w:eastAsia="MS Mincho" w:hint="eastAsia"/>
        </w:rPr>
        <w:t>co</w:t>
      </w:r>
      <w:r w:rsidRPr="007D5059">
        <w:rPr>
          <w:rFonts w:eastAsia="MS Mincho"/>
        </w:rPr>
        <w:t xml:space="preserve">occur in the strategies of </w:t>
      </w:r>
      <w:r>
        <w:rPr>
          <w:rFonts w:eastAsia="MS Mincho" w:hint="eastAsia"/>
        </w:rPr>
        <w:t>m</w:t>
      </w:r>
      <w:r w:rsidRPr="007D5059">
        <w:rPr>
          <w:rFonts w:eastAsia="MS Mincho"/>
        </w:rPr>
        <w:t xml:space="preserve">odified FCTs, and words such as “information” and “awareness of” were extracted as distinctive </w:t>
      </w:r>
      <w:r>
        <w:rPr>
          <w:rFonts w:eastAsia="MS Mincho" w:hint="eastAsia"/>
        </w:rPr>
        <w:t>words</w:t>
      </w:r>
      <w:r w:rsidRPr="007D5059">
        <w:rPr>
          <w:rFonts w:eastAsia="MS Mincho"/>
        </w:rPr>
        <w:t>.</w:t>
      </w:r>
      <w:bookmarkEnd w:id="0"/>
      <w:r w:rsidRPr="007D5059">
        <w:rPr>
          <w:rFonts w:eastAsia="MS Mincho"/>
        </w:rPr>
        <w:t xml:space="preserve"> In the unknowledgeable condition</w:t>
      </w:r>
      <w:r>
        <w:rPr>
          <w:rFonts w:eastAsia="MS Mincho" w:hint="eastAsia"/>
        </w:rPr>
        <w:t xml:space="preserve"> (b)</w:t>
      </w:r>
      <w:r w:rsidRPr="007D5059">
        <w:rPr>
          <w:rFonts w:eastAsia="MS Mincho"/>
        </w:rPr>
        <w:t>, any distinctive words associated with each FCT were not extracted.</w:t>
      </w:r>
    </w:p>
    <w:p w14:paraId="47BE384A" w14:textId="77777777" w:rsidR="00CD4EBE" w:rsidRDefault="00CD4EBE" w:rsidP="00CD4EBE">
      <w:pPr>
        <w:pStyle w:val="TableFigure"/>
        <w:rPr>
          <w:rFonts w:eastAsia="MS Mincho"/>
        </w:rPr>
      </w:pPr>
    </w:p>
    <w:p w14:paraId="678249D8" w14:textId="77777777" w:rsidR="00CD4EBE" w:rsidRDefault="00CD4EBE" w:rsidP="00CD4EBE">
      <w:pPr>
        <w:pStyle w:val="TableFigure"/>
        <w:rPr>
          <w:rFonts w:eastAsia="MS Mincho"/>
        </w:rPr>
      </w:pPr>
    </w:p>
    <w:p w14:paraId="0C57D0F1" w14:textId="77777777" w:rsidR="00CD4EBE" w:rsidRDefault="00CD4EBE" w:rsidP="00CD4EBE">
      <w:pPr>
        <w:pStyle w:val="TableFigure"/>
        <w:rPr>
          <w:rFonts w:eastAsia="MS Mincho"/>
        </w:rPr>
      </w:pPr>
    </w:p>
    <w:p w14:paraId="1FF76F7D" w14:textId="77777777" w:rsidR="00CD4EBE" w:rsidRDefault="00CD4EBE" w:rsidP="00CD4EBE">
      <w:pPr>
        <w:pStyle w:val="TableFigure"/>
        <w:rPr>
          <w:rFonts w:eastAsia="MS Mincho"/>
        </w:rPr>
      </w:pPr>
    </w:p>
    <w:p w14:paraId="727CE241" w14:textId="77777777" w:rsidR="00CD4EBE" w:rsidRDefault="00CD4EBE" w:rsidP="00CD4EBE">
      <w:pPr>
        <w:pStyle w:val="TableFigure"/>
        <w:rPr>
          <w:rFonts w:eastAsia="MS Mincho"/>
        </w:rPr>
      </w:pPr>
    </w:p>
    <w:p w14:paraId="3C00BB45" w14:textId="77777777" w:rsidR="00CD4EBE" w:rsidRDefault="00CD4EBE" w:rsidP="00CD4EBE">
      <w:pPr>
        <w:pStyle w:val="TableFigure"/>
        <w:rPr>
          <w:rFonts w:eastAsia="MS Mincho"/>
        </w:rPr>
      </w:pPr>
    </w:p>
    <w:p w14:paraId="031D1006" w14:textId="77777777" w:rsidR="00CD4EBE" w:rsidRPr="003F0852" w:rsidRDefault="00CD4EBE" w:rsidP="00CD4EBE">
      <w:pPr>
        <w:pStyle w:val="TableFigure"/>
        <w:rPr>
          <w:rFonts w:eastAsia="MS Mincho"/>
          <w:b/>
          <w:bCs/>
        </w:rPr>
      </w:pPr>
      <w:r w:rsidRPr="003F0852">
        <w:rPr>
          <w:b/>
          <w:bCs/>
          <w:noProof/>
        </w:rPr>
        <w:drawing>
          <wp:anchor distT="0" distB="0" distL="114300" distR="114300" simplePos="0" relativeHeight="251659264" behindDoc="0" locked="0" layoutInCell="1" allowOverlap="1" wp14:anchorId="2D7CB8CF" wp14:editId="24CAA6D1">
            <wp:simplePos x="0" y="0"/>
            <wp:positionH relativeFrom="column">
              <wp:posOffset>590550</wp:posOffset>
            </wp:positionH>
            <wp:positionV relativeFrom="paragraph">
              <wp:posOffset>226695</wp:posOffset>
            </wp:positionV>
            <wp:extent cx="4767480" cy="3575880"/>
            <wp:effectExtent l="0" t="0" r="0" b="0"/>
            <wp:wrapThrough wrapText="bothSides">
              <wp:wrapPolygon edited="0">
                <wp:start x="0" y="0"/>
                <wp:lineTo x="0" y="21519"/>
                <wp:lineTo x="21494" y="21519"/>
                <wp:lineTo x="21494" y="0"/>
                <wp:lineTo x="0" y="0"/>
              </wp:wrapPolygon>
            </wp:wrapThrough>
            <wp:docPr id="1534151252"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67480" cy="3575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0852">
        <w:rPr>
          <w:rFonts w:eastAsia="MS Mincho" w:hint="eastAsia"/>
          <w:b/>
          <w:bCs/>
        </w:rPr>
        <w:t>Fig</w:t>
      </w:r>
      <w:r>
        <w:rPr>
          <w:rFonts w:eastAsia="MS Mincho" w:hint="eastAsia"/>
          <w:b/>
          <w:bCs/>
        </w:rPr>
        <w:t>ure</w:t>
      </w:r>
      <w:r w:rsidRPr="003F0852">
        <w:rPr>
          <w:rFonts w:eastAsia="MS Mincho" w:hint="eastAsia"/>
          <w:b/>
          <w:bCs/>
        </w:rPr>
        <w:t xml:space="preserve"> 1</w:t>
      </w:r>
    </w:p>
    <w:p w14:paraId="0CFC7460" w14:textId="77777777" w:rsidR="00CD4EBE" w:rsidRDefault="00CD4EBE" w:rsidP="00CD4EBE">
      <w:pPr>
        <w:pStyle w:val="TableFigure"/>
        <w:rPr>
          <w:rFonts w:eastAsia="MS Mincho"/>
        </w:rPr>
      </w:pPr>
    </w:p>
    <w:p w14:paraId="4C093136" w14:textId="77777777" w:rsidR="00CD4EBE" w:rsidRDefault="00CD4EBE" w:rsidP="00CD4EBE">
      <w:pPr>
        <w:pStyle w:val="TableFigure"/>
        <w:rPr>
          <w:rFonts w:eastAsia="MS Mincho"/>
        </w:rPr>
      </w:pPr>
    </w:p>
    <w:p w14:paraId="17B1C724" w14:textId="77777777" w:rsidR="00CD4EBE" w:rsidRDefault="00CD4EBE" w:rsidP="00CD4EBE">
      <w:pPr>
        <w:pStyle w:val="TableFigure"/>
        <w:rPr>
          <w:rFonts w:eastAsia="MS Mincho"/>
        </w:rPr>
      </w:pPr>
    </w:p>
    <w:p w14:paraId="1A31752A" w14:textId="77777777" w:rsidR="00CD4EBE" w:rsidRDefault="00CD4EBE" w:rsidP="00CD4EBE">
      <w:pPr>
        <w:pStyle w:val="TableFigure"/>
        <w:rPr>
          <w:rFonts w:eastAsia="MS Mincho"/>
        </w:rPr>
      </w:pPr>
    </w:p>
    <w:p w14:paraId="766891DD" w14:textId="77777777" w:rsidR="00CD4EBE" w:rsidRDefault="00CD4EBE" w:rsidP="00CD4EBE">
      <w:pPr>
        <w:pStyle w:val="TableFigure"/>
        <w:rPr>
          <w:rFonts w:eastAsia="MS Mincho"/>
        </w:rPr>
      </w:pPr>
    </w:p>
    <w:p w14:paraId="24B0C1AD" w14:textId="77777777" w:rsidR="00CD4EBE" w:rsidRDefault="00CD4EBE" w:rsidP="00CD4EBE">
      <w:pPr>
        <w:pStyle w:val="TableFigure"/>
        <w:rPr>
          <w:rFonts w:eastAsia="MS Mincho"/>
        </w:rPr>
      </w:pPr>
    </w:p>
    <w:p w14:paraId="2C02BD06" w14:textId="77777777" w:rsidR="00CD4EBE" w:rsidRDefault="00CD4EBE" w:rsidP="00CD4EBE">
      <w:pPr>
        <w:pStyle w:val="TableFigure"/>
        <w:rPr>
          <w:rFonts w:eastAsia="MS Mincho"/>
        </w:rPr>
      </w:pPr>
    </w:p>
    <w:p w14:paraId="001A6B59" w14:textId="77777777" w:rsidR="00CD4EBE" w:rsidRDefault="00CD4EBE" w:rsidP="00CD4EBE">
      <w:pPr>
        <w:pStyle w:val="TableFigure"/>
        <w:rPr>
          <w:rFonts w:eastAsia="MS Mincho"/>
        </w:rPr>
      </w:pPr>
    </w:p>
    <w:p w14:paraId="1094D27B" w14:textId="77777777" w:rsidR="00CD4EBE" w:rsidRDefault="00CD4EBE" w:rsidP="00CD4EBE">
      <w:pPr>
        <w:pStyle w:val="TableFigure"/>
        <w:rPr>
          <w:rFonts w:eastAsia="MS Mincho"/>
        </w:rPr>
      </w:pPr>
    </w:p>
    <w:p w14:paraId="385B856A" w14:textId="77777777" w:rsidR="00CD4EBE" w:rsidRDefault="00CD4EBE" w:rsidP="00CD4EBE">
      <w:pPr>
        <w:pStyle w:val="TableFigure"/>
        <w:rPr>
          <w:rFonts w:eastAsia="MS Mincho"/>
        </w:rPr>
      </w:pPr>
    </w:p>
    <w:p w14:paraId="2A19F55A" w14:textId="77777777" w:rsidR="00CD4EBE" w:rsidRPr="003F0852" w:rsidRDefault="00CD4EBE" w:rsidP="00CD4EBE">
      <w:pPr>
        <w:pStyle w:val="TableFigure"/>
        <w:jc w:val="center"/>
        <w:rPr>
          <w:rFonts w:eastAsia="MS Mincho"/>
          <w:b/>
          <w:bCs/>
        </w:rPr>
      </w:pPr>
      <w:r>
        <w:rPr>
          <w:noProof/>
        </w:rPr>
        <w:lastRenderedPageBreak/>
        <w:drawing>
          <wp:anchor distT="0" distB="0" distL="114300" distR="114300" simplePos="0" relativeHeight="251660288" behindDoc="0" locked="0" layoutInCell="1" allowOverlap="1" wp14:anchorId="0D6E784F" wp14:editId="620A1865">
            <wp:simplePos x="0" y="0"/>
            <wp:positionH relativeFrom="column">
              <wp:posOffset>593090</wp:posOffset>
            </wp:positionH>
            <wp:positionV relativeFrom="paragraph">
              <wp:posOffset>259715</wp:posOffset>
            </wp:positionV>
            <wp:extent cx="4774320" cy="3580920"/>
            <wp:effectExtent l="0" t="0" r="0" b="0"/>
            <wp:wrapThrough wrapText="bothSides">
              <wp:wrapPolygon edited="0">
                <wp:start x="0" y="0"/>
                <wp:lineTo x="0" y="21489"/>
                <wp:lineTo x="21548" y="21489"/>
                <wp:lineTo x="21548" y="0"/>
                <wp:lineTo x="0" y="0"/>
              </wp:wrapPolygon>
            </wp:wrapThrough>
            <wp:docPr id="1054754781"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774320" cy="3580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0852">
        <w:rPr>
          <w:rFonts w:eastAsia="MS Mincho" w:hint="eastAsia"/>
          <w:b/>
          <w:bCs/>
        </w:rPr>
        <w:t xml:space="preserve">(a) </w:t>
      </w:r>
      <w:r>
        <w:rPr>
          <w:rFonts w:eastAsia="MS Mincho" w:hint="eastAsia"/>
          <w:b/>
          <w:bCs/>
        </w:rPr>
        <w:t>T</w:t>
      </w:r>
      <w:r w:rsidRPr="003F0852">
        <w:rPr>
          <w:rFonts w:eastAsia="MS Mincho" w:hint="eastAsia"/>
          <w:b/>
          <w:bCs/>
        </w:rPr>
        <w:t xml:space="preserve">he </w:t>
      </w:r>
      <w:r w:rsidRPr="003F0852">
        <w:rPr>
          <w:rFonts w:eastAsia="MS Mincho"/>
          <w:b/>
          <w:bCs/>
        </w:rPr>
        <w:t>knowledgeable</w:t>
      </w:r>
      <w:r w:rsidRPr="003F0852">
        <w:rPr>
          <w:rFonts w:eastAsia="MS Mincho" w:hint="eastAsia"/>
          <w:b/>
          <w:bCs/>
        </w:rPr>
        <w:t xml:space="preserve"> </w:t>
      </w:r>
      <w:r w:rsidRPr="003F0852">
        <w:rPr>
          <w:rFonts w:eastAsia="MS Mincho"/>
          <w:b/>
          <w:bCs/>
        </w:rPr>
        <w:t>condition</w:t>
      </w:r>
    </w:p>
    <w:p w14:paraId="40E65271" w14:textId="77777777" w:rsidR="00CD4EBE" w:rsidRDefault="00CD4EBE" w:rsidP="00CD4EBE">
      <w:pPr>
        <w:pStyle w:val="TableFigure"/>
        <w:rPr>
          <w:rFonts w:eastAsia="MS Mincho"/>
        </w:rPr>
      </w:pPr>
    </w:p>
    <w:p w14:paraId="5EF57D3C" w14:textId="77777777" w:rsidR="00CD4EBE" w:rsidRDefault="00CD4EBE" w:rsidP="00CD4EBE">
      <w:pPr>
        <w:pStyle w:val="TableFigure"/>
        <w:rPr>
          <w:rFonts w:eastAsia="MS Mincho"/>
        </w:rPr>
      </w:pPr>
    </w:p>
    <w:p w14:paraId="0AD24BE1" w14:textId="77777777" w:rsidR="00CD4EBE" w:rsidRDefault="00CD4EBE" w:rsidP="00CD4EBE">
      <w:pPr>
        <w:pStyle w:val="TableFigure"/>
        <w:rPr>
          <w:rFonts w:eastAsia="MS Mincho"/>
        </w:rPr>
      </w:pPr>
    </w:p>
    <w:p w14:paraId="40B5AB7D" w14:textId="77777777" w:rsidR="00CD4EBE" w:rsidRDefault="00CD4EBE" w:rsidP="00CD4EBE">
      <w:pPr>
        <w:pStyle w:val="TableFigure"/>
        <w:rPr>
          <w:rFonts w:eastAsia="MS Mincho"/>
        </w:rPr>
      </w:pPr>
    </w:p>
    <w:p w14:paraId="1480AF75" w14:textId="77777777" w:rsidR="00CD4EBE" w:rsidRDefault="00CD4EBE" w:rsidP="00CD4EBE">
      <w:pPr>
        <w:pStyle w:val="TableFigure"/>
        <w:rPr>
          <w:rFonts w:eastAsia="MS Mincho"/>
        </w:rPr>
      </w:pPr>
    </w:p>
    <w:p w14:paraId="27D7D533" w14:textId="77777777" w:rsidR="00CD4EBE" w:rsidRDefault="00CD4EBE" w:rsidP="00CD4EBE">
      <w:pPr>
        <w:pStyle w:val="TableFigure"/>
        <w:rPr>
          <w:rFonts w:eastAsia="MS Mincho"/>
        </w:rPr>
      </w:pPr>
    </w:p>
    <w:p w14:paraId="1E1ADA20" w14:textId="77777777" w:rsidR="00CD4EBE" w:rsidRDefault="00CD4EBE" w:rsidP="00CD4EBE">
      <w:pPr>
        <w:pStyle w:val="TableFigure"/>
        <w:rPr>
          <w:rFonts w:eastAsia="MS Mincho"/>
        </w:rPr>
      </w:pPr>
    </w:p>
    <w:p w14:paraId="072EB3E0" w14:textId="77777777" w:rsidR="00CD4EBE" w:rsidRDefault="00CD4EBE" w:rsidP="00CD4EBE">
      <w:pPr>
        <w:pStyle w:val="TableFigure"/>
        <w:rPr>
          <w:rFonts w:eastAsia="MS Mincho"/>
        </w:rPr>
      </w:pPr>
    </w:p>
    <w:p w14:paraId="25B75F56" w14:textId="77777777" w:rsidR="00CD4EBE" w:rsidRDefault="00CD4EBE" w:rsidP="00CD4EBE">
      <w:pPr>
        <w:pStyle w:val="TableFigure"/>
        <w:rPr>
          <w:rFonts w:eastAsia="MS Mincho"/>
        </w:rPr>
      </w:pPr>
    </w:p>
    <w:p w14:paraId="06D11A3F" w14:textId="77777777" w:rsidR="00CD4EBE" w:rsidRDefault="00CD4EBE" w:rsidP="00CD4EBE">
      <w:pPr>
        <w:pStyle w:val="TableFigure"/>
        <w:rPr>
          <w:rFonts w:eastAsia="MS Mincho"/>
        </w:rPr>
      </w:pPr>
    </w:p>
    <w:p w14:paraId="1EE8989D" w14:textId="77777777" w:rsidR="00CD4EBE" w:rsidRPr="00936258" w:rsidRDefault="00CD4EBE" w:rsidP="00CD4EBE">
      <w:pPr>
        <w:pStyle w:val="TableFigure"/>
        <w:jc w:val="center"/>
        <w:rPr>
          <w:rFonts w:eastAsia="MS Mincho"/>
        </w:rPr>
      </w:pPr>
      <w:r w:rsidRPr="003F0852">
        <w:rPr>
          <w:rFonts w:eastAsia="MS Mincho" w:hint="eastAsia"/>
          <w:b/>
          <w:bCs/>
        </w:rPr>
        <w:t xml:space="preserve">(b) </w:t>
      </w:r>
      <w:r>
        <w:rPr>
          <w:rFonts w:eastAsia="MS Mincho" w:hint="eastAsia"/>
          <w:b/>
          <w:bCs/>
        </w:rPr>
        <w:t>T</w:t>
      </w:r>
      <w:r w:rsidRPr="003F0852">
        <w:rPr>
          <w:rFonts w:eastAsia="MS Mincho"/>
          <w:b/>
          <w:bCs/>
        </w:rPr>
        <w:t>he</w:t>
      </w:r>
      <w:r w:rsidRPr="003F0852">
        <w:rPr>
          <w:rFonts w:eastAsia="MS Mincho" w:hint="eastAsia"/>
          <w:b/>
          <w:bCs/>
        </w:rPr>
        <w:t xml:space="preserve"> unknowledgeable condition</w:t>
      </w:r>
    </w:p>
    <w:p w14:paraId="5C337B93" w14:textId="77777777" w:rsidR="00CD4EBE" w:rsidRPr="007D5059" w:rsidRDefault="00CD4EBE" w:rsidP="00CD4EBE">
      <w:pPr>
        <w:pStyle w:val="TableFigure"/>
        <w:rPr>
          <w:rFonts w:eastAsia="MS Mincho"/>
        </w:rPr>
      </w:pPr>
      <w:r w:rsidRPr="007D5059">
        <w:rPr>
          <w:rFonts w:eastAsia="MS Mincho"/>
        </w:rPr>
        <w:t>Appendix B</w:t>
      </w:r>
    </w:p>
    <w:p w14:paraId="3E18AD9D" w14:textId="77777777" w:rsidR="00CD4EBE" w:rsidRPr="007D5059" w:rsidRDefault="00CD4EBE" w:rsidP="00CD4EBE">
      <w:pPr>
        <w:pStyle w:val="TableFigure"/>
        <w:rPr>
          <w:rFonts w:eastAsia="MS Mincho"/>
        </w:rPr>
      </w:pPr>
      <w:r w:rsidRPr="007D5059">
        <w:rPr>
          <w:rFonts w:eastAsia="MS Mincho"/>
        </w:rPr>
        <w:t>Participant</w:t>
      </w:r>
      <w:r>
        <w:rPr>
          <w:rFonts w:eastAsia="MS Mincho" w:hint="eastAsia"/>
        </w:rPr>
        <w:t>s</w:t>
      </w:r>
      <w:r w:rsidRPr="007D5059">
        <w:rPr>
          <w:rFonts w:eastAsia="MS Mincho"/>
        </w:rPr>
        <w:t xml:space="preserve">’ belief about the method underlying FCTs </w:t>
      </w:r>
      <w:r>
        <w:rPr>
          <w:rFonts w:eastAsia="MS Mincho" w:hint="eastAsia"/>
        </w:rPr>
        <w:t xml:space="preserve">were </w:t>
      </w:r>
      <w:r w:rsidRPr="007D5059">
        <w:rPr>
          <w:rFonts w:eastAsia="MS Mincho"/>
        </w:rPr>
        <w:t>extracted from the open question “What clue did you think distinguish knowledgeable and unknowledgeable participant</w:t>
      </w:r>
      <w:r>
        <w:rPr>
          <w:rFonts w:eastAsia="MS Mincho" w:hint="eastAsia"/>
        </w:rPr>
        <w:t>s</w:t>
      </w:r>
      <w:r w:rsidRPr="007D5059">
        <w:rPr>
          <w:rFonts w:eastAsia="MS Mincho"/>
        </w:rPr>
        <w:t xml:space="preserve"> on the test?” The primary investigator first read through all the responses and then classified them into the following six categories: (</w:t>
      </w:r>
      <w:r>
        <w:rPr>
          <w:rFonts w:ascii="Times New Roman" w:eastAsia="MS Mincho" w:hAnsi="Times New Roman" w:cs="Times New Roman"/>
        </w:rPr>
        <w:t>ⅰ</w:t>
      </w:r>
      <w:r w:rsidRPr="007D5059">
        <w:rPr>
          <w:rFonts w:eastAsia="MS Mincho"/>
        </w:rPr>
        <w:t>) Avoiding correct information; (</w:t>
      </w:r>
      <w:r>
        <w:rPr>
          <w:rFonts w:eastAsia="MS Mincho" w:cstheme="minorHAnsi"/>
        </w:rPr>
        <w:t>ⅱ</w:t>
      </w:r>
      <w:r w:rsidRPr="007D5059">
        <w:rPr>
          <w:rFonts w:eastAsia="MS Mincho"/>
        </w:rPr>
        <w:t xml:space="preserve">) Mixture of correct and incorrect information; </w:t>
      </w:r>
      <w:r>
        <w:rPr>
          <w:rFonts w:eastAsia="MS Mincho" w:hint="eastAsia"/>
        </w:rPr>
        <w:t>(</w:t>
      </w:r>
      <w:r>
        <w:rPr>
          <w:rFonts w:eastAsia="MS Mincho" w:cstheme="minorHAnsi"/>
        </w:rPr>
        <w:t>ⅲ</w:t>
      </w:r>
      <w:r w:rsidRPr="007D5059">
        <w:rPr>
          <w:rFonts w:eastAsia="MS Mincho"/>
        </w:rPr>
        <w:t>) Controlling of gazing and blinking; (</w:t>
      </w:r>
      <w:r>
        <w:rPr>
          <w:rFonts w:eastAsia="MS Mincho" w:cstheme="minorHAnsi"/>
        </w:rPr>
        <w:t>ⅳ</w:t>
      </w:r>
      <w:r w:rsidRPr="007D5059">
        <w:rPr>
          <w:rFonts w:eastAsia="MS Mincho"/>
        </w:rPr>
        <w:t>) Control of response time; (</w:t>
      </w:r>
      <w:r>
        <w:rPr>
          <w:rFonts w:eastAsia="MS Mincho" w:cstheme="minorHAnsi"/>
        </w:rPr>
        <w:t>ⅴ</w:t>
      </w:r>
      <w:r w:rsidRPr="007D5059">
        <w:rPr>
          <w:rFonts w:eastAsia="MS Mincho"/>
        </w:rPr>
        <w:t>) Semantic consistency of answering between questions; (</w:t>
      </w:r>
      <w:r>
        <w:rPr>
          <w:rFonts w:eastAsia="MS Mincho" w:cstheme="minorHAnsi"/>
        </w:rPr>
        <w:t>ⅵ</w:t>
      </w:r>
      <w:r w:rsidRPr="007D5059">
        <w:rPr>
          <w:rFonts w:eastAsia="MS Mincho"/>
        </w:rPr>
        <w:t>) Do</w:t>
      </w:r>
      <w:r>
        <w:rPr>
          <w:rFonts w:eastAsia="MS Mincho" w:hint="eastAsia"/>
        </w:rPr>
        <w:t xml:space="preserve"> not</w:t>
      </w:r>
      <w:r w:rsidRPr="007D5059">
        <w:rPr>
          <w:rFonts w:eastAsia="MS Mincho"/>
        </w:rPr>
        <w:t xml:space="preserve"> know; </w:t>
      </w:r>
      <w:r>
        <w:rPr>
          <w:rFonts w:eastAsia="MS Mincho" w:hint="eastAsia"/>
        </w:rPr>
        <w:t xml:space="preserve">and </w:t>
      </w:r>
      <w:r w:rsidRPr="007D5059">
        <w:rPr>
          <w:rFonts w:eastAsia="MS Mincho"/>
        </w:rPr>
        <w:t>(</w:t>
      </w:r>
      <w:r>
        <w:rPr>
          <w:rFonts w:eastAsia="MS Mincho" w:cstheme="minorHAnsi"/>
        </w:rPr>
        <w:t>ⅶ</w:t>
      </w:r>
      <w:r w:rsidRPr="007D5059">
        <w:rPr>
          <w:rFonts w:eastAsia="MS Mincho"/>
        </w:rPr>
        <w:t xml:space="preserve">) Except for </w:t>
      </w:r>
      <w:r>
        <w:rPr>
          <w:rFonts w:eastAsia="MS Mincho" w:cstheme="minorHAnsi"/>
        </w:rPr>
        <w:t>ⅰ</w:t>
      </w:r>
      <w:r w:rsidRPr="007D5059">
        <w:rPr>
          <w:rFonts w:eastAsia="MS Mincho"/>
        </w:rPr>
        <w:t>‐</w:t>
      </w:r>
      <w:r>
        <w:rPr>
          <w:rFonts w:eastAsia="MS Mincho" w:cstheme="minorHAnsi"/>
        </w:rPr>
        <w:t>ⅵ</w:t>
      </w:r>
      <w:r>
        <w:rPr>
          <w:rFonts w:eastAsia="MS Mincho" w:hint="eastAsia"/>
        </w:rPr>
        <w:t xml:space="preserve">. </w:t>
      </w:r>
      <w:r w:rsidRPr="007D5059">
        <w:rPr>
          <w:rFonts w:eastAsia="MS Mincho"/>
        </w:rPr>
        <w:t>A second rater, blind to our hypothesis, classified participant</w:t>
      </w:r>
      <w:r>
        <w:rPr>
          <w:rFonts w:eastAsia="MS Mincho" w:hint="eastAsia"/>
        </w:rPr>
        <w:t>s</w:t>
      </w:r>
      <w:r w:rsidRPr="007D5059">
        <w:rPr>
          <w:rFonts w:eastAsia="MS Mincho"/>
        </w:rPr>
        <w:t xml:space="preserve"> description</w:t>
      </w:r>
      <w:r>
        <w:rPr>
          <w:rFonts w:eastAsia="MS Mincho" w:hint="eastAsia"/>
        </w:rPr>
        <w:t>s</w:t>
      </w:r>
      <w:r w:rsidRPr="007D5059">
        <w:rPr>
          <w:rFonts w:eastAsia="MS Mincho"/>
        </w:rPr>
        <w:t xml:space="preserve"> according to these seven categories. Table 4 shows the results. </w:t>
      </w:r>
      <w:r w:rsidRPr="007D5059">
        <w:rPr>
          <w:rFonts w:eastAsia="MS Mincho"/>
        </w:rPr>
        <w:lastRenderedPageBreak/>
        <w:t xml:space="preserve">When participants reported more than one clue, the investigator and rater chose the one with the best fit. </w:t>
      </w:r>
      <w:r>
        <w:rPr>
          <w:rFonts w:eastAsia="MS Mincho" w:hint="eastAsia"/>
        </w:rPr>
        <w:t>The i</w:t>
      </w:r>
      <w:r w:rsidRPr="007D5059">
        <w:rPr>
          <w:rFonts w:eastAsia="MS Mincho"/>
        </w:rPr>
        <w:t>nterrater reliability was 0.80 (84.29</w:t>
      </w:r>
      <w:r>
        <w:rPr>
          <w:rFonts w:eastAsia="MS Mincho" w:hint="eastAsia"/>
        </w:rPr>
        <w:t>%</w:t>
      </w:r>
      <w:r w:rsidRPr="007D5059">
        <w:rPr>
          <w:rFonts w:eastAsia="MS Mincho"/>
        </w:rPr>
        <w:t xml:space="preserve"> absolute agreement).</w:t>
      </w:r>
    </w:p>
    <w:p w14:paraId="53C93980" w14:textId="77777777" w:rsidR="00CD4EBE" w:rsidRDefault="00CD4EBE" w:rsidP="00CD4EBE">
      <w:pPr>
        <w:pStyle w:val="TableFigure"/>
        <w:rPr>
          <w:rFonts w:eastAsia="MS Mincho"/>
        </w:rPr>
      </w:pPr>
    </w:p>
    <w:p w14:paraId="69AFB8B1" w14:textId="77777777" w:rsidR="00CD4EBE" w:rsidRDefault="00CD4EBE" w:rsidP="00CD4EBE">
      <w:pPr>
        <w:pStyle w:val="TableFigure"/>
        <w:rPr>
          <w:rFonts w:eastAsia="MS Mincho"/>
        </w:rPr>
      </w:pPr>
    </w:p>
    <w:p w14:paraId="154D4C4C" w14:textId="77777777" w:rsidR="00CD4EBE" w:rsidRDefault="00CD4EBE" w:rsidP="00CD4EBE">
      <w:pPr>
        <w:pStyle w:val="TableFigure"/>
        <w:rPr>
          <w:rFonts w:eastAsia="MS Mincho"/>
        </w:rPr>
      </w:pPr>
      <w:r w:rsidRPr="0037532A">
        <w:rPr>
          <w:noProof/>
        </w:rPr>
        <w:drawing>
          <wp:inline distT="0" distB="0" distL="0" distR="0" wp14:anchorId="3856CAE6" wp14:editId="74B2A06F">
            <wp:extent cx="5943600" cy="1972310"/>
            <wp:effectExtent l="0" t="0" r="0" b="0"/>
            <wp:docPr id="95776389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1972310"/>
                    </a:xfrm>
                    <a:prstGeom prst="rect">
                      <a:avLst/>
                    </a:prstGeom>
                    <a:noFill/>
                    <a:ln>
                      <a:noFill/>
                    </a:ln>
                  </pic:spPr>
                </pic:pic>
              </a:graphicData>
            </a:graphic>
          </wp:inline>
        </w:drawing>
      </w:r>
    </w:p>
    <w:p w14:paraId="5174CBF6" w14:textId="77777777" w:rsidR="00CD4EBE" w:rsidRDefault="00CD4EBE" w:rsidP="00CD4EBE">
      <w:pPr>
        <w:pStyle w:val="TableFigure"/>
        <w:rPr>
          <w:rFonts w:eastAsia="MS Mincho"/>
        </w:rPr>
      </w:pPr>
    </w:p>
    <w:p w14:paraId="08C179BB" w14:textId="77777777" w:rsidR="00CD4EBE" w:rsidRDefault="00CD4EBE" w:rsidP="00CD4EBE">
      <w:pPr>
        <w:pStyle w:val="TableFigure"/>
        <w:rPr>
          <w:rFonts w:eastAsia="MS Mincho"/>
        </w:rPr>
      </w:pPr>
    </w:p>
    <w:p w14:paraId="0167BADA" w14:textId="77777777" w:rsidR="00CD4EBE" w:rsidRDefault="00CD4EBE" w:rsidP="00CD4EBE">
      <w:pPr>
        <w:pStyle w:val="TableFigure"/>
        <w:rPr>
          <w:rFonts w:eastAsia="MS Mincho"/>
        </w:rPr>
      </w:pPr>
    </w:p>
    <w:p w14:paraId="0377EE5A" w14:textId="77777777" w:rsidR="00CD4EBE" w:rsidRDefault="00CD4EBE" w:rsidP="00CD4EBE">
      <w:pPr>
        <w:pStyle w:val="TableFigure"/>
        <w:rPr>
          <w:rFonts w:eastAsia="MS Mincho"/>
        </w:rPr>
      </w:pPr>
    </w:p>
    <w:p w14:paraId="2AFFAC2B" w14:textId="77777777" w:rsidR="00CD4EBE" w:rsidRPr="00B359B5" w:rsidRDefault="00CD4EBE" w:rsidP="00CD4EBE">
      <w:pPr>
        <w:pStyle w:val="TableFigure"/>
        <w:rPr>
          <w:rFonts w:eastAsia="MS Mincho"/>
          <w:b/>
          <w:bCs/>
        </w:rPr>
      </w:pPr>
    </w:p>
    <w:p w14:paraId="0914F946" w14:textId="77777777" w:rsidR="009002C6" w:rsidRDefault="009002C6"/>
    <w:sectPr w:rsidR="009002C6" w:rsidSect="00CD4EBE">
      <w:pgSz w:w="12240" w:h="15840"/>
      <w:pgMar w:top="1440" w:right="1440" w:bottom="1440" w:left="1440" w:header="720" w:footer="0" w:gutter="0"/>
      <w:pgNumType w:fmt="lowerRoman" w:start="1"/>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PGothic">
    <w:altName w:val="ＭＳ Ｐゴシック"/>
    <w:panose1 w:val="020B0600070205080204"/>
    <w:charset w:val="80"/>
    <w:family w:val="swiss"/>
    <w:pitch w:val="variable"/>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EBE"/>
    <w:rsid w:val="009002C6"/>
    <w:rsid w:val="00CD4EB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17086"/>
  <w15:chartTrackingRefBased/>
  <w15:docId w15:val="{1643ACEE-CF0F-4405-9182-2D9CE655B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4EBE"/>
    <w:pPr>
      <w:suppressAutoHyphens/>
      <w:spacing w:after="0" w:line="480" w:lineRule="auto"/>
      <w:ind w:firstLine="720"/>
    </w:pPr>
    <w:rPr>
      <w:rFonts w:eastAsiaTheme="minorEastAsia"/>
      <w:sz w:val="24"/>
      <w:szCs w:val="24"/>
      <w:lang w:val="en-US" w:eastAsia="ja-JP"/>
      <w14:ligatures w14:val="none"/>
    </w:rPr>
  </w:style>
  <w:style w:type="paragraph" w:styleId="Heading1">
    <w:name w:val="heading 1"/>
    <w:basedOn w:val="Normal"/>
    <w:next w:val="Normal"/>
    <w:link w:val="Heading1Char"/>
    <w:uiPriority w:val="9"/>
    <w:qFormat/>
    <w:rsid w:val="00CD4EBE"/>
    <w:pPr>
      <w:keepNext/>
      <w:keepLines/>
      <w:suppressAutoHyphens w:val="0"/>
      <w:spacing w:before="360" w:after="80" w:line="259" w:lineRule="auto"/>
      <w:ind w:firstLine="0"/>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CD4EBE"/>
    <w:pPr>
      <w:keepNext/>
      <w:keepLines/>
      <w:suppressAutoHyphens w:val="0"/>
      <w:spacing w:before="160" w:after="80" w:line="259" w:lineRule="auto"/>
      <w:ind w:firstLine="0"/>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CD4EBE"/>
    <w:pPr>
      <w:keepNext/>
      <w:keepLines/>
      <w:suppressAutoHyphens w:val="0"/>
      <w:spacing w:before="160" w:after="80" w:line="259" w:lineRule="auto"/>
      <w:ind w:firstLine="0"/>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CD4EBE"/>
    <w:pPr>
      <w:keepNext/>
      <w:keepLines/>
      <w:suppressAutoHyphens w:val="0"/>
      <w:spacing w:before="80" w:after="40" w:line="259" w:lineRule="auto"/>
      <w:ind w:firstLine="0"/>
      <w:outlineLvl w:val="3"/>
    </w:pPr>
    <w:rPr>
      <w:rFonts w:eastAsiaTheme="majorEastAsia" w:cstheme="majorBidi"/>
      <w:i/>
      <w:iCs/>
      <w:color w:val="0F4761" w:themeColor="accent1" w:themeShade="BF"/>
      <w:sz w:val="22"/>
      <w:szCs w:val="22"/>
      <w:lang w:val="en-IN" w:eastAsia="en-US"/>
      <w14:ligatures w14:val="standardContextual"/>
    </w:rPr>
  </w:style>
  <w:style w:type="paragraph" w:styleId="Heading5">
    <w:name w:val="heading 5"/>
    <w:basedOn w:val="Normal"/>
    <w:next w:val="Normal"/>
    <w:link w:val="Heading5Char"/>
    <w:uiPriority w:val="9"/>
    <w:semiHidden/>
    <w:unhideWhenUsed/>
    <w:qFormat/>
    <w:rsid w:val="00CD4EBE"/>
    <w:pPr>
      <w:keepNext/>
      <w:keepLines/>
      <w:suppressAutoHyphens w:val="0"/>
      <w:spacing w:before="80" w:after="40" w:line="259" w:lineRule="auto"/>
      <w:ind w:firstLine="0"/>
      <w:outlineLvl w:val="4"/>
    </w:pPr>
    <w:rPr>
      <w:rFonts w:eastAsiaTheme="majorEastAsia" w:cstheme="majorBidi"/>
      <w:color w:val="0F4761" w:themeColor="accent1" w:themeShade="BF"/>
      <w:sz w:val="22"/>
      <w:szCs w:val="22"/>
      <w:lang w:val="en-IN" w:eastAsia="en-US"/>
      <w14:ligatures w14:val="standardContextual"/>
    </w:rPr>
  </w:style>
  <w:style w:type="paragraph" w:styleId="Heading6">
    <w:name w:val="heading 6"/>
    <w:basedOn w:val="Normal"/>
    <w:next w:val="Normal"/>
    <w:link w:val="Heading6Char"/>
    <w:uiPriority w:val="9"/>
    <w:semiHidden/>
    <w:unhideWhenUsed/>
    <w:qFormat/>
    <w:rsid w:val="00CD4EBE"/>
    <w:pPr>
      <w:keepNext/>
      <w:keepLines/>
      <w:suppressAutoHyphens w:val="0"/>
      <w:spacing w:before="40" w:line="259" w:lineRule="auto"/>
      <w:ind w:firstLine="0"/>
      <w:outlineLvl w:val="5"/>
    </w:pPr>
    <w:rPr>
      <w:rFonts w:eastAsiaTheme="majorEastAsia" w:cstheme="majorBidi"/>
      <w:i/>
      <w:iCs/>
      <w:color w:val="595959" w:themeColor="text1" w:themeTint="A6"/>
      <w:sz w:val="22"/>
      <w:szCs w:val="22"/>
      <w:lang w:val="en-IN" w:eastAsia="en-US"/>
      <w14:ligatures w14:val="standardContextual"/>
    </w:rPr>
  </w:style>
  <w:style w:type="paragraph" w:styleId="Heading7">
    <w:name w:val="heading 7"/>
    <w:basedOn w:val="Normal"/>
    <w:next w:val="Normal"/>
    <w:link w:val="Heading7Char"/>
    <w:uiPriority w:val="9"/>
    <w:semiHidden/>
    <w:unhideWhenUsed/>
    <w:qFormat/>
    <w:rsid w:val="00CD4EBE"/>
    <w:pPr>
      <w:keepNext/>
      <w:keepLines/>
      <w:suppressAutoHyphens w:val="0"/>
      <w:spacing w:before="40" w:line="259" w:lineRule="auto"/>
      <w:ind w:firstLine="0"/>
      <w:outlineLvl w:val="6"/>
    </w:pPr>
    <w:rPr>
      <w:rFonts w:eastAsiaTheme="majorEastAsia" w:cstheme="majorBidi"/>
      <w:color w:val="595959" w:themeColor="text1" w:themeTint="A6"/>
      <w:sz w:val="22"/>
      <w:szCs w:val="22"/>
      <w:lang w:val="en-IN" w:eastAsia="en-US"/>
      <w14:ligatures w14:val="standardContextual"/>
    </w:rPr>
  </w:style>
  <w:style w:type="paragraph" w:styleId="Heading8">
    <w:name w:val="heading 8"/>
    <w:basedOn w:val="Normal"/>
    <w:next w:val="Normal"/>
    <w:link w:val="Heading8Char"/>
    <w:uiPriority w:val="9"/>
    <w:semiHidden/>
    <w:unhideWhenUsed/>
    <w:qFormat/>
    <w:rsid w:val="00CD4EBE"/>
    <w:pPr>
      <w:keepNext/>
      <w:keepLines/>
      <w:suppressAutoHyphens w:val="0"/>
      <w:spacing w:line="259" w:lineRule="auto"/>
      <w:ind w:firstLine="0"/>
      <w:outlineLvl w:val="7"/>
    </w:pPr>
    <w:rPr>
      <w:rFonts w:eastAsiaTheme="majorEastAsia" w:cstheme="majorBidi"/>
      <w:i/>
      <w:iCs/>
      <w:color w:val="272727" w:themeColor="text1" w:themeTint="D8"/>
      <w:sz w:val="22"/>
      <w:szCs w:val="22"/>
      <w:lang w:val="en-IN" w:eastAsia="en-US"/>
      <w14:ligatures w14:val="standardContextual"/>
    </w:rPr>
  </w:style>
  <w:style w:type="paragraph" w:styleId="Heading9">
    <w:name w:val="heading 9"/>
    <w:basedOn w:val="Normal"/>
    <w:next w:val="Normal"/>
    <w:link w:val="Heading9Char"/>
    <w:uiPriority w:val="9"/>
    <w:semiHidden/>
    <w:unhideWhenUsed/>
    <w:qFormat/>
    <w:rsid w:val="00CD4EBE"/>
    <w:pPr>
      <w:keepNext/>
      <w:keepLines/>
      <w:suppressAutoHyphens w:val="0"/>
      <w:spacing w:line="259" w:lineRule="auto"/>
      <w:ind w:firstLine="0"/>
      <w:outlineLvl w:val="8"/>
    </w:pPr>
    <w:rPr>
      <w:rFonts w:eastAsiaTheme="majorEastAsia" w:cstheme="majorBidi"/>
      <w:color w:val="272727" w:themeColor="text1" w:themeTint="D8"/>
      <w:sz w:val="22"/>
      <w:szCs w:val="2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4E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4E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4E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4E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4E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4E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4E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4E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4EBE"/>
    <w:rPr>
      <w:rFonts w:eastAsiaTheme="majorEastAsia" w:cstheme="majorBidi"/>
      <w:color w:val="272727" w:themeColor="text1" w:themeTint="D8"/>
    </w:rPr>
  </w:style>
  <w:style w:type="paragraph" w:styleId="Title">
    <w:name w:val="Title"/>
    <w:basedOn w:val="Normal"/>
    <w:next w:val="Normal"/>
    <w:link w:val="TitleChar"/>
    <w:uiPriority w:val="10"/>
    <w:qFormat/>
    <w:rsid w:val="00CD4EBE"/>
    <w:pPr>
      <w:suppressAutoHyphens w:val="0"/>
      <w:spacing w:after="80" w:line="240" w:lineRule="auto"/>
      <w:ind w:firstLine="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CD4E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4EBE"/>
    <w:pPr>
      <w:numPr>
        <w:ilvl w:val="1"/>
      </w:numPr>
      <w:suppressAutoHyphens w:val="0"/>
      <w:spacing w:after="160" w:line="259" w:lineRule="auto"/>
    </w:pPr>
    <w:rPr>
      <w:rFonts w:eastAsiaTheme="majorEastAsia"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CD4E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4EBE"/>
    <w:pPr>
      <w:suppressAutoHyphens w:val="0"/>
      <w:spacing w:before="160" w:after="160" w:line="259" w:lineRule="auto"/>
      <w:ind w:firstLine="0"/>
      <w:jc w:val="center"/>
    </w:pPr>
    <w:rPr>
      <w:rFonts w:eastAsiaTheme="minorHAnsi"/>
      <w:i/>
      <w:iCs/>
      <w:color w:val="404040" w:themeColor="text1" w:themeTint="BF"/>
      <w:sz w:val="22"/>
      <w:szCs w:val="22"/>
      <w:lang w:val="en-IN" w:eastAsia="en-US"/>
      <w14:ligatures w14:val="standardContextual"/>
    </w:rPr>
  </w:style>
  <w:style w:type="character" w:customStyle="1" w:styleId="QuoteChar">
    <w:name w:val="Quote Char"/>
    <w:basedOn w:val="DefaultParagraphFont"/>
    <w:link w:val="Quote"/>
    <w:uiPriority w:val="29"/>
    <w:rsid w:val="00CD4EBE"/>
    <w:rPr>
      <w:i/>
      <w:iCs/>
      <w:color w:val="404040" w:themeColor="text1" w:themeTint="BF"/>
    </w:rPr>
  </w:style>
  <w:style w:type="paragraph" w:styleId="ListParagraph">
    <w:name w:val="List Paragraph"/>
    <w:basedOn w:val="Normal"/>
    <w:uiPriority w:val="34"/>
    <w:qFormat/>
    <w:rsid w:val="00CD4EBE"/>
    <w:pPr>
      <w:suppressAutoHyphens w:val="0"/>
      <w:spacing w:after="160" w:line="259" w:lineRule="auto"/>
      <w:ind w:left="720" w:firstLine="0"/>
      <w:contextualSpacing/>
    </w:pPr>
    <w:rPr>
      <w:rFonts w:eastAsiaTheme="minorHAnsi"/>
      <w:sz w:val="22"/>
      <w:szCs w:val="22"/>
      <w:lang w:val="en-IN" w:eastAsia="en-US"/>
      <w14:ligatures w14:val="standardContextual"/>
    </w:rPr>
  </w:style>
  <w:style w:type="character" w:styleId="IntenseEmphasis">
    <w:name w:val="Intense Emphasis"/>
    <w:basedOn w:val="DefaultParagraphFont"/>
    <w:uiPriority w:val="21"/>
    <w:qFormat/>
    <w:rsid w:val="00CD4EBE"/>
    <w:rPr>
      <w:i/>
      <w:iCs/>
      <w:color w:val="0F4761" w:themeColor="accent1" w:themeShade="BF"/>
    </w:rPr>
  </w:style>
  <w:style w:type="paragraph" w:styleId="IntenseQuote">
    <w:name w:val="Intense Quote"/>
    <w:basedOn w:val="Normal"/>
    <w:next w:val="Normal"/>
    <w:link w:val="IntenseQuoteChar"/>
    <w:uiPriority w:val="30"/>
    <w:qFormat/>
    <w:rsid w:val="00CD4EBE"/>
    <w:pPr>
      <w:pBdr>
        <w:top w:val="single" w:sz="4" w:space="10" w:color="0F4761" w:themeColor="accent1" w:themeShade="BF"/>
        <w:bottom w:val="single" w:sz="4" w:space="10" w:color="0F4761" w:themeColor="accent1" w:themeShade="BF"/>
      </w:pBdr>
      <w:suppressAutoHyphens w:val="0"/>
      <w:spacing w:before="360" w:after="360" w:line="259" w:lineRule="auto"/>
      <w:ind w:left="864" w:right="864" w:firstLine="0"/>
      <w:jc w:val="center"/>
    </w:pPr>
    <w:rPr>
      <w:rFonts w:eastAsiaTheme="minorHAnsi"/>
      <w:i/>
      <w:iCs/>
      <w:color w:val="0F4761" w:themeColor="accent1" w:themeShade="BF"/>
      <w:sz w:val="22"/>
      <w:szCs w:val="22"/>
      <w:lang w:val="en-IN" w:eastAsia="en-US"/>
      <w14:ligatures w14:val="standardContextual"/>
    </w:rPr>
  </w:style>
  <w:style w:type="character" w:customStyle="1" w:styleId="IntenseQuoteChar">
    <w:name w:val="Intense Quote Char"/>
    <w:basedOn w:val="DefaultParagraphFont"/>
    <w:link w:val="IntenseQuote"/>
    <w:uiPriority w:val="30"/>
    <w:rsid w:val="00CD4EBE"/>
    <w:rPr>
      <w:i/>
      <w:iCs/>
      <w:color w:val="0F4761" w:themeColor="accent1" w:themeShade="BF"/>
    </w:rPr>
  </w:style>
  <w:style w:type="character" w:styleId="IntenseReference">
    <w:name w:val="Intense Reference"/>
    <w:basedOn w:val="DefaultParagraphFont"/>
    <w:uiPriority w:val="32"/>
    <w:qFormat/>
    <w:rsid w:val="00CD4EBE"/>
    <w:rPr>
      <w:b/>
      <w:bCs/>
      <w:smallCaps/>
      <w:color w:val="0F4761" w:themeColor="accent1" w:themeShade="BF"/>
      <w:spacing w:val="5"/>
    </w:rPr>
  </w:style>
  <w:style w:type="character" w:styleId="Hyperlink">
    <w:name w:val="Hyperlink"/>
    <w:basedOn w:val="DefaultParagraphFont"/>
    <w:uiPriority w:val="99"/>
    <w:unhideWhenUsed/>
    <w:rsid w:val="00CD4EBE"/>
    <w:rPr>
      <w:color w:val="467886" w:themeColor="hyperlink"/>
      <w:u w:val="single"/>
    </w:rPr>
  </w:style>
  <w:style w:type="paragraph" w:customStyle="1" w:styleId="TableFigure">
    <w:name w:val="Table/Figure"/>
    <w:basedOn w:val="Normal"/>
    <w:uiPriority w:val="39"/>
    <w:qFormat/>
    <w:rsid w:val="00CD4EBE"/>
    <w:pPr>
      <w:spacing w:before="240"/>
      <w:ind w:firstLine="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hyperlink" Target="https://khcoder.net/en/"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363</Words>
  <Characters>2075</Characters>
  <Application>Microsoft Office Word</Application>
  <DocSecurity>0</DocSecurity>
  <Lines>17</Lines>
  <Paragraphs>4</Paragraphs>
  <ScaleCrop>false</ScaleCrop>
  <Company>Springer Nature</Company>
  <LinksUpToDate>false</LinksUpToDate>
  <CharactersWithSpaces>2434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2024-05-20T10:10:00Z</dcterms:created>
  <dcterms:modified xsi:type="dcterms:W3CDTF">2024-05-20T10:10:00Z</dcterms:modified>
</cp:coreProperties>
</file>