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1A1D352" w14:textId="77777777" w:rsidR="003D7F7A" w:rsidRPr="00E942C9" w:rsidRDefault="003D7F7A" w:rsidP="003D7F7A">
      <w:pPr>
        <w:spacing w:line="360" w:lineRule="auto"/>
        <w:jc w:val="both"/>
        <w:rPr>
          <w:rFonts w:ascii="Times New Roman" w:hAnsi="Times New Roman" w:cs="Times New Roman"/>
          <w:b/>
          <w:bCs/>
          <w:sz w:val="20"/>
          <w:szCs w:val="20"/>
        </w:rPr>
      </w:pPr>
      <w:bookmarkStart w:id="0" w:name="_Hlk163811787"/>
      <w:bookmarkStart w:id="1" w:name="_Hlk163558836"/>
      <w:r w:rsidRPr="00E942C9">
        <w:rPr>
          <w:rFonts w:ascii="Times New Roman" w:hAnsi="Times New Roman" w:cs="Times New Roman"/>
          <w:b/>
          <w:bCs/>
          <w:sz w:val="20"/>
          <w:szCs w:val="20"/>
        </w:rPr>
        <w:t>Identification and validation of drugs for repurposing in Glioblastoma: a computational and experimental workflow</w:t>
      </w:r>
    </w:p>
    <w:bookmarkEnd w:id="0"/>
    <w:p w14:paraId="7834B9B1" w14:textId="77777777" w:rsidR="003D7F7A" w:rsidRPr="00E942C9" w:rsidRDefault="003D7F7A" w:rsidP="003D7F7A">
      <w:pPr>
        <w:spacing w:line="360" w:lineRule="auto"/>
        <w:jc w:val="both"/>
        <w:rPr>
          <w:rFonts w:ascii="Times New Roman" w:hAnsi="Times New Roman" w:cs="Times New Roman"/>
          <w:sz w:val="20"/>
          <w:szCs w:val="20"/>
          <w:lang w:val="es-AR"/>
        </w:rPr>
      </w:pPr>
      <w:r w:rsidRPr="00E942C9">
        <w:rPr>
          <w:rFonts w:ascii="Times New Roman" w:hAnsi="Times New Roman" w:cs="Times New Roman"/>
          <w:sz w:val="20"/>
          <w:szCs w:val="20"/>
          <w:lang w:val="es-AR"/>
        </w:rPr>
        <w:t>Gonzalez, N</w:t>
      </w:r>
      <w:r w:rsidRPr="00E942C9">
        <w:rPr>
          <w:rFonts w:ascii="Times New Roman" w:hAnsi="Times New Roman" w:cs="Times New Roman"/>
          <w:sz w:val="20"/>
          <w:szCs w:val="20"/>
          <w:vertAlign w:val="superscript"/>
          <w:lang w:val="es-AR"/>
        </w:rPr>
        <w:t>*1</w:t>
      </w:r>
      <w:r w:rsidRPr="00E942C9">
        <w:rPr>
          <w:rFonts w:ascii="Times New Roman" w:hAnsi="Times New Roman" w:cs="Times New Roman"/>
          <w:sz w:val="20"/>
          <w:szCs w:val="20"/>
          <w:lang w:val="es-AR"/>
        </w:rPr>
        <w:t xml:space="preserve">; Pérez </w:t>
      </w:r>
      <w:proofErr w:type="spellStart"/>
      <w:r w:rsidRPr="00E942C9">
        <w:rPr>
          <w:rFonts w:ascii="Times New Roman" w:hAnsi="Times New Roman" w:cs="Times New Roman"/>
          <w:sz w:val="20"/>
          <w:szCs w:val="20"/>
          <w:lang w:val="es-AR"/>
        </w:rPr>
        <w:t>Küper</w:t>
      </w:r>
      <w:proofErr w:type="spellEnd"/>
      <w:r w:rsidRPr="00E942C9">
        <w:rPr>
          <w:rFonts w:ascii="Times New Roman" w:hAnsi="Times New Roman" w:cs="Times New Roman"/>
          <w:sz w:val="20"/>
          <w:szCs w:val="20"/>
          <w:lang w:val="es-AR"/>
        </w:rPr>
        <w:t>, M</w:t>
      </w:r>
      <w:r w:rsidRPr="00E942C9">
        <w:rPr>
          <w:rFonts w:ascii="Times New Roman" w:hAnsi="Times New Roman" w:cs="Times New Roman"/>
          <w:sz w:val="20"/>
          <w:szCs w:val="20"/>
          <w:vertAlign w:val="superscript"/>
          <w:lang w:val="es-AR"/>
        </w:rPr>
        <w:t>*1, 2</w:t>
      </w:r>
      <w:r w:rsidRPr="00E942C9">
        <w:rPr>
          <w:rFonts w:ascii="Times New Roman" w:hAnsi="Times New Roman" w:cs="Times New Roman"/>
          <w:sz w:val="20"/>
          <w:szCs w:val="20"/>
          <w:lang w:val="es-AR"/>
        </w:rPr>
        <w:t xml:space="preserve">; </w:t>
      </w:r>
      <w:proofErr w:type="spellStart"/>
      <w:r w:rsidRPr="00E942C9">
        <w:rPr>
          <w:rFonts w:ascii="Times New Roman" w:hAnsi="Times New Roman" w:cs="Times New Roman"/>
          <w:sz w:val="20"/>
          <w:szCs w:val="20"/>
          <w:lang w:val="es-AR"/>
        </w:rPr>
        <w:t>Garcia</w:t>
      </w:r>
      <w:proofErr w:type="spellEnd"/>
      <w:r w:rsidRPr="00E942C9">
        <w:rPr>
          <w:rFonts w:ascii="Times New Roman" w:hAnsi="Times New Roman" w:cs="Times New Roman"/>
          <w:sz w:val="20"/>
          <w:szCs w:val="20"/>
          <w:lang w:val="es-AR"/>
        </w:rPr>
        <w:t xml:space="preserve"> </w:t>
      </w:r>
      <w:proofErr w:type="spellStart"/>
      <w:r w:rsidRPr="00E942C9">
        <w:rPr>
          <w:rFonts w:ascii="Times New Roman" w:hAnsi="Times New Roman" w:cs="Times New Roman"/>
          <w:sz w:val="20"/>
          <w:szCs w:val="20"/>
          <w:lang w:val="es-AR"/>
        </w:rPr>
        <w:t>Fallit</w:t>
      </w:r>
      <w:proofErr w:type="spellEnd"/>
      <w:r w:rsidRPr="00E942C9">
        <w:rPr>
          <w:rFonts w:ascii="Times New Roman" w:hAnsi="Times New Roman" w:cs="Times New Roman"/>
          <w:sz w:val="20"/>
          <w:szCs w:val="20"/>
          <w:lang w:val="es-AR"/>
        </w:rPr>
        <w:t>, M</w:t>
      </w:r>
      <w:r w:rsidRPr="00E942C9">
        <w:rPr>
          <w:rFonts w:ascii="Times New Roman" w:hAnsi="Times New Roman" w:cs="Times New Roman"/>
          <w:sz w:val="20"/>
          <w:szCs w:val="20"/>
          <w:vertAlign w:val="superscript"/>
          <w:lang w:val="es-AR"/>
        </w:rPr>
        <w:t>1, 3</w:t>
      </w:r>
      <w:r w:rsidRPr="00E942C9">
        <w:rPr>
          <w:rFonts w:ascii="Times New Roman" w:hAnsi="Times New Roman" w:cs="Times New Roman"/>
          <w:sz w:val="20"/>
          <w:szCs w:val="20"/>
          <w:lang w:val="es-AR"/>
        </w:rPr>
        <w:t>; Peña Agudelo, JA</w:t>
      </w:r>
      <w:r w:rsidRPr="00E942C9">
        <w:rPr>
          <w:rFonts w:ascii="Times New Roman" w:hAnsi="Times New Roman" w:cs="Times New Roman"/>
          <w:sz w:val="20"/>
          <w:szCs w:val="20"/>
          <w:vertAlign w:val="superscript"/>
          <w:lang w:val="es-AR"/>
        </w:rPr>
        <w:t>1</w:t>
      </w:r>
      <w:r w:rsidRPr="00E942C9">
        <w:rPr>
          <w:rFonts w:ascii="Times New Roman" w:hAnsi="Times New Roman" w:cs="Times New Roman"/>
          <w:sz w:val="20"/>
          <w:szCs w:val="20"/>
          <w:lang w:val="es-AR"/>
        </w:rPr>
        <w:t>; Nicola Candia, AJ</w:t>
      </w:r>
      <w:r w:rsidRPr="00E942C9">
        <w:rPr>
          <w:rFonts w:ascii="Times New Roman" w:hAnsi="Times New Roman" w:cs="Times New Roman"/>
          <w:sz w:val="20"/>
          <w:szCs w:val="20"/>
          <w:vertAlign w:val="superscript"/>
          <w:lang w:val="es-AR"/>
        </w:rPr>
        <w:t>1</w:t>
      </w:r>
      <w:r w:rsidRPr="00E942C9">
        <w:rPr>
          <w:rFonts w:ascii="Times New Roman" w:hAnsi="Times New Roman" w:cs="Times New Roman"/>
          <w:sz w:val="20"/>
          <w:szCs w:val="20"/>
          <w:lang w:val="es-AR"/>
        </w:rPr>
        <w:t>; Suarez Velandia, M</w:t>
      </w:r>
      <w:r w:rsidRPr="00E942C9">
        <w:rPr>
          <w:rFonts w:ascii="Times New Roman" w:hAnsi="Times New Roman" w:cs="Times New Roman"/>
          <w:sz w:val="20"/>
          <w:szCs w:val="20"/>
          <w:vertAlign w:val="superscript"/>
          <w:lang w:val="es-AR"/>
        </w:rPr>
        <w:t>1</w:t>
      </w:r>
      <w:r w:rsidRPr="00E942C9">
        <w:rPr>
          <w:rFonts w:ascii="Times New Roman" w:hAnsi="Times New Roman" w:cs="Times New Roman"/>
          <w:sz w:val="20"/>
          <w:szCs w:val="20"/>
          <w:lang w:val="es-AR"/>
        </w:rPr>
        <w:t>; Videla-Richardson, GA</w:t>
      </w:r>
      <w:r w:rsidRPr="00E942C9">
        <w:rPr>
          <w:rFonts w:ascii="Times New Roman" w:hAnsi="Times New Roman" w:cs="Times New Roman"/>
          <w:sz w:val="20"/>
          <w:szCs w:val="20"/>
          <w:vertAlign w:val="superscript"/>
          <w:lang w:val="es-AR"/>
        </w:rPr>
        <w:t>4, 5</w:t>
      </w:r>
      <w:r w:rsidRPr="00E942C9">
        <w:rPr>
          <w:rFonts w:ascii="Times New Roman" w:hAnsi="Times New Roman" w:cs="Times New Roman"/>
          <w:sz w:val="20"/>
          <w:szCs w:val="20"/>
          <w:lang w:val="es-AR"/>
        </w:rPr>
        <w:t xml:space="preserve">; </w:t>
      </w:r>
      <w:proofErr w:type="spellStart"/>
      <w:r w:rsidRPr="00E942C9">
        <w:rPr>
          <w:rFonts w:ascii="Times New Roman" w:hAnsi="Times New Roman" w:cs="Times New Roman"/>
          <w:sz w:val="20"/>
          <w:szCs w:val="20"/>
          <w:lang w:val="es-AR"/>
        </w:rPr>
        <w:t>Candolfi</w:t>
      </w:r>
      <w:proofErr w:type="spellEnd"/>
      <w:r w:rsidRPr="00E942C9">
        <w:rPr>
          <w:rFonts w:ascii="Times New Roman" w:hAnsi="Times New Roman" w:cs="Times New Roman"/>
          <w:sz w:val="20"/>
          <w:szCs w:val="20"/>
          <w:lang w:val="es-AR"/>
        </w:rPr>
        <w:t>, M</w:t>
      </w:r>
      <w:r w:rsidRPr="00E942C9">
        <w:rPr>
          <w:rFonts w:ascii="Times New Roman" w:hAnsi="Times New Roman" w:cs="Times New Roman"/>
          <w:sz w:val="20"/>
          <w:szCs w:val="20"/>
          <w:vertAlign w:val="superscript"/>
          <w:lang w:val="es-AR"/>
        </w:rPr>
        <w:t>1</w:t>
      </w:r>
    </w:p>
    <w:p w14:paraId="19C4B164" w14:textId="77777777" w:rsidR="003D7F7A" w:rsidRPr="00E942C9" w:rsidRDefault="003D7F7A" w:rsidP="003D7F7A">
      <w:pPr>
        <w:spacing w:line="360" w:lineRule="auto"/>
        <w:jc w:val="both"/>
        <w:rPr>
          <w:rFonts w:ascii="Times New Roman" w:hAnsi="Times New Roman" w:cs="Times New Roman"/>
          <w:i/>
          <w:iCs/>
          <w:sz w:val="20"/>
          <w:szCs w:val="20"/>
          <w:lang w:val="es-AR"/>
        </w:rPr>
      </w:pPr>
      <w:bookmarkStart w:id="2" w:name="_Hlk163811846"/>
      <w:r w:rsidRPr="00E942C9">
        <w:rPr>
          <w:rFonts w:ascii="Times New Roman" w:hAnsi="Times New Roman" w:cs="Times New Roman"/>
          <w:i/>
          <w:iCs/>
          <w:sz w:val="20"/>
          <w:szCs w:val="20"/>
          <w:lang w:val="es-AR"/>
        </w:rPr>
        <w:t xml:space="preserve">* </w:t>
      </w:r>
      <w:proofErr w:type="spellStart"/>
      <w:r w:rsidRPr="00E942C9">
        <w:rPr>
          <w:rFonts w:ascii="Times New Roman" w:hAnsi="Times New Roman" w:cs="Times New Roman"/>
          <w:i/>
          <w:iCs/>
          <w:sz w:val="20"/>
          <w:szCs w:val="20"/>
          <w:lang w:val="es-AR"/>
        </w:rPr>
        <w:t>Contributed</w:t>
      </w:r>
      <w:proofErr w:type="spellEnd"/>
      <w:r w:rsidRPr="00E942C9">
        <w:rPr>
          <w:rFonts w:ascii="Times New Roman" w:hAnsi="Times New Roman" w:cs="Times New Roman"/>
          <w:i/>
          <w:iCs/>
          <w:sz w:val="20"/>
          <w:szCs w:val="20"/>
          <w:lang w:val="es-AR"/>
        </w:rPr>
        <w:t xml:space="preserve"> </w:t>
      </w:r>
      <w:proofErr w:type="spellStart"/>
      <w:r w:rsidRPr="00E942C9">
        <w:rPr>
          <w:rFonts w:ascii="Times New Roman" w:hAnsi="Times New Roman" w:cs="Times New Roman"/>
          <w:i/>
          <w:iCs/>
          <w:sz w:val="20"/>
          <w:szCs w:val="20"/>
          <w:lang w:val="es-AR"/>
        </w:rPr>
        <w:t>equally</w:t>
      </w:r>
      <w:proofErr w:type="spellEnd"/>
      <w:r w:rsidRPr="00E942C9">
        <w:rPr>
          <w:rFonts w:ascii="Times New Roman" w:hAnsi="Times New Roman" w:cs="Times New Roman"/>
          <w:i/>
          <w:iCs/>
          <w:sz w:val="20"/>
          <w:szCs w:val="20"/>
          <w:lang w:val="es-AR"/>
        </w:rPr>
        <w:t xml:space="preserve"> </w:t>
      </w:r>
      <w:proofErr w:type="spellStart"/>
      <w:r w:rsidRPr="00E942C9">
        <w:rPr>
          <w:rFonts w:ascii="Times New Roman" w:hAnsi="Times New Roman" w:cs="Times New Roman"/>
          <w:i/>
          <w:iCs/>
          <w:sz w:val="20"/>
          <w:szCs w:val="20"/>
          <w:lang w:val="es-AR"/>
        </w:rPr>
        <w:t>to</w:t>
      </w:r>
      <w:proofErr w:type="spellEnd"/>
      <w:r w:rsidRPr="00E942C9">
        <w:rPr>
          <w:rFonts w:ascii="Times New Roman" w:hAnsi="Times New Roman" w:cs="Times New Roman"/>
          <w:i/>
          <w:iCs/>
          <w:sz w:val="20"/>
          <w:szCs w:val="20"/>
          <w:lang w:val="es-AR"/>
        </w:rPr>
        <w:t xml:space="preserve"> </w:t>
      </w:r>
      <w:proofErr w:type="spellStart"/>
      <w:r w:rsidRPr="00E942C9">
        <w:rPr>
          <w:rFonts w:ascii="Times New Roman" w:hAnsi="Times New Roman" w:cs="Times New Roman"/>
          <w:i/>
          <w:iCs/>
          <w:sz w:val="20"/>
          <w:szCs w:val="20"/>
          <w:lang w:val="es-AR"/>
        </w:rPr>
        <w:t>this</w:t>
      </w:r>
      <w:proofErr w:type="spellEnd"/>
      <w:r w:rsidRPr="00E942C9">
        <w:rPr>
          <w:rFonts w:ascii="Times New Roman" w:hAnsi="Times New Roman" w:cs="Times New Roman"/>
          <w:i/>
          <w:iCs/>
          <w:sz w:val="20"/>
          <w:szCs w:val="20"/>
          <w:lang w:val="es-AR"/>
        </w:rPr>
        <w:t xml:space="preserve"> </w:t>
      </w:r>
      <w:proofErr w:type="spellStart"/>
      <w:r w:rsidRPr="00E942C9">
        <w:rPr>
          <w:rFonts w:ascii="Times New Roman" w:hAnsi="Times New Roman" w:cs="Times New Roman"/>
          <w:i/>
          <w:iCs/>
          <w:sz w:val="20"/>
          <w:szCs w:val="20"/>
          <w:lang w:val="es-AR"/>
        </w:rPr>
        <w:t>work</w:t>
      </w:r>
      <w:proofErr w:type="spellEnd"/>
    </w:p>
    <w:p w14:paraId="29D606FF" w14:textId="77777777" w:rsidR="003D7F7A" w:rsidRPr="00471D81" w:rsidRDefault="003D7F7A" w:rsidP="003D7F7A">
      <w:pPr>
        <w:spacing w:line="360" w:lineRule="auto"/>
        <w:jc w:val="both"/>
        <w:rPr>
          <w:rFonts w:ascii="Times New Roman" w:hAnsi="Times New Roman" w:cs="Times New Roman"/>
          <w:iCs/>
          <w:sz w:val="20"/>
          <w:szCs w:val="20"/>
          <w:lang w:val="es-AR"/>
        </w:rPr>
      </w:pPr>
      <w:r w:rsidRPr="00471D81">
        <w:rPr>
          <w:rFonts w:ascii="Times New Roman" w:hAnsi="Times New Roman" w:cs="Times New Roman"/>
          <w:iCs/>
          <w:sz w:val="20"/>
          <w:szCs w:val="20"/>
          <w:vertAlign w:val="superscript"/>
          <w:lang w:val="es-AR"/>
        </w:rPr>
        <w:t>1</w:t>
      </w:r>
      <w:r w:rsidRPr="00471D81">
        <w:rPr>
          <w:rFonts w:ascii="Times New Roman" w:hAnsi="Times New Roman" w:cs="Times New Roman"/>
          <w:iCs/>
          <w:sz w:val="20"/>
          <w:szCs w:val="20"/>
          <w:lang w:val="es-AR"/>
        </w:rPr>
        <w:t>Instituto de Investigaciones Biomédicas (INBIOMED, UBA-CONICET), Facultad de Medicina, Universidad de Buenos Aires, Consejo Nacional de Investigaciones Científicas y Técnicas, Ciudad Autónoma de Buenos Aires, C1121ABG, Argentina</w:t>
      </w:r>
    </w:p>
    <w:p w14:paraId="12D72AEC" w14:textId="77777777" w:rsidR="003D7F7A" w:rsidRPr="00471D81" w:rsidRDefault="003D7F7A" w:rsidP="003D7F7A">
      <w:pPr>
        <w:spacing w:line="360" w:lineRule="auto"/>
        <w:jc w:val="both"/>
        <w:rPr>
          <w:rFonts w:ascii="Times New Roman" w:hAnsi="Times New Roman" w:cs="Times New Roman"/>
          <w:iCs/>
          <w:sz w:val="20"/>
          <w:szCs w:val="20"/>
          <w:lang w:val="es-AR"/>
        </w:rPr>
      </w:pPr>
      <w:r w:rsidRPr="00471D81">
        <w:rPr>
          <w:rFonts w:ascii="Times New Roman" w:hAnsi="Times New Roman" w:cs="Times New Roman"/>
          <w:iCs/>
          <w:sz w:val="20"/>
          <w:szCs w:val="20"/>
          <w:vertAlign w:val="superscript"/>
          <w:lang w:val="es-AR"/>
        </w:rPr>
        <w:t>2</w:t>
      </w:r>
      <w:r w:rsidRPr="00471D81">
        <w:rPr>
          <w:rFonts w:ascii="Times New Roman" w:hAnsi="Times New Roman" w:cs="Times New Roman"/>
          <w:iCs/>
          <w:sz w:val="20"/>
          <w:szCs w:val="20"/>
          <w:lang w:val="es-AR"/>
        </w:rPr>
        <w:t>Departamento de Ciencia y Tecnología, Universidad Nacional de Quilmes, Quilmes, B1876, Buenos Aires, Argentina.</w:t>
      </w:r>
    </w:p>
    <w:p w14:paraId="639661BF" w14:textId="77777777" w:rsidR="003D7F7A" w:rsidRPr="00471D81" w:rsidRDefault="003D7F7A" w:rsidP="003D7F7A">
      <w:pPr>
        <w:spacing w:line="360" w:lineRule="auto"/>
        <w:jc w:val="both"/>
        <w:rPr>
          <w:rFonts w:ascii="Times New Roman" w:hAnsi="Times New Roman" w:cs="Times New Roman"/>
          <w:iCs/>
          <w:sz w:val="20"/>
          <w:szCs w:val="20"/>
          <w:lang w:val="es-AR"/>
        </w:rPr>
      </w:pPr>
      <w:r w:rsidRPr="00471D81">
        <w:rPr>
          <w:rFonts w:ascii="Times New Roman" w:hAnsi="Times New Roman" w:cs="Times New Roman"/>
          <w:iCs/>
          <w:sz w:val="20"/>
          <w:szCs w:val="20"/>
          <w:vertAlign w:val="superscript"/>
          <w:lang w:val="es-AR"/>
        </w:rPr>
        <w:t>3</w:t>
      </w:r>
      <w:r w:rsidRPr="00471D81">
        <w:rPr>
          <w:rFonts w:ascii="Times New Roman" w:hAnsi="Times New Roman" w:cs="Times New Roman"/>
          <w:iCs/>
          <w:sz w:val="20"/>
          <w:szCs w:val="20"/>
          <w:lang w:val="es-AR"/>
        </w:rPr>
        <w:t>Departamento de Fisiología, Biología Molecular y Celular, Facultad de Ciencias Exactas y Naturales, Universidad de Buenos Aires, Ciudad Autónoma de Buenos Aires, C1428EGA, Argentina.</w:t>
      </w:r>
    </w:p>
    <w:p w14:paraId="1B30B734" w14:textId="77777777" w:rsidR="003D7F7A" w:rsidRPr="00471D81" w:rsidRDefault="003D7F7A" w:rsidP="003D7F7A">
      <w:pPr>
        <w:spacing w:line="360" w:lineRule="auto"/>
        <w:jc w:val="both"/>
        <w:rPr>
          <w:rFonts w:ascii="Times New Roman" w:hAnsi="Times New Roman" w:cs="Times New Roman"/>
          <w:iCs/>
          <w:sz w:val="20"/>
          <w:szCs w:val="20"/>
          <w:lang w:val="es-AR"/>
        </w:rPr>
      </w:pPr>
      <w:r w:rsidRPr="00471D81">
        <w:rPr>
          <w:rFonts w:ascii="Times New Roman" w:hAnsi="Times New Roman" w:cs="Times New Roman"/>
          <w:iCs/>
          <w:sz w:val="20"/>
          <w:szCs w:val="20"/>
          <w:vertAlign w:val="superscript"/>
          <w:lang w:val="es-AR"/>
        </w:rPr>
        <w:t>4</w:t>
      </w:r>
      <w:r w:rsidRPr="00471D81">
        <w:rPr>
          <w:rFonts w:ascii="Times New Roman" w:hAnsi="Times New Roman" w:cs="Times New Roman"/>
          <w:iCs/>
          <w:sz w:val="20"/>
          <w:szCs w:val="20"/>
          <w:lang w:val="es-AR"/>
        </w:rPr>
        <w:t>Fundación Para la Lucha Contra las Enfermedades Neurológicas de la Infancia (FLENI), Ciudad Autónoma de Buenos Aires, C1428AQK, Argentina.</w:t>
      </w:r>
    </w:p>
    <w:p w14:paraId="36F0FF10" w14:textId="77777777" w:rsidR="003D7F7A" w:rsidRPr="00471D81" w:rsidRDefault="003D7F7A" w:rsidP="003D7F7A">
      <w:pPr>
        <w:spacing w:line="360" w:lineRule="auto"/>
        <w:jc w:val="both"/>
        <w:rPr>
          <w:rFonts w:ascii="Times New Roman" w:hAnsi="Times New Roman" w:cs="Times New Roman"/>
          <w:iCs/>
          <w:sz w:val="20"/>
          <w:szCs w:val="20"/>
          <w:lang w:val="es-AR"/>
        </w:rPr>
      </w:pPr>
      <w:r w:rsidRPr="00471D81">
        <w:rPr>
          <w:rFonts w:ascii="Times New Roman" w:hAnsi="Times New Roman" w:cs="Times New Roman"/>
          <w:iCs/>
          <w:sz w:val="20"/>
          <w:szCs w:val="20"/>
          <w:vertAlign w:val="superscript"/>
          <w:lang w:val="es-AR"/>
        </w:rPr>
        <w:t>5</w:t>
      </w:r>
      <w:r w:rsidRPr="00471D81">
        <w:rPr>
          <w:rFonts w:ascii="Times New Roman" w:hAnsi="Times New Roman" w:cs="Times New Roman"/>
          <w:iCs/>
          <w:sz w:val="20"/>
          <w:szCs w:val="20"/>
          <w:lang w:val="es-AR"/>
        </w:rPr>
        <w:t>Instituto de Biología y Medicina Experimental (</w:t>
      </w:r>
      <w:proofErr w:type="spellStart"/>
      <w:r w:rsidRPr="00471D81">
        <w:rPr>
          <w:rFonts w:ascii="Times New Roman" w:hAnsi="Times New Roman" w:cs="Times New Roman"/>
          <w:iCs/>
          <w:sz w:val="20"/>
          <w:szCs w:val="20"/>
          <w:lang w:val="es-AR"/>
        </w:rPr>
        <w:t>IByME</w:t>
      </w:r>
      <w:proofErr w:type="spellEnd"/>
      <w:r w:rsidRPr="00471D81">
        <w:rPr>
          <w:rFonts w:ascii="Times New Roman" w:hAnsi="Times New Roman" w:cs="Times New Roman"/>
          <w:iCs/>
          <w:sz w:val="20"/>
          <w:szCs w:val="20"/>
          <w:lang w:val="es-AR"/>
        </w:rPr>
        <w:t>-CONICET), Ciudad Autónoma de Buenos Aires,</w:t>
      </w:r>
      <w:r w:rsidRPr="0088584A">
        <w:rPr>
          <w:rFonts w:ascii="Times New Roman" w:hAnsi="Times New Roman" w:cs="Times New Roman"/>
          <w:sz w:val="20"/>
          <w:szCs w:val="20"/>
          <w:lang w:val="es-AR"/>
        </w:rPr>
        <w:t xml:space="preserve"> </w:t>
      </w:r>
      <w:r w:rsidRPr="00471D81">
        <w:rPr>
          <w:rFonts w:ascii="Times New Roman" w:hAnsi="Times New Roman" w:cs="Times New Roman"/>
          <w:iCs/>
          <w:sz w:val="20"/>
          <w:szCs w:val="20"/>
          <w:lang w:val="es-AR"/>
        </w:rPr>
        <w:t>C1428 ADN, Argentina.</w:t>
      </w:r>
    </w:p>
    <w:bookmarkEnd w:id="2"/>
    <w:p w14:paraId="5675D2FE" w14:textId="77777777" w:rsidR="003D7F7A" w:rsidRPr="00E942C9" w:rsidRDefault="003D7F7A" w:rsidP="003D7F7A">
      <w:pPr>
        <w:spacing w:line="360" w:lineRule="auto"/>
        <w:jc w:val="both"/>
        <w:rPr>
          <w:rFonts w:ascii="Times New Roman" w:hAnsi="Times New Roman" w:cs="Times New Roman"/>
          <w:i/>
          <w:iCs/>
          <w:sz w:val="20"/>
          <w:szCs w:val="20"/>
          <w:lang w:val="es-AR"/>
        </w:rPr>
      </w:pPr>
    </w:p>
    <w:bookmarkEnd w:id="1"/>
    <w:p w14:paraId="012C2D60" w14:textId="77777777" w:rsidR="003D7F7A" w:rsidRPr="00E942C9" w:rsidRDefault="003D7F7A" w:rsidP="003D7F7A">
      <w:pPr>
        <w:spacing w:after="0" w:line="360" w:lineRule="auto"/>
        <w:jc w:val="both"/>
        <w:rPr>
          <w:rFonts w:ascii="Times New Roman" w:hAnsi="Times New Roman" w:cs="Times New Roman"/>
          <w:b/>
          <w:bCs/>
          <w:sz w:val="20"/>
          <w:szCs w:val="20"/>
          <w:lang w:val="es-AR"/>
        </w:rPr>
      </w:pPr>
    </w:p>
    <w:p w14:paraId="16D559D9" w14:textId="6FFCAB30" w:rsidR="003D7F7A" w:rsidRPr="00E942C9" w:rsidRDefault="003D7F7A" w:rsidP="003D7F7A">
      <w:pPr>
        <w:spacing w:after="0" w:line="360" w:lineRule="auto"/>
        <w:jc w:val="both"/>
        <w:rPr>
          <w:rFonts w:ascii="Times New Roman" w:hAnsi="Times New Roman" w:cs="Times New Roman"/>
          <w:b/>
          <w:bCs/>
          <w:sz w:val="20"/>
          <w:szCs w:val="20"/>
        </w:rPr>
      </w:pPr>
      <w:r w:rsidRPr="00E942C9">
        <w:rPr>
          <w:rFonts w:ascii="Times New Roman" w:hAnsi="Times New Roman" w:cs="Times New Roman"/>
          <w:b/>
          <w:bCs/>
          <w:sz w:val="20"/>
          <w:szCs w:val="20"/>
        </w:rPr>
        <w:t>CORRESPONDING AUTHOR</w:t>
      </w:r>
    </w:p>
    <w:p w14:paraId="11E4A67D" w14:textId="77777777" w:rsidR="003D7F7A" w:rsidRPr="00BC5263" w:rsidRDefault="003D7F7A" w:rsidP="003D7F7A">
      <w:pPr>
        <w:spacing w:after="0" w:line="360" w:lineRule="auto"/>
        <w:jc w:val="both"/>
        <w:rPr>
          <w:rFonts w:ascii="Times New Roman" w:hAnsi="Times New Roman" w:cs="Times New Roman"/>
          <w:b/>
          <w:bCs/>
          <w:sz w:val="20"/>
          <w:szCs w:val="20"/>
        </w:rPr>
      </w:pPr>
      <w:r w:rsidRPr="00BC5263">
        <w:rPr>
          <w:rFonts w:ascii="Times New Roman" w:hAnsi="Times New Roman" w:cs="Times New Roman"/>
          <w:b/>
          <w:bCs/>
          <w:sz w:val="20"/>
          <w:szCs w:val="20"/>
        </w:rPr>
        <w:t xml:space="preserve">Dr. Marianela </w:t>
      </w:r>
      <w:proofErr w:type="spellStart"/>
      <w:r w:rsidRPr="00BC5263">
        <w:rPr>
          <w:rFonts w:ascii="Times New Roman" w:hAnsi="Times New Roman" w:cs="Times New Roman"/>
          <w:b/>
          <w:bCs/>
          <w:sz w:val="20"/>
          <w:szCs w:val="20"/>
        </w:rPr>
        <w:t>Candolfi</w:t>
      </w:r>
      <w:proofErr w:type="spellEnd"/>
      <w:r w:rsidRPr="00BC5263">
        <w:rPr>
          <w:rFonts w:ascii="Times New Roman" w:hAnsi="Times New Roman" w:cs="Times New Roman"/>
          <w:b/>
          <w:bCs/>
          <w:sz w:val="20"/>
          <w:szCs w:val="20"/>
        </w:rPr>
        <w:t xml:space="preserve"> – ORCID ID: 0000-0002-0843-6568</w:t>
      </w:r>
    </w:p>
    <w:p w14:paraId="0BD3C16C" w14:textId="77777777" w:rsidR="003D7F7A" w:rsidRPr="00E942C9" w:rsidRDefault="003D7F7A" w:rsidP="003D7F7A">
      <w:pPr>
        <w:spacing w:after="0" w:line="360" w:lineRule="auto"/>
        <w:jc w:val="both"/>
        <w:rPr>
          <w:rFonts w:ascii="Times New Roman" w:hAnsi="Times New Roman" w:cs="Times New Roman"/>
          <w:sz w:val="20"/>
          <w:szCs w:val="20"/>
          <w:lang w:val="es-AR"/>
        </w:rPr>
      </w:pPr>
      <w:r w:rsidRPr="00E942C9">
        <w:rPr>
          <w:rFonts w:ascii="Times New Roman" w:hAnsi="Times New Roman" w:cs="Times New Roman"/>
          <w:sz w:val="20"/>
          <w:szCs w:val="20"/>
          <w:lang w:val="es-AR"/>
        </w:rPr>
        <w:t>Instituto de Investigaciones Biomédicas (UBA-CONICET)</w:t>
      </w:r>
    </w:p>
    <w:p w14:paraId="55B00A50" w14:textId="77777777" w:rsidR="003D7F7A" w:rsidRPr="00E942C9" w:rsidRDefault="003D7F7A" w:rsidP="003D7F7A">
      <w:pPr>
        <w:spacing w:after="0" w:line="360" w:lineRule="auto"/>
        <w:jc w:val="both"/>
        <w:rPr>
          <w:rFonts w:ascii="Times New Roman" w:hAnsi="Times New Roman" w:cs="Times New Roman"/>
          <w:sz w:val="20"/>
          <w:szCs w:val="20"/>
          <w:lang w:val="es-AR"/>
        </w:rPr>
      </w:pPr>
      <w:r w:rsidRPr="00E942C9">
        <w:rPr>
          <w:rFonts w:ascii="Times New Roman" w:hAnsi="Times New Roman" w:cs="Times New Roman"/>
          <w:sz w:val="20"/>
          <w:szCs w:val="20"/>
          <w:lang w:val="es-AR"/>
        </w:rPr>
        <w:t>Facultad de Medicina, Universidad de Buenos Aires</w:t>
      </w:r>
    </w:p>
    <w:p w14:paraId="5D88787D" w14:textId="77777777" w:rsidR="003D7F7A" w:rsidRPr="00E942C9" w:rsidRDefault="003D7F7A" w:rsidP="003D7F7A">
      <w:pPr>
        <w:spacing w:after="0" w:line="360" w:lineRule="auto"/>
        <w:jc w:val="both"/>
        <w:rPr>
          <w:rFonts w:ascii="Times New Roman" w:hAnsi="Times New Roman" w:cs="Times New Roman"/>
          <w:sz w:val="20"/>
          <w:szCs w:val="20"/>
          <w:lang w:val="es-AR"/>
        </w:rPr>
      </w:pPr>
      <w:r w:rsidRPr="00E942C9">
        <w:rPr>
          <w:rFonts w:ascii="Times New Roman" w:hAnsi="Times New Roman" w:cs="Times New Roman"/>
          <w:sz w:val="20"/>
          <w:szCs w:val="20"/>
          <w:lang w:val="es-AR"/>
        </w:rPr>
        <w:t>Paraguay 2155, piso 10 (C1121ABG), Buenos Aires; Argentina</w:t>
      </w:r>
    </w:p>
    <w:p w14:paraId="57833843" w14:textId="77777777" w:rsidR="003D7F7A" w:rsidRPr="00E942C9" w:rsidRDefault="003D7F7A" w:rsidP="003D7F7A">
      <w:pPr>
        <w:spacing w:after="0" w:line="360" w:lineRule="auto"/>
        <w:jc w:val="both"/>
        <w:rPr>
          <w:rFonts w:ascii="Times New Roman" w:hAnsi="Times New Roman" w:cs="Times New Roman"/>
          <w:sz w:val="20"/>
          <w:szCs w:val="20"/>
        </w:rPr>
      </w:pPr>
      <w:r w:rsidRPr="00E942C9">
        <w:rPr>
          <w:rFonts w:ascii="Times New Roman" w:hAnsi="Times New Roman" w:cs="Times New Roman"/>
          <w:sz w:val="20"/>
          <w:szCs w:val="20"/>
        </w:rPr>
        <w:t xml:space="preserve">Email: </w:t>
      </w:r>
      <w:hyperlink r:id="rId5" w:history="1">
        <w:r w:rsidRPr="00E942C9">
          <w:rPr>
            <w:rStyle w:val="Hipervnculo"/>
            <w:rFonts w:ascii="Times New Roman" w:hAnsi="Times New Roman" w:cs="Times New Roman"/>
            <w:sz w:val="20"/>
            <w:szCs w:val="20"/>
          </w:rPr>
          <w:t>mcandolfi@fmed.uba.ar</w:t>
        </w:r>
      </w:hyperlink>
      <w:r w:rsidRPr="00E942C9">
        <w:rPr>
          <w:rFonts w:ascii="Times New Roman" w:hAnsi="Times New Roman" w:cs="Times New Roman"/>
          <w:sz w:val="20"/>
          <w:szCs w:val="20"/>
        </w:rPr>
        <w:t xml:space="preserve">, </w:t>
      </w:r>
      <w:hyperlink r:id="rId6" w:history="1">
        <w:r w:rsidRPr="00E942C9">
          <w:rPr>
            <w:rStyle w:val="Hipervnculo"/>
            <w:rFonts w:ascii="Times New Roman" w:hAnsi="Times New Roman" w:cs="Times New Roman"/>
            <w:sz w:val="20"/>
            <w:szCs w:val="20"/>
          </w:rPr>
          <w:t>marucandolfi@gmail.com</w:t>
        </w:r>
      </w:hyperlink>
    </w:p>
    <w:p w14:paraId="60124EE9" w14:textId="77777777" w:rsidR="003D7F7A" w:rsidRPr="00E942C9" w:rsidRDefault="003D7F7A" w:rsidP="003D7F7A">
      <w:pPr>
        <w:spacing w:after="0" w:line="360" w:lineRule="auto"/>
        <w:jc w:val="both"/>
        <w:rPr>
          <w:rFonts w:ascii="Times New Roman" w:hAnsi="Times New Roman" w:cs="Times New Roman"/>
          <w:sz w:val="20"/>
          <w:szCs w:val="20"/>
        </w:rPr>
      </w:pPr>
      <w:r w:rsidRPr="00E942C9">
        <w:rPr>
          <w:rFonts w:ascii="Times New Roman" w:hAnsi="Times New Roman" w:cs="Times New Roman"/>
          <w:sz w:val="20"/>
          <w:szCs w:val="20"/>
        </w:rPr>
        <w:t>Phone/FAX +54-11-59509612</w:t>
      </w:r>
    </w:p>
    <w:p w14:paraId="396A220D" w14:textId="77777777" w:rsidR="003D7F7A" w:rsidRPr="00E942C9" w:rsidRDefault="003D7F7A" w:rsidP="003D7F7A">
      <w:pPr>
        <w:spacing w:after="0" w:line="360" w:lineRule="auto"/>
        <w:jc w:val="both"/>
        <w:rPr>
          <w:rFonts w:ascii="Times New Roman" w:hAnsi="Times New Roman" w:cs="Times New Roman"/>
          <w:sz w:val="20"/>
          <w:szCs w:val="20"/>
        </w:rPr>
      </w:pPr>
      <w:r w:rsidRPr="00E942C9">
        <w:rPr>
          <w:rFonts w:ascii="Times New Roman" w:hAnsi="Times New Roman" w:cs="Times New Roman"/>
          <w:sz w:val="20"/>
          <w:szCs w:val="20"/>
        </w:rPr>
        <w:t xml:space="preserve">Twitter: @CandolfiLab </w:t>
      </w:r>
    </w:p>
    <w:p w14:paraId="0D5F2E18" w14:textId="5E342677" w:rsidR="003D7F7A" w:rsidRDefault="003D7F7A" w:rsidP="00B51D5D">
      <w:pPr>
        <w:pStyle w:val="NormalWeb"/>
        <w:spacing w:line="480" w:lineRule="auto"/>
        <w:jc w:val="both"/>
        <w:rPr>
          <w:b/>
          <w:sz w:val="20"/>
          <w:szCs w:val="20"/>
        </w:rPr>
      </w:pPr>
    </w:p>
    <w:p w14:paraId="11B490DB" w14:textId="5725CB11" w:rsidR="003D7F7A" w:rsidRDefault="003D7F7A" w:rsidP="00B51D5D">
      <w:pPr>
        <w:pStyle w:val="NormalWeb"/>
        <w:spacing w:line="480" w:lineRule="auto"/>
        <w:jc w:val="both"/>
        <w:rPr>
          <w:b/>
          <w:sz w:val="20"/>
          <w:szCs w:val="20"/>
        </w:rPr>
      </w:pPr>
    </w:p>
    <w:p w14:paraId="5FEC3D24" w14:textId="04F2727C" w:rsidR="003D7F7A" w:rsidRDefault="003D7F7A" w:rsidP="00B51D5D">
      <w:pPr>
        <w:pStyle w:val="NormalWeb"/>
        <w:spacing w:line="480" w:lineRule="auto"/>
        <w:jc w:val="both"/>
        <w:rPr>
          <w:b/>
          <w:sz w:val="20"/>
          <w:szCs w:val="20"/>
        </w:rPr>
      </w:pPr>
    </w:p>
    <w:p w14:paraId="641EC1CE" w14:textId="77777777" w:rsidR="003D7F7A" w:rsidRDefault="003D7F7A" w:rsidP="00B51D5D">
      <w:pPr>
        <w:pStyle w:val="NormalWeb"/>
        <w:spacing w:line="480" w:lineRule="auto"/>
        <w:jc w:val="both"/>
        <w:rPr>
          <w:b/>
          <w:sz w:val="20"/>
          <w:szCs w:val="20"/>
        </w:rPr>
      </w:pPr>
    </w:p>
    <w:p w14:paraId="71BF97EC" w14:textId="77777777" w:rsidR="003D7F7A" w:rsidRPr="00237B54" w:rsidRDefault="003D7F7A" w:rsidP="00B51D5D">
      <w:pPr>
        <w:pStyle w:val="NormalWeb"/>
        <w:spacing w:line="480" w:lineRule="auto"/>
        <w:jc w:val="both"/>
        <w:rPr>
          <w:b/>
          <w:sz w:val="20"/>
          <w:szCs w:val="20"/>
        </w:rPr>
      </w:pPr>
    </w:p>
    <w:p w14:paraId="12CBA31E" w14:textId="23A57F60" w:rsidR="00B51D5D" w:rsidRPr="00237B54" w:rsidRDefault="00B51D5D" w:rsidP="00B51D5D">
      <w:pPr>
        <w:pStyle w:val="NormalWeb"/>
        <w:spacing w:line="480" w:lineRule="auto"/>
        <w:jc w:val="both"/>
        <w:rPr>
          <w:b/>
          <w:sz w:val="20"/>
          <w:szCs w:val="20"/>
        </w:rPr>
      </w:pPr>
      <w:r w:rsidRPr="00237B54">
        <w:rPr>
          <w:b/>
          <w:sz w:val="20"/>
          <w:szCs w:val="20"/>
        </w:rPr>
        <w:lastRenderedPageBreak/>
        <w:t>METHODS</w:t>
      </w:r>
    </w:p>
    <w:p w14:paraId="11A5C623" w14:textId="77777777" w:rsidR="00036F1E" w:rsidRPr="003D7F7A" w:rsidRDefault="00036F1E" w:rsidP="00DF4B6D">
      <w:pPr>
        <w:spacing w:line="480" w:lineRule="auto"/>
        <w:jc w:val="both"/>
        <w:rPr>
          <w:rFonts w:ascii="Times New Roman" w:hAnsi="Times New Roman" w:cs="Times New Roman"/>
          <w:b/>
          <w:sz w:val="20"/>
          <w:szCs w:val="20"/>
        </w:rPr>
      </w:pPr>
      <w:r w:rsidRPr="003D7F7A">
        <w:rPr>
          <w:rFonts w:ascii="Times New Roman" w:hAnsi="Times New Roman" w:cs="Times New Roman"/>
          <w:b/>
          <w:sz w:val="20"/>
          <w:szCs w:val="20"/>
        </w:rPr>
        <w:t>Drug sensitivity prediction model</w:t>
      </w:r>
    </w:p>
    <w:p w14:paraId="63FD7F18" w14:textId="74CCA742" w:rsidR="00036F1E" w:rsidRPr="00237B54" w:rsidRDefault="00036F1E" w:rsidP="00036F1E">
      <w:pPr>
        <w:pStyle w:val="NormalWeb"/>
        <w:spacing w:line="480" w:lineRule="auto"/>
        <w:jc w:val="both"/>
        <w:rPr>
          <w:sz w:val="20"/>
          <w:szCs w:val="20"/>
        </w:rPr>
      </w:pPr>
      <w:r w:rsidRPr="00237B54">
        <w:rPr>
          <w:sz w:val="20"/>
          <w:szCs w:val="20"/>
        </w:rPr>
        <w:t xml:space="preserve">We established a workflow for identifying potentially effective drugs for GBM (Fig. 1A). </w:t>
      </w:r>
      <w:r w:rsidR="00666540" w:rsidRPr="00237B54">
        <w:rPr>
          <w:sz w:val="20"/>
          <w:szCs w:val="20"/>
        </w:rPr>
        <w:t xml:space="preserve">We processed and analyzed data from </w:t>
      </w:r>
      <w:proofErr w:type="spellStart"/>
      <w:r w:rsidR="00666540" w:rsidRPr="00237B54">
        <w:rPr>
          <w:sz w:val="20"/>
          <w:szCs w:val="20"/>
        </w:rPr>
        <w:t>CancerRxTissue</w:t>
      </w:r>
      <w:proofErr w:type="spellEnd"/>
      <w:r w:rsidR="00666540" w:rsidRPr="00237B54">
        <w:rPr>
          <w:sz w:val="20"/>
          <w:szCs w:val="20"/>
        </w:rPr>
        <w:t xml:space="preserve"> </w:t>
      </w:r>
      <w:r w:rsidR="00666540" w:rsidRPr="00237B54">
        <w:rPr>
          <w:sz w:val="20"/>
          <w:szCs w:val="20"/>
        </w:rPr>
        <w:fldChar w:fldCharType="begin"/>
      </w:r>
      <w:r w:rsidR="00666540" w:rsidRPr="00237B54">
        <w:rPr>
          <w:sz w:val="20"/>
          <w:szCs w:val="20"/>
        </w:rPr>
        <w:instrText xml:space="preserve"> ADDIN EN.CITE &lt;EndNote&gt;&lt;Cite&gt;&lt;Author&gt;Li&lt;/Author&gt;&lt;Year&gt;2021&lt;/Year&gt;&lt;RecNum&gt;538&lt;/RecNum&gt;&lt;DisplayText&gt;[1]&lt;/DisplayText&gt;&lt;record&gt;&lt;rec-number&gt;538&lt;/rec-number&gt;&lt;foreign-keys&gt;&lt;key app="EN" db-id="rdfppwww2xvpv0exsvkv2507vxfardxtx0pe" timestamp="1686851149"&gt;538&lt;/key&gt;&lt;/foreign-keys&gt;&lt;ref-type name="Journal Article"&gt;17&lt;/ref-type&gt;&lt;contributors&gt;&lt;authors&gt;&lt;author&gt;Li, Yuanyuan&lt;/author&gt;&lt;author&gt;Umbach, David M.&lt;/author&gt;&lt;author&gt;Krahn, Juno M.&lt;/author&gt;&lt;author&gt;Shats, Igor&lt;/author&gt;&lt;author&gt;Li, Xiaoling&lt;/author&gt;&lt;author&gt;Li, Leping&lt;/author&gt;&lt;/authors&gt;&lt;/contributors&gt;&lt;titles&gt;&lt;title&gt;Predicting tumor response to drugs based on gene-expression biomarkers of sensitivity learned from cancer cell lines&lt;/title&gt;&lt;secondary-title&gt;BMC Genomics&lt;/secondary-title&gt;&lt;/titles&gt;&lt;periodical&gt;&lt;full-title&gt;BMC Genomics&lt;/full-title&gt;&lt;/periodical&gt;&lt;pages&gt;272&lt;/pages&gt;&lt;volume&gt;22&lt;/volume&gt;&lt;number&gt;1&lt;/number&gt;&lt;dates&gt;&lt;year&gt;2021&lt;/year&gt;&lt;pub-dates&gt;&lt;date&gt;2021/04/15&lt;/date&gt;&lt;/pub-dates&gt;&lt;/dates&gt;&lt;isbn&gt;1471-2164&lt;/isbn&gt;&lt;urls&gt;&lt;related-urls&gt;&lt;url&gt;https://doi.org/10.1186/s12864-021-07581-7&lt;/url&gt;&lt;/related-urls&gt;&lt;/urls&gt;&lt;electronic-resource-num&gt;10.1186/s12864-021-07581-7&lt;/electronic-resource-num&gt;&lt;/record&gt;&lt;/Cite&gt;&lt;/EndNote&gt;</w:instrText>
      </w:r>
      <w:r w:rsidR="00666540" w:rsidRPr="00237B54">
        <w:rPr>
          <w:sz w:val="20"/>
          <w:szCs w:val="20"/>
        </w:rPr>
        <w:fldChar w:fldCharType="separate"/>
      </w:r>
      <w:r w:rsidR="00666540" w:rsidRPr="00237B54">
        <w:rPr>
          <w:noProof/>
          <w:sz w:val="20"/>
          <w:szCs w:val="20"/>
        </w:rPr>
        <w:t>[1]</w:t>
      </w:r>
      <w:r w:rsidR="00666540" w:rsidRPr="00237B54">
        <w:rPr>
          <w:sz w:val="20"/>
          <w:szCs w:val="20"/>
        </w:rPr>
        <w:fldChar w:fldCharType="end"/>
      </w:r>
      <w:r w:rsidR="00666540" w:rsidRPr="00237B54">
        <w:rPr>
          <w:sz w:val="20"/>
          <w:szCs w:val="20"/>
        </w:rPr>
        <w:t xml:space="preserve"> to evaluate the IC50 values of each drug in the TCGA LGG-GBM cohort, aligning patients with the most recent WHO classification of tumors of the CNS </w:t>
      </w:r>
      <w:r w:rsidR="00666540" w:rsidRPr="00237B54">
        <w:rPr>
          <w:sz w:val="20"/>
          <w:szCs w:val="20"/>
        </w:rPr>
        <w:fldChar w:fldCharType="begin">
          <w:fldData xml:space="preserve">PEVuZE5vdGU+PENpdGU+PEF1dGhvcj5Mb3VpczwvQXV0aG9yPjxZZWFyPjIwMjE8L1llYXI+PFJl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</w:fldData>
        </w:fldChar>
      </w:r>
      <w:r w:rsidR="00666540" w:rsidRPr="00237B54">
        <w:rPr>
          <w:sz w:val="20"/>
          <w:szCs w:val="20"/>
        </w:rPr>
        <w:instrText xml:space="preserve"> ADDIN EN.CITE </w:instrText>
      </w:r>
      <w:r w:rsidR="00666540" w:rsidRPr="00237B54">
        <w:rPr>
          <w:sz w:val="20"/>
          <w:szCs w:val="20"/>
        </w:rPr>
        <w:fldChar w:fldCharType="begin">
          <w:fldData xml:space="preserve">PEVuZE5vdGU+PENpdGU+PEF1dGhvcj5Mb3VpczwvQXV0aG9yPjxZZWFyPjIwMjE8L1llYXI+PFJl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</w:fldData>
        </w:fldChar>
      </w:r>
      <w:r w:rsidR="00666540" w:rsidRPr="00237B54">
        <w:rPr>
          <w:sz w:val="20"/>
          <w:szCs w:val="20"/>
        </w:rPr>
        <w:instrText xml:space="preserve"> ADDIN EN.CITE.DATA </w:instrText>
      </w:r>
      <w:r w:rsidR="00666540" w:rsidRPr="00237B54">
        <w:rPr>
          <w:sz w:val="20"/>
          <w:szCs w:val="20"/>
        </w:rPr>
      </w:r>
      <w:r w:rsidR="00666540" w:rsidRPr="00237B54">
        <w:rPr>
          <w:sz w:val="20"/>
          <w:szCs w:val="20"/>
        </w:rPr>
        <w:fldChar w:fldCharType="end"/>
      </w:r>
      <w:r w:rsidR="00666540" w:rsidRPr="00237B54">
        <w:rPr>
          <w:sz w:val="20"/>
          <w:szCs w:val="20"/>
        </w:rPr>
      </w:r>
      <w:r w:rsidR="00666540" w:rsidRPr="00237B54">
        <w:rPr>
          <w:sz w:val="20"/>
          <w:szCs w:val="20"/>
        </w:rPr>
        <w:fldChar w:fldCharType="separate"/>
      </w:r>
      <w:r w:rsidR="00666540" w:rsidRPr="00237B54">
        <w:rPr>
          <w:noProof/>
          <w:sz w:val="20"/>
          <w:szCs w:val="20"/>
        </w:rPr>
        <w:t>[2]</w:t>
      </w:r>
      <w:r w:rsidR="00666540" w:rsidRPr="00237B54">
        <w:rPr>
          <w:sz w:val="20"/>
          <w:szCs w:val="20"/>
        </w:rPr>
        <w:fldChar w:fldCharType="end"/>
      </w:r>
      <w:r w:rsidR="00666540" w:rsidRPr="00237B54">
        <w:rPr>
          <w:sz w:val="20"/>
          <w:szCs w:val="20"/>
        </w:rPr>
        <w:t xml:space="preserve">, which categorizes glioma patients based on the mutational status of IDH. </w:t>
      </w:r>
      <w:r w:rsidRPr="00237B54">
        <w:rPr>
          <w:sz w:val="20"/>
          <w:szCs w:val="20"/>
        </w:rPr>
        <w:t xml:space="preserve">This workflow involves three key stages (Fig. 1A): 1) identifying potential drugs; 2) </w:t>
      </w:r>
      <w:r w:rsidRPr="00237B54">
        <w:rPr>
          <w:i/>
          <w:iCs/>
          <w:sz w:val="20"/>
          <w:szCs w:val="20"/>
        </w:rPr>
        <w:t>in-silico</w:t>
      </w:r>
      <w:r w:rsidRPr="00237B54">
        <w:rPr>
          <w:sz w:val="20"/>
          <w:szCs w:val="20"/>
        </w:rPr>
        <w:t xml:space="preserve"> analyses; and 3) </w:t>
      </w:r>
      <w:r w:rsidRPr="00237B54">
        <w:rPr>
          <w:i/>
          <w:iCs/>
          <w:sz w:val="20"/>
          <w:szCs w:val="20"/>
        </w:rPr>
        <w:t>in vitro</w:t>
      </w:r>
      <w:r w:rsidRPr="00237B54">
        <w:rPr>
          <w:sz w:val="20"/>
          <w:szCs w:val="20"/>
        </w:rPr>
        <w:t xml:space="preserve"> validation of predicted effects.</w:t>
      </w:r>
    </w:p>
    <w:p w14:paraId="5AD622AF" w14:textId="2D40E9FA" w:rsidR="00036F1E" w:rsidRPr="00237B54" w:rsidRDefault="00036F1E" w:rsidP="00036F1E">
      <w:pPr>
        <w:pStyle w:val="NormalWeb"/>
        <w:spacing w:line="480" w:lineRule="auto"/>
        <w:jc w:val="both"/>
        <w:rPr>
          <w:sz w:val="20"/>
          <w:szCs w:val="20"/>
          <w:u w:val="single"/>
        </w:rPr>
      </w:pPr>
      <w:r w:rsidRPr="00237B54">
        <w:rPr>
          <w:sz w:val="20"/>
          <w:szCs w:val="20"/>
        </w:rPr>
        <w:t xml:space="preserve">In the first stage, we stratified TCGA glioma patients based on the 2021 WHO CNS classification to predict IC50 values. We then selected potentially effective drugs using the median of the medians of predicted IC50 values as a cut-off. The second stage consisted of </w:t>
      </w:r>
      <w:r w:rsidRPr="00237B54">
        <w:rPr>
          <w:i/>
          <w:iCs/>
          <w:sz w:val="20"/>
          <w:szCs w:val="20"/>
        </w:rPr>
        <w:t>in-silico</w:t>
      </w:r>
      <w:r w:rsidRPr="00237B54">
        <w:rPr>
          <w:sz w:val="20"/>
          <w:szCs w:val="20"/>
        </w:rPr>
        <w:t xml:space="preserve"> evaluations that included: 1) predicting blood-brain barrier (BBB) permeability to assess drug delivery potential; 2) assessing target expression in glioma biopsies and normal brain to ensure drug specificity; and 3) evaluating target expression levels in relevant GBM cell models. In the third stage selected drugs were tested in experimental settings using glioma cells with varying molecular characteristics, as well as normal cells, to provide empirical evidence of their therapeutic potential in GBM and to validate predictions from the computational model.</w:t>
      </w:r>
    </w:p>
    <w:p w14:paraId="43097800" w14:textId="40E2E0C8" w:rsidR="00876CD3" w:rsidRPr="003D7F7A" w:rsidRDefault="00B51D5D" w:rsidP="00DF4B6D">
      <w:pPr>
        <w:spacing w:line="480" w:lineRule="auto"/>
        <w:jc w:val="both"/>
        <w:rPr>
          <w:rFonts w:ascii="Times New Roman" w:hAnsi="Times New Roman" w:cs="Times New Roman"/>
          <w:b/>
          <w:sz w:val="20"/>
          <w:szCs w:val="20"/>
        </w:rPr>
      </w:pPr>
      <w:r w:rsidRPr="003D7F7A">
        <w:rPr>
          <w:rFonts w:ascii="Times New Roman" w:hAnsi="Times New Roman" w:cs="Times New Roman"/>
          <w:b/>
          <w:sz w:val="20"/>
          <w:szCs w:val="20"/>
        </w:rPr>
        <w:t>Drugs</w:t>
      </w:r>
    </w:p>
    <w:p w14:paraId="5D4D67CC" w14:textId="5C9E4AC9" w:rsidR="00876CD3" w:rsidRPr="00237B54" w:rsidRDefault="00876CD3" w:rsidP="00876CD3">
      <w:pPr>
        <w:spacing w:line="480" w:lineRule="auto"/>
        <w:jc w:val="both"/>
        <w:rPr>
          <w:rFonts w:ascii="Times New Roman" w:hAnsi="Times New Roman" w:cs="Times New Roman"/>
          <w:sz w:val="20"/>
          <w:szCs w:val="20"/>
        </w:rPr>
      </w:pPr>
      <w:proofErr w:type="spellStart"/>
      <w:r w:rsidRPr="00237B54">
        <w:rPr>
          <w:rFonts w:ascii="Times New Roman" w:hAnsi="Times New Roman" w:cs="Times New Roman"/>
          <w:sz w:val="20"/>
          <w:szCs w:val="20"/>
        </w:rPr>
        <w:t>Daporinad</w:t>
      </w:r>
      <w:proofErr w:type="spellEnd"/>
      <w:r w:rsidRPr="00237B54">
        <w:rPr>
          <w:rFonts w:ascii="Times New Roman" w:hAnsi="Times New Roman" w:cs="Times New Roman"/>
          <w:sz w:val="20"/>
          <w:szCs w:val="20"/>
        </w:rPr>
        <w:t xml:space="preserve"> was dissolved in dimethyl sulfoxide (DMSO) to achieve a final concentration of 10 </w:t>
      </w:r>
      <w:proofErr w:type="spellStart"/>
      <w:r w:rsidRPr="00237B54">
        <w:rPr>
          <w:rFonts w:ascii="Times New Roman" w:hAnsi="Times New Roman" w:cs="Times New Roman"/>
          <w:sz w:val="20"/>
          <w:szCs w:val="20"/>
        </w:rPr>
        <w:t>mM.</w:t>
      </w:r>
      <w:proofErr w:type="spellEnd"/>
      <w:r w:rsidRPr="00237B54">
        <w:rPr>
          <w:rFonts w:ascii="Times New Roman" w:hAnsi="Times New Roman" w:cs="Times New Roman"/>
          <w:sz w:val="20"/>
          <w:szCs w:val="20"/>
        </w:rPr>
        <w:t xml:space="preserve"> Aliquots of the stock solution were prepared to prevent repeated freeze–thaw cycles and stored at -80 °C until later use in experiments. </w:t>
      </w:r>
    </w:p>
    <w:p w14:paraId="7D93E81B" w14:textId="77777777" w:rsidR="00876CD3" w:rsidRPr="00237B54" w:rsidRDefault="00876CD3" w:rsidP="00876CD3">
      <w:pPr>
        <w:spacing w:line="480" w:lineRule="auto"/>
        <w:jc w:val="both"/>
        <w:rPr>
          <w:rFonts w:ascii="Times New Roman" w:hAnsi="Times New Roman" w:cs="Times New Roman"/>
          <w:sz w:val="20"/>
          <w:szCs w:val="20"/>
        </w:rPr>
      </w:pPr>
      <w:r w:rsidRPr="00237B54">
        <w:rPr>
          <w:rFonts w:ascii="Times New Roman" w:hAnsi="Times New Roman" w:cs="Times New Roman"/>
          <w:sz w:val="20"/>
          <w:szCs w:val="20"/>
        </w:rPr>
        <w:t xml:space="preserve">Dulbecco’s Modified Eagle Medium (DMEM; Cat# 12100046), Dulbecco’s Modified Eagle Medium: F-12 Nutrient Mix (DMEM/F-12; Cat# 12500062), Neurobasal Medium (Cat# 21103049), B-27 and N-2 supplements (Cat# A35828-01 and Cat# 17502-048, respectively), </w:t>
      </w:r>
      <w:proofErr w:type="spellStart"/>
      <w:r w:rsidRPr="00237B54">
        <w:rPr>
          <w:rFonts w:ascii="Times New Roman" w:hAnsi="Times New Roman" w:cs="Times New Roman"/>
          <w:sz w:val="20"/>
          <w:szCs w:val="20"/>
        </w:rPr>
        <w:t>Geltrex</w:t>
      </w:r>
      <w:proofErr w:type="spellEnd"/>
      <w:r w:rsidRPr="00237B54">
        <w:rPr>
          <w:rFonts w:ascii="Times New Roman" w:hAnsi="Times New Roman" w:cs="Times New Roman"/>
          <w:sz w:val="20"/>
          <w:szCs w:val="20"/>
        </w:rPr>
        <w:t xml:space="preserve"> LDEV-Free Reduced Growth Factor Basement Membrane Matrix (Cat# A14132-02), penicillin–streptomycin (Cat# 15140122), trypsin–EDTA (0.025%, Cat# 25200114) were obtained from Gibco (Invitrogen, Carlsbad, CA, USA). Fetal bovine serum (FBS) was acquired from </w:t>
      </w:r>
      <w:proofErr w:type="spellStart"/>
      <w:r w:rsidRPr="00237B54">
        <w:rPr>
          <w:rFonts w:ascii="Times New Roman" w:hAnsi="Times New Roman" w:cs="Times New Roman"/>
          <w:sz w:val="20"/>
          <w:szCs w:val="20"/>
        </w:rPr>
        <w:t>Natocor</w:t>
      </w:r>
      <w:proofErr w:type="spellEnd"/>
      <w:r w:rsidRPr="00237B54">
        <w:rPr>
          <w:rFonts w:ascii="Times New Roman" w:hAnsi="Times New Roman" w:cs="Times New Roman"/>
          <w:sz w:val="20"/>
          <w:szCs w:val="20"/>
        </w:rPr>
        <w:t xml:space="preserve"> (Cordoba, Argentina). </w:t>
      </w:r>
    </w:p>
    <w:p w14:paraId="5E9EF6C5" w14:textId="77777777" w:rsidR="007413E0" w:rsidRDefault="007413E0" w:rsidP="00DF4B6D">
      <w:pPr>
        <w:spacing w:line="480" w:lineRule="auto"/>
        <w:jc w:val="both"/>
        <w:rPr>
          <w:rFonts w:ascii="Times New Roman" w:hAnsi="Times New Roman" w:cs="Times New Roman"/>
          <w:b/>
          <w:sz w:val="20"/>
          <w:szCs w:val="20"/>
        </w:rPr>
      </w:pPr>
    </w:p>
    <w:p w14:paraId="76F64EB2" w14:textId="77777777" w:rsidR="007413E0" w:rsidRDefault="007413E0" w:rsidP="00DF4B6D">
      <w:pPr>
        <w:spacing w:line="480" w:lineRule="auto"/>
        <w:jc w:val="both"/>
        <w:rPr>
          <w:rFonts w:ascii="Times New Roman" w:hAnsi="Times New Roman" w:cs="Times New Roman"/>
          <w:b/>
          <w:sz w:val="20"/>
          <w:szCs w:val="20"/>
        </w:rPr>
      </w:pPr>
    </w:p>
    <w:p w14:paraId="3B87049D" w14:textId="136DD0F7" w:rsidR="00876CD3" w:rsidRPr="003D7F7A" w:rsidRDefault="00876CD3" w:rsidP="00DF4B6D">
      <w:pPr>
        <w:spacing w:line="480" w:lineRule="auto"/>
        <w:jc w:val="both"/>
        <w:rPr>
          <w:rFonts w:ascii="Times New Roman" w:hAnsi="Times New Roman" w:cs="Times New Roman"/>
          <w:b/>
          <w:sz w:val="20"/>
          <w:szCs w:val="20"/>
        </w:rPr>
      </w:pPr>
      <w:r w:rsidRPr="003D7F7A">
        <w:rPr>
          <w:rFonts w:ascii="Times New Roman" w:hAnsi="Times New Roman" w:cs="Times New Roman"/>
          <w:b/>
          <w:sz w:val="20"/>
          <w:szCs w:val="20"/>
        </w:rPr>
        <w:lastRenderedPageBreak/>
        <w:t>Cell Culture</w:t>
      </w:r>
    </w:p>
    <w:p w14:paraId="45C8C85C" w14:textId="426D3C34" w:rsidR="00876CD3" w:rsidRPr="00237B54" w:rsidRDefault="00876CD3" w:rsidP="00876CD3">
      <w:pPr>
        <w:spacing w:line="480" w:lineRule="auto"/>
        <w:jc w:val="both"/>
        <w:rPr>
          <w:rFonts w:ascii="Times New Roman" w:hAnsi="Times New Roman" w:cs="Times New Roman"/>
          <w:sz w:val="20"/>
          <w:szCs w:val="20"/>
        </w:rPr>
      </w:pPr>
      <w:r w:rsidRPr="00237B54">
        <w:rPr>
          <w:rFonts w:ascii="Times New Roman" w:hAnsi="Times New Roman" w:cs="Times New Roman"/>
          <w:sz w:val="20"/>
          <w:szCs w:val="20"/>
        </w:rPr>
        <w:t>Human GBM commercial cell lines (U-251</w:t>
      </w:r>
      <w:r w:rsidR="001E3C26" w:rsidRPr="00237B54">
        <w:rPr>
          <w:rFonts w:ascii="Times New Roman" w:hAnsi="Times New Roman" w:cs="Times New Roman"/>
          <w:sz w:val="20"/>
          <w:szCs w:val="20"/>
        </w:rPr>
        <w:t xml:space="preserve"> MG</w:t>
      </w:r>
      <w:r w:rsidRPr="00237B54">
        <w:rPr>
          <w:rFonts w:ascii="Times New Roman" w:hAnsi="Times New Roman" w:cs="Times New Roman"/>
          <w:sz w:val="20"/>
          <w:szCs w:val="20"/>
        </w:rPr>
        <w:t>,</w:t>
      </w:r>
      <w:r w:rsidR="001E3C26" w:rsidRPr="00237B54">
        <w:rPr>
          <w:rFonts w:ascii="Times New Roman" w:hAnsi="Times New Roman" w:cs="Times New Roman"/>
          <w:sz w:val="20"/>
          <w:szCs w:val="20"/>
        </w:rPr>
        <w:t xml:space="preserve"> (</w:t>
      </w:r>
      <w:proofErr w:type="gramStart"/>
      <w:r w:rsidR="001E3C26" w:rsidRPr="00237B54">
        <w:rPr>
          <w:rFonts w:ascii="Times New Roman" w:hAnsi="Times New Roman" w:cs="Times New Roman"/>
          <w:sz w:val="20"/>
          <w:szCs w:val="20"/>
        </w:rPr>
        <w:t>RRID:CVCL</w:t>
      </w:r>
      <w:proofErr w:type="gramEnd"/>
      <w:r w:rsidR="001E3C26" w:rsidRPr="00237B54">
        <w:rPr>
          <w:rFonts w:ascii="Times New Roman" w:hAnsi="Times New Roman" w:cs="Times New Roman"/>
          <w:sz w:val="20"/>
          <w:szCs w:val="20"/>
        </w:rPr>
        <w:t>_0021);</w:t>
      </w:r>
      <w:r w:rsidRPr="00237B54">
        <w:rPr>
          <w:rFonts w:ascii="Times New Roman" w:hAnsi="Times New Roman" w:cs="Times New Roman"/>
          <w:sz w:val="20"/>
          <w:szCs w:val="20"/>
        </w:rPr>
        <w:t xml:space="preserve"> LN-229</w:t>
      </w:r>
      <w:r w:rsidR="001E3C26" w:rsidRPr="00237B54">
        <w:rPr>
          <w:rFonts w:ascii="Times New Roman" w:hAnsi="Times New Roman" w:cs="Times New Roman"/>
          <w:sz w:val="20"/>
          <w:szCs w:val="20"/>
        </w:rPr>
        <w:t xml:space="preserve"> (RRID:CVCL_0393)</w:t>
      </w:r>
      <w:r w:rsidRPr="00237B54">
        <w:rPr>
          <w:rFonts w:ascii="Times New Roman" w:hAnsi="Times New Roman" w:cs="Times New Roman"/>
          <w:sz w:val="20"/>
          <w:szCs w:val="20"/>
        </w:rPr>
        <w:t xml:space="preserve"> and </w:t>
      </w:r>
      <w:r w:rsidR="001E3C26" w:rsidRPr="00237B54">
        <w:rPr>
          <w:rFonts w:ascii="Times New Roman" w:hAnsi="Times New Roman" w:cs="Times New Roman"/>
          <w:sz w:val="20"/>
          <w:szCs w:val="20"/>
        </w:rPr>
        <w:t>U-87MG ATCC; (RRID:CVCL_0022)</w:t>
      </w:r>
      <w:r w:rsidRPr="00237B54">
        <w:rPr>
          <w:rFonts w:ascii="Times New Roman" w:hAnsi="Times New Roman" w:cs="Times New Roman"/>
          <w:sz w:val="20"/>
          <w:szCs w:val="20"/>
        </w:rPr>
        <w:t>), and GBM neurospheres derived from murine (</w:t>
      </w:r>
      <w:proofErr w:type="spellStart"/>
      <w:r w:rsidRPr="00237B54">
        <w:rPr>
          <w:rFonts w:ascii="Times New Roman" w:hAnsi="Times New Roman" w:cs="Times New Roman"/>
          <w:sz w:val="20"/>
          <w:szCs w:val="20"/>
        </w:rPr>
        <w:t>wtIDH</w:t>
      </w:r>
      <w:proofErr w:type="spellEnd"/>
      <w:r w:rsidRPr="00237B54">
        <w:rPr>
          <w:rFonts w:ascii="Times New Roman" w:hAnsi="Times New Roman" w:cs="Times New Roman"/>
          <w:sz w:val="20"/>
          <w:szCs w:val="20"/>
        </w:rPr>
        <w:t xml:space="preserve"> and </w:t>
      </w:r>
      <w:proofErr w:type="spellStart"/>
      <w:r w:rsidRPr="00237B54">
        <w:rPr>
          <w:rFonts w:ascii="Times New Roman" w:hAnsi="Times New Roman" w:cs="Times New Roman"/>
          <w:sz w:val="20"/>
          <w:szCs w:val="20"/>
        </w:rPr>
        <w:t>mIDH</w:t>
      </w:r>
      <w:proofErr w:type="spellEnd"/>
      <w:r w:rsidRPr="00237B54">
        <w:rPr>
          <w:rFonts w:ascii="Times New Roman" w:hAnsi="Times New Roman" w:cs="Times New Roman"/>
          <w:sz w:val="20"/>
          <w:szCs w:val="20"/>
        </w:rPr>
        <w:t xml:space="preserve">) gliomas were kindly donated by Dr Maria G Castro (University of Michigan School of Medicine, Ann Arbor, MI, USA). </w:t>
      </w:r>
    </w:p>
    <w:p w14:paraId="42BB5CA5" w14:textId="77777777" w:rsidR="00876CD3" w:rsidRPr="00237B54" w:rsidRDefault="00876CD3" w:rsidP="00876CD3">
      <w:pPr>
        <w:spacing w:line="480" w:lineRule="auto"/>
        <w:jc w:val="both"/>
        <w:rPr>
          <w:rFonts w:ascii="Times New Roman" w:hAnsi="Times New Roman" w:cs="Times New Roman"/>
          <w:sz w:val="20"/>
          <w:szCs w:val="20"/>
        </w:rPr>
      </w:pPr>
      <w:r w:rsidRPr="00237B54">
        <w:rPr>
          <w:rFonts w:ascii="Times New Roman" w:hAnsi="Times New Roman" w:cs="Times New Roman"/>
          <w:sz w:val="20"/>
          <w:szCs w:val="20"/>
        </w:rPr>
        <w:t xml:space="preserve">Human GBM commercial cell lines, were maintained routinely in Dulbecco’s Modified Eagle Medium (DMEM) (Sigma, New York, NY, USA), supplemented with 5% fetal bovine serum (FBS) and 1% penicillin-streptomycin (PS) (Sigma, New York, NY, USA), pH 7.4, under 5% CO2 atmosphere and 37°C. Once the cells reached 80% of confluence, they were dissociated with 0.05% trypsin-ethylenediamine </w:t>
      </w:r>
      <w:proofErr w:type="spellStart"/>
      <w:r w:rsidRPr="00237B54">
        <w:rPr>
          <w:rFonts w:ascii="Times New Roman" w:hAnsi="Times New Roman" w:cs="Times New Roman"/>
          <w:sz w:val="20"/>
          <w:szCs w:val="20"/>
        </w:rPr>
        <w:t>tetraacetic</w:t>
      </w:r>
      <w:proofErr w:type="spellEnd"/>
      <w:r w:rsidRPr="00237B54">
        <w:rPr>
          <w:rFonts w:ascii="Times New Roman" w:hAnsi="Times New Roman" w:cs="Times New Roman"/>
          <w:sz w:val="20"/>
          <w:szCs w:val="20"/>
        </w:rPr>
        <w:t xml:space="preserve"> acid (EDTA) and </w:t>
      </w:r>
      <w:proofErr w:type="spellStart"/>
      <w:r w:rsidRPr="00237B54">
        <w:rPr>
          <w:rFonts w:ascii="Times New Roman" w:hAnsi="Times New Roman" w:cs="Times New Roman"/>
          <w:sz w:val="20"/>
          <w:szCs w:val="20"/>
        </w:rPr>
        <w:t>subcultured</w:t>
      </w:r>
      <w:proofErr w:type="spellEnd"/>
      <w:r w:rsidRPr="00237B54">
        <w:rPr>
          <w:rFonts w:ascii="Times New Roman" w:hAnsi="Times New Roman" w:cs="Times New Roman"/>
          <w:sz w:val="20"/>
          <w:szCs w:val="20"/>
        </w:rPr>
        <w:t xml:space="preserve"> in 100mm plastic petri dishes every three days.</w:t>
      </w:r>
    </w:p>
    <w:p w14:paraId="28DDFD03" w14:textId="77777777" w:rsidR="00876CD3" w:rsidRPr="00237B54" w:rsidRDefault="00876CD3" w:rsidP="00876CD3">
      <w:pPr>
        <w:spacing w:line="480" w:lineRule="auto"/>
        <w:jc w:val="both"/>
        <w:rPr>
          <w:rFonts w:ascii="Times New Roman" w:hAnsi="Times New Roman" w:cs="Times New Roman"/>
          <w:sz w:val="20"/>
          <w:szCs w:val="20"/>
        </w:rPr>
      </w:pPr>
      <w:r w:rsidRPr="00237B54">
        <w:rPr>
          <w:rFonts w:ascii="Times New Roman" w:hAnsi="Times New Roman" w:cs="Times New Roman"/>
          <w:sz w:val="20"/>
          <w:szCs w:val="20"/>
        </w:rPr>
        <w:t xml:space="preserve">Murine GBM neurospheres were cultured in DMEM-F12 supplemented with 1% penicillin-streptomycin, 1X B-27, 1X N-2, 100 g/mL </w:t>
      </w:r>
      <w:proofErr w:type="spellStart"/>
      <w:r w:rsidRPr="00237B54">
        <w:rPr>
          <w:rFonts w:ascii="Times New Roman" w:hAnsi="Times New Roman" w:cs="Times New Roman"/>
          <w:sz w:val="20"/>
          <w:szCs w:val="20"/>
        </w:rPr>
        <w:t>Normocin</w:t>
      </w:r>
      <w:proofErr w:type="spellEnd"/>
      <w:r w:rsidRPr="00237B54">
        <w:rPr>
          <w:rFonts w:ascii="Times New Roman" w:hAnsi="Times New Roman" w:cs="Times New Roman"/>
          <w:sz w:val="20"/>
          <w:szCs w:val="20"/>
        </w:rPr>
        <w:t xml:space="preserve">, 20 ng/mL </w:t>
      </w:r>
      <w:proofErr w:type="spellStart"/>
      <w:r w:rsidRPr="00237B54">
        <w:rPr>
          <w:rFonts w:ascii="Times New Roman" w:hAnsi="Times New Roman" w:cs="Times New Roman"/>
          <w:sz w:val="20"/>
          <w:szCs w:val="20"/>
        </w:rPr>
        <w:t>bFGF</w:t>
      </w:r>
      <w:proofErr w:type="spellEnd"/>
      <w:r w:rsidRPr="00237B54">
        <w:rPr>
          <w:rFonts w:ascii="Times New Roman" w:hAnsi="Times New Roman" w:cs="Times New Roman"/>
          <w:sz w:val="20"/>
          <w:szCs w:val="20"/>
        </w:rPr>
        <w:t xml:space="preserve">, and 20 ng/mL EGF. Neurospheres were collected and disaggregated using </w:t>
      </w:r>
      <w:proofErr w:type="spellStart"/>
      <w:r w:rsidRPr="00237B54">
        <w:rPr>
          <w:rFonts w:ascii="Times New Roman" w:hAnsi="Times New Roman" w:cs="Times New Roman"/>
          <w:sz w:val="20"/>
          <w:szCs w:val="20"/>
        </w:rPr>
        <w:t>accutase</w:t>
      </w:r>
      <w:proofErr w:type="spellEnd"/>
      <w:r w:rsidRPr="00237B54">
        <w:rPr>
          <w:rFonts w:ascii="Times New Roman" w:hAnsi="Times New Roman" w:cs="Times New Roman"/>
          <w:sz w:val="20"/>
          <w:szCs w:val="20"/>
        </w:rPr>
        <w:t>.</w:t>
      </w:r>
    </w:p>
    <w:p w14:paraId="5E5D4759" w14:textId="3275E0F0" w:rsidR="00876CD3" w:rsidRPr="00237B54" w:rsidRDefault="00876CD3" w:rsidP="00876CD3">
      <w:pPr>
        <w:spacing w:line="480" w:lineRule="auto"/>
        <w:jc w:val="both"/>
        <w:rPr>
          <w:rFonts w:ascii="Times New Roman" w:hAnsi="Times New Roman" w:cs="Times New Roman"/>
          <w:sz w:val="20"/>
          <w:szCs w:val="20"/>
        </w:rPr>
      </w:pPr>
      <w:r w:rsidRPr="00237B54">
        <w:rPr>
          <w:rFonts w:ascii="Times New Roman" w:hAnsi="Times New Roman" w:cs="Times New Roman"/>
          <w:sz w:val="20"/>
          <w:szCs w:val="20"/>
        </w:rPr>
        <w:t xml:space="preserve">Patient-derived gliomas stem cells used in this study were previously isolated from human biopsies following relevant guidelines and national regulations. Cell lines, named G02, G03, G08 and G09, have been described previously </w:t>
      </w:r>
      <w:r w:rsidRPr="00237B54">
        <w:rPr>
          <w:rFonts w:ascii="Times New Roman" w:hAnsi="Times New Roman" w:cs="Times New Roman"/>
          <w:sz w:val="20"/>
          <w:szCs w:val="20"/>
        </w:rPr>
        <w:fldChar w:fldCharType="begin">
          <w:fldData xml:space="preserve">PEVuZE5vdGU+PENpdGU+PEF1dGhvcj5WaWRlbGEgUmljaGFyZHNvbjwvQXV0aG9yPjxZZWFyPjIw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</w:fldData>
        </w:fldChar>
      </w:r>
      <w:r w:rsidR="00666540" w:rsidRPr="00237B54">
        <w:rPr>
          <w:rFonts w:ascii="Times New Roman" w:hAnsi="Times New Roman" w:cs="Times New Roman"/>
          <w:sz w:val="20"/>
          <w:szCs w:val="20"/>
        </w:rPr>
        <w:instrText xml:space="preserve"> ADDIN EN.CITE </w:instrText>
      </w:r>
      <w:r w:rsidR="00666540" w:rsidRPr="00237B54">
        <w:rPr>
          <w:rFonts w:ascii="Times New Roman" w:hAnsi="Times New Roman" w:cs="Times New Roman"/>
          <w:sz w:val="20"/>
          <w:szCs w:val="20"/>
        </w:rPr>
        <w:fldChar w:fldCharType="begin">
          <w:fldData xml:space="preserve">PEVuZE5vdGU+PENpdGU+PEF1dGhvcj5WaWRlbGEgUmljaGFyZHNvbjwvQXV0aG9yPjxZZWFyPjIw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</w:fldData>
        </w:fldChar>
      </w:r>
      <w:r w:rsidR="00666540" w:rsidRPr="00237B54">
        <w:rPr>
          <w:rFonts w:ascii="Times New Roman" w:hAnsi="Times New Roman" w:cs="Times New Roman"/>
          <w:sz w:val="20"/>
          <w:szCs w:val="20"/>
        </w:rPr>
        <w:instrText xml:space="preserve"> ADDIN EN.CITE.DATA </w:instrText>
      </w:r>
      <w:r w:rsidR="00666540" w:rsidRPr="00237B54">
        <w:rPr>
          <w:rFonts w:ascii="Times New Roman" w:hAnsi="Times New Roman" w:cs="Times New Roman"/>
          <w:sz w:val="20"/>
          <w:szCs w:val="20"/>
        </w:rPr>
      </w:r>
      <w:r w:rsidR="00666540" w:rsidRPr="00237B54">
        <w:rPr>
          <w:rFonts w:ascii="Times New Roman" w:hAnsi="Times New Roman" w:cs="Times New Roman"/>
          <w:sz w:val="20"/>
          <w:szCs w:val="20"/>
        </w:rPr>
        <w:fldChar w:fldCharType="end"/>
      </w:r>
      <w:r w:rsidRPr="00237B54">
        <w:rPr>
          <w:rFonts w:ascii="Times New Roman" w:hAnsi="Times New Roman" w:cs="Times New Roman"/>
          <w:sz w:val="20"/>
          <w:szCs w:val="20"/>
        </w:rPr>
      </w:r>
      <w:r w:rsidRPr="00237B54">
        <w:rPr>
          <w:rFonts w:ascii="Times New Roman" w:hAnsi="Times New Roman" w:cs="Times New Roman"/>
          <w:sz w:val="20"/>
          <w:szCs w:val="20"/>
        </w:rPr>
        <w:fldChar w:fldCharType="separate"/>
      </w:r>
      <w:r w:rsidR="00666540" w:rsidRPr="00237B54">
        <w:rPr>
          <w:rFonts w:ascii="Times New Roman" w:hAnsi="Times New Roman" w:cs="Times New Roman"/>
          <w:noProof/>
          <w:sz w:val="20"/>
          <w:szCs w:val="20"/>
        </w:rPr>
        <w:t>[3]</w:t>
      </w:r>
      <w:r w:rsidRPr="00237B54">
        <w:rPr>
          <w:rFonts w:ascii="Times New Roman" w:hAnsi="Times New Roman" w:cs="Times New Roman"/>
          <w:sz w:val="20"/>
          <w:szCs w:val="20"/>
        </w:rPr>
        <w:fldChar w:fldCharType="end"/>
      </w:r>
      <w:r w:rsidRPr="00237B54">
        <w:rPr>
          <w:rFonts w:ascii="Times New Roman" w:hAnsi="Times New Roman" w:cs="Times New Roman"/>
          <w:sz w:val="20"/>
          <w:szCs w:val="20"/>
        </w:rPr>
        <w:t xml:space="preserve">. </w:t>
      </w:r>
      <w:proofErr w:type="spellStart"/>
      <w:r w:rsidRPr="00237B54">
        <w:rPr>
          <w:rFonts w:ascii="Times New Roman" w:hAnsi="Times New Roman" w:cs="Times New Roman"/>
          <w:sz w:val="20"/>
          <w:szCs w:val="20"/>
          <w:lang w:val="es-AR"/>
        </w:rPr>
        <w:t>The</w:t>
      </w:r>
      <w:proofErr w:type="spellEnd"/>
      <w:r w:rsidRPr="00237B54">
        <w:rPr>
          <w:rFonts w:ascii="Times New Roman" w:hAnsi="Times New Roman" w:cs="Times New Roman"/>
          <w:sz w:val="20"/>
          <w:szCs w:val="20"/>
          <w:lang w:val="es-AR"/>
        </w:rPr>
        <w:t xml:space="preserve"> use </w:t>
      </w:r>
      <w:proofErr w:type="spellStart"/>
      <w:r w:rsidRPr="00237B54">
        <w:rPr>
          <w:rFonts w:ascii="Times New Roman" w:hAnsi="Times New Roman" w:cs="Times New Roman"/>
          <w:sz w:val="20"/>
          <w:szCs w:val="20"/>
          <w:lang w:val="es-AR"/>
        </w:rPr>
        <w:t>of</w:t>
      </w:r>
      <w:proofErr w:type="spellEnd"/>
      <w:r w:rsidRPr="00237B54">
        <w:rPr>
          <w:rFonts w:ascii="Times New Roman" w:hAnsi="Times New Roman" w:cs="Times New Roman"/>
          <w:sz w:val="20"/>
          <w:szCs w:val="20"/>
          <w:lang w:val="es-AR"/>
        </w:rPr>
        <w:t xml:space="preserve"> </w:t>
      </w:r>
      <w:proofErr w:type="spellStart"/>
      <w:r w:rsidRPr="00237B54">
        <w:rPr>
          <w:rFonts w:ascii="Times New Roman" w:hAnsi="Times New Roman" w:cs="Times New Roman"/>
          <w:sz w:val="20"/>
          <w:szCs w:val="20"/>
          <w:lang w:val="es-AR"/>
        </w:rPr>
        <w:t>these</w:t>
      </w:r>
      <w:proofErr w:type="spellEnd"/>
      <w:r w:rsidRPr="00237B54">
        <w:rPr>
          <w:rFonts w:ascii="Times New Roman" w:hAnsi="Times New Roman" w:cs="Times New Roman"/>
          <w:sz w:val="20"/>
          <w:szCs w:val="20"/>
          <w:lang w:val="es-AR"/>
        </w:rPr>
        <w:t xml:space="preserve"> cultures </w:t>
      </w:r>
      <w:proofErr w:type="spellStart"/>
      <w:r w:rsidRPr="00237B54">
        <w:rPr>
          <w:rFonts w:ascii="Times New Roman" w:hAnsi="Times New Roman" w:cs="Times New Roman"/>
          <w:sz w:val="20"/>
          <w:szCs w:val="20"/>
          <w:lang w:val="es-AR"/>
        </w:rPr>
        <w:t>for</w:t>
      </w:r>
      <w:proofErr w:type="spellEnd"/>
      <w:r w:rsidRPr="00237B54">
        <w:rPr>
          <w:rFonts w:ascii="Times New Roman" w:hAnsi="Times New Roman" w:cs="Times New Roman"/>
          <w:sz w:val="20"/>
          <w:szCs w:val="20"/>
          <w:lang w:val="es-AR"/>
        </w:rPr>
        <w:t xml:space="preserve"> </w:t>
      </w:r>
      <w:proofErr w:type="spellStart"/>
      <w:r w:rsidRPr="00237B54">
        <w:rPr>
          <w:rFonts w:ascii="Times New Roman" w:hAnsi="Times New Roman" w:cs="Times New Roman"/>
          <w:sz w:val="20"/>
          <w:szCs w:val="20"/>
          <w:lang w:val="es-AR"/>
        </w:rPr>
        <w:t>biomedical</w:t>
      </w:r>
      <w:proofErr w:type="spellEnd"/>
      <w:r w:rsidRPr="00237B54">
        <w:rPr>
          <w:rFonts w:ascii="Times New Roman" w:hAnsi="Times New Roman" w:cs="Times New Roman"/>
          <w:sz w:val="20"/>
          <w:szCs w:val="20"/>
          <w:lang w:val="es-AR"/>
        </w:rPr>
        <w:t xml:space="preserve"> </w:t>
      </w:r>
      <w:proofErr w:type="spellStart"/>
      <w:r w:rsidRPr="00237B54">
        <w:rPr>
          <w:rFonts w:ascii="Times New Roman" w:hAnsi="Times New Roman" w:cs="Times New Roman"/>
          <w:sz w:val="20"/>
          <w:szCs w:val="20"/>
          <w:lang w:val="es-AR"/>
        </w:rPr>
        <w:t>research</w:t>
      </w:r>
      <w:proofErr w:type="spellEnd"/>
      <w:r w:rsidRPr="00237B54">
        <w:rPr>
          <w:rFonts w:ascii="Times New Roman" w:hAnsi="Times New Roman" w:cs="Times New Roman"/>
          <w:sz w:val="20"/>
          <w:szCs w:val="20"/>
          <w:lang w:val="es-AR"/>
        </w:rPr>
        <w:t xml:space="preserve"> </w:t>
      </w:r>
      <w:proofErr w:type="spellStart"/>
      <w:r w:rsidRPr="00237B54">
        <w:rPr>
          <w:rFonts w:ascii="Times New Roman" w:hAnsi="Times New Roman" w:cs="Times New Roman"/>
          <w:sz w:val="20"/>
          <w:szCs w:val="20"/>
          <w:lang w:val="es-AR"/>
        </w:rPr>
        <w:t>was</w:t>
      </w:r>
      <w:proofErr w:type="spellEnd"/>
      <w:r w:rsidRPr="00237B54">
        <w:rPr>
          <w:rFonts w:ascii="Times New Roman" w:hAnsi="Times New Roman" w:cs="Times New Roman"/>
          <w:sz w:val="20"/>
          <w:szCs w:val="20"/>
          <w:lang w:val="es-AR"/>
        </w:rPr>
        <w:t xml:space="preserve"> </w:t>
      </w:r>
      <w:proofErr w:type="spellStart"/>
      <w:r w:rsidRPr="00237B54">
        <w:rPr>
          <w:rFonts w:ascii="Times New Roman" w:hAnsi="Times New Roman" w:cs="Times New Roman"/>
          <w:sz w:val="20"/>
          <w:szCs w:val="20"/>
          <w:lang w:val="es-AR"/>
        </w:rPr>
        <w:t>approved</w:t>
      </w:r>
      <w:proofErr w:type="spellEnd"/>
      <w:r w:rsidRPr="00237B54">
        <w:rPr>
          <w:rFonts w:ascii="Times New Roman" w:hAnsi="Times New Roman" w:cs="Times New Roman"/>
          <w:sz w:val="20"/>
          <w:szCs w:val="20"/>
          <w:lang w:val="es-AR"/>
        </w:rPr>
        <w:t xml:space="preserve"> </w:t>
      </w:r>
      <w:proofErr w:type="spellStart"/>
      <w:r w:rsidRPr="00237B54">
        <w:rPr>
          <w:rFonts w:ascii="Times New Roman" w:hAnsi="Times New Roman" w:cs="Times New Roman"/>
          <w:sz w:val="20"/>
          <w:szCs w:val="20"/>
          <w:lang w:val="es-AR"/>
        </w:rPr>
        <w:t>by</w:t>
      </w:r>
      <w:proofErr w:type="spellEnd"/>
      <w:r w:rsidRPr="00237B54">
        <w:rPr>
          <w:rFonts w:ascii="Times New Roman" w:hAnsi="Times New Roman" w:cs="Times New Roman"/>
          <w:sz w:val="20"/>
          <w:szCs w:val="20"/>
          <w:lang w:val="es-AR"/>
        </w:rPr>
        <w:t xml:space="preserve"> </w:t>
      </w:r>
      <w:proofErr w:type="spellStart"/>
      <w:r w:rsidRPr="00237B54">
        <w:rPr>
          <w:rFonts w:ascii="Times New Roman" w:hAnsi="Times New Roman" w:cs="Times New Roman"/>
          <w:sz w:val="20"/>
          <w:szCs w:val="20"/>
          <w:lang w:val="es-AR"/>
        </w:rPr>
        <w:t>the</w:t>
      </w:r>
      <w:proofErr w:type="spellEnd"/>
      <w:r w:rsidRPr="00237B54">
        <w:rPr>
          <w:rFonts w:ascii="Times New Roman" w:hAnsi="Times New Roman" w:cs="Times New Roman"/>
          <w:sz w:val="20"/>
          <w:szCs w:val="20"/>
          <w:lang w:val="es-AR"/>
        </w:rPr>
        <w:t xml:space="preserve"> </w:t>
      </w:r>
      <w:proofErr w:type="spellStart"/>
      <w:r w:rsidRPr="00237B54">
        <w:rPr>
          <w:rFonts w:ascii="Times New Roman" w:hAnsi="Times New Roman" w:cs="Times New Roman"/>
          <w:sz w:val="20"/>
          <w:szCs w:val="20"/>
          <w:lang w:val="es-AR"/>
        </w:rPr>
        <w:t>Research</w:t>
      </w:r>
      <w:proofErr w:type="spellEnd"/>
      <w:r w:rsidRPr="00237B54">
        <w:rPr>
          <w:rFonts w:ascii="Times New Roman" w:hAnsi="Times New Roman" w:cs="Times New Roman"/>
          <w:sz w:val="20"/>
          <w:szCs w:val="20"/>
          <w:lang w:val="es-AR"/>
        </w:rPr>
        <w:t xml:space="preserve"> </w:t>
      </w:r>
      <w:proofErr w:type="spellStart"/>
      <w:r w:rsidRPr="00237B54">
        <w:rPr>
          <w:rFonts w:ascii="Times New Roman" w:hAnsi="Times New Roman" w:cs="Times New Roman"/>
          <w:sz w:val="20"/>
          <w:szCs w:val="20"/>
          <w:lang w:val="es-AR"/>
        </w:rPr>
        <w:t>Ethics</w:t>
      </w:r>
      <w:proofErr w:type="spellEnd"/>
      <w:r w:rsidRPr="00237B54">
        <w:rPr>
          <w:rFonts w:ascii="Times New Roman" w:hAnsi="Times New Roman" w:cs="Times New Roman"/>
          <w:sz w:val="20"/>
          <w:szCs w:val="20"/>
          <w:lang w:val="es-AR"/>
        </w:rPr>
        <w:t xml:space="preserve"> </w:t>
      </w:r>
      <w:proofErr w:type="spellStart"/>
      <w:r w:rsidRPr="00237B54">
        <w:rPr>
          <w:rFonts w:ascii="Times New Roman" w:hAnsi="Times New Roman" w:cs="Times New Roman"/>
          <w:sz w:val="20"/>
          <w:szCs w:val="20"/>
          <w:lang w:val="es-AR"/>
        </w:rPr>
        <w:t>Committee</w:t>
      </w:r>
      <w:proofErr w:type="spellEnd"/>
      <w:r w:rsidRPr="00237B54">
        <w:rPr>
          <w:rFonts w:ascii="Times New Roman" w:hAnsi="Times New Roman" w:cs="Times New Roman"/>
          <w:sz w:val="20"/>
          <w:szCs w:val="20"/>
          <w:lang w:val="es-AR"/>
        </w:rPr>
        <w:t xml:space="preserve"> “Comité de Ética en Investigaciones Biomédicas de la Fundación para la Lucha contra Enfermedades Neurológicas de la Infancia (FLENI)”. </w:t>
      </w:r>
      <w:r w:rsidRPr="00237B54">
        <w:rPr>
          <w:rFonts w:ascii="Times New Roman" w:hAnsi="Times New Roman" w:cs="Times New Roman"/>
          <w:sz w:val="20"/>
          <w:szCs w:val="20"/>
        </w:rPr>
        <w:t xml:space="preserve">These cells were cultured on </w:t>
      </w:r>
      <w:proofErr w:type="spellStart"/>
      <w:r w:rsidRPr="00237B54">
        <w:rPr>
          <w:rFonts w:ascii="Times New Roman" w:hAnsi="Times New Roman" w:cs="Times New Roman"/>
          <w:sz w:val="20"/>
          <w:szCs w:val="20"/>
        </w:rPr>
        <w:t>Geltrex</w:t>
      </w:r>
      <w:proofErr w:type="spellEnd"/>
      <w:r w:rsidRPr="00237B54">
        <w:rPr>
          <w:rFonts w:ascii="Times New Roman" w:hAnsi="Times New Roman" w:cs="Times New Roman"/>
          <w:sz w:val="20"/>
          <w:szCs w:val="20"/>
        </w:rPr>
        <w:t xml:space="preserve">-coated Petri dishes with serum-free neurobasal medium supplemented with glucose, sodium pyruvate, PBS-BSA (7.5 mg/mL), 1X B27, 1X N2, 20 ng/mL </w:t>
      </w:r>
      <w:proofErr w:type="spellStart"/>
      <w:r w:rsidRPr="00237B54">
        <w:rPr>
          <w:rFonts w:ascii="Times New Roman" w:hAnsi="Times New Roman" w:cs="Times New Roman"/>
          <w:sz w:val="20"/>
          <w:szCs w:val="20"/>
        </w:rPr>
        <w:t>bFGF</w:t>
      </w:r>
      <w:proofErr w:type="spellEnd"/>
      <w:r w:rsidRPr="00237B54">
        <w:rPr>
          <w:rFonts w:ascii="Times New Roman" w:hAnsi="Times New Roman" w:cs="Times New Roman"/>
          <w:sz w:val="20"/>
          <w:szCs w:val="20"/>
        </w:rPr>
        <w:t xml:space="preserve"> and EGF, 2 mM L-glutamine, 2 mM non-essential amino acids, and 50 U/mL penicillin/streptomycin. Cells were harvested using </w:t>
      </w:r>
      <w:proofErr w:type="spellStart"/>
      <w:r w:rsidRPr="00237B54">
        <w:rPr>
          <w:rFonts w:ascii="Times New Roman" w:hAnsi="Times New Roman" w:cs="Times New Roman"/>
          <w:sz w:val="20"/>
          <w:szCs w:val="20"/>
        </w:rPr>
        <w:t>accutase</w:t>
      </w:r>
      <w:proofErr w:type="spellEnd"/>
    </w:p>
    <w:p w14:paraId="223D87BF" w14:textId="77777777" w:rsidR="00876CD3" w:rsidRPr="003D7F7A" w:rsidRDefault="00876CD3" w:rsidP="00DF4B6D">
      <w:pPr>
        <w:spacing w:line="480" w:lineRule="auto"/>
        <w:jc w:val="both"/>
        <w:rPr>
          <w:rFonts w:ascii="Times New Roman" w:hAnsi="Times New Roman" w:cs="Times New Roman"/>
          <w:b/>
          <w:sz w:val="20"/>
          <w:szCs w:val="20"/>
        </w:rPr>
      </w:pPr>
      <w:r w:rsidRPr="003D7F7A">
        <w:rPr>
          <w:rFonts w:ascii="Times New Roman" w:hAnsi="Times New Roman" w:cs="Times New Roman"/>
          <w:b/>
          <w:iCs/>
          <w:sz w:val="20"/>
          <w:szCs w:val="20"/>
        </w:rPr>
        <w:t>In vitro validation of therapeutic potential</w:t>
      </w:r>
    </w:p>
    <w:p w14:paraId="2D8D6369" w14:textId="77777777" w:rsidR="00876CD3" w:rsidRPr="00237B54" w:rsidRDefault="00876CD3" w:rsidP="00876CD3">
      <w:pPr>
        <w:spacing w:line="480" w:lineRule="auto"/>
        <w:jc w:val="both"/>
        <w:rPr>
          <w:rFonts w:ascii="Times New Roman" w:hAnsi="Times New Roman" w:cs="Times New Roman"/>
          <w:sz w:val="20"/>
          <w:szCs w:val="20"/>
        </w:rPr>
      </w:pPr>
      <w:r w:rsidRPr="00237B54">
        <w:rPr>
          <w:rFonts w:ascii="Times New Roman" w:hAnsi="Times New Roman" w:cs="Times New Roman"/>
          <w:sz w:val="20"/>
          <w:szCs w:val="20"/>
        </w:rPr>
        <w:t xml:space="preserve">The anti-tumoral effects of chemotherapeutic and alternative drugs (Temozolomide, Cisplatin and Etoposide) and </w:t>
      </w:r>
      <w:proofErr w:type="spellStart"/>
      <w:r w:rsidRPr="00237B54">
        <w:rPr>
          <w:rFonts w:ascii="Times New Roman" w:hAnsi="Times New Roman" w:cs="Times New Roman"/>
          <w:sz w:val="20"/>
          <w:szCs w:val="20"/>
        </w:rPr>
        <w:t>Daporinad</w:t>
      </w:r>
      <w:proofErr w:type="spellEnd"/>
      <w:r w:rsidRPr="00237B54">
        <w:rPr>
          <w:rFonts w:ascii="Times New Roman" w:hAnsi="Times New Roman" w:cs="Times New Roman"/>
          <w:sz w:val="20"/>
          <w:szCs w:val="20"/>
        </w:rPr>
        <w:t xml:space="preserve"> were assessed using a 3-(4,5-dimethylthiazol-2-yl)-2,5-diphenyltetrazolium bromide (MTT) colorimetric assay. For this analysis, 5,000 cells were seeded per well in 96-well plates. After 24 hours, cells were washed and incubated with 100 </w:t>
      </w:r>
      <w:proofErr w:type="spellStart"/>
      <w:r w:rsidRPr="00237B54">
        <w:rPr>
          <w:rFonts w:ascii="Times New Roman" w:hAnsi="Times New Roman" w:cs="Times New Roman"/>
          <w:sz w:val="20"/>
          <w:szCs w:val="20"/>
        </w:rPr>
        <w:t>μL</w:t>
      </w:r>
      <w:proofErr w:type="spellEnd"/>
      <w:r w:rsidRPr="00237B54">
        <w:rPr>
          <w:rFonts w:ascii="Times New Roman" w:hAnsi="Times New Roman" w:cs="Times New Roman"/>
          <w:sz w:val="20"/>
          <w:szCs w:val="20"/>
        </w:rPr>
        <w:t xml:space="preserve"> of the respective treatments (diluted in the previously described culture medium). Following 72 hours of incubation, the treatment was removed, and the wells were washed. Subsequently, 110 </w:t>
      </w:r>
      <w:proofErr w:type="spellStart"/>
      <w:r w:rsidRPr="00237B54">
        <w:rPr>
          <w:rFonts w:ascii="Times New Roman" w:hAnsi="Times New Roman" w:cs="Times New Roman"/>
          <w:sz w:val="20"/>
          <w:szCs w:val="20"/>
        </w:rPr>
        <w:t>μL</w:t>
      </w:r>
      <w:proofErr w:type="spellEnd"/>
      <w:r w:rsidRPr="00237B54">
        <w:rPr>
          <w:rFonts w:ascii="Times New Roman" w:hAnsi="Times New Roman" w:cs="Times New Roman"/>
          <w:sz w:val="20"/>
          <w:szCs w:val="20"/>
        </w:rPr>
        <w:t xml:space="preserve"> of MTT 450 </w:t>
      </w:r>
      <w:proofErr w:type="spellStart"/>
      <w:r w:rsidRPr="00237B54">
        <w:rPr>
          <w:rFonts w:ascii="Times New Roman" w:hAnsi="Times New Roman" w:cs="Times New Roman"/>
          <w:sz w:val="20"/>
          <w:szCs w:val="20"/>
        </w:rPr>
        <w:t>μg</w:t>
      </w:r>
      <w:proofErr w:type="spellEnd"/>
      <w:r w:rsidRPr="00237B54">
        <w:rPr>
          <w:rFonts w:ascii="Times New Roman" w:hAnsi="Times New Roman" w:cs="Times New Roman"/>
          <w:sz w:val="20"/>
          <w:szCs w:val="20"/>
        </w:rPr>
        <w:t xml:space="preserve">/mL (Molecular Probes, Invitrogen, </w:t>
      </w:r>
      <w:proofErr w:type="spellStart"/>
      <w:r w:rsidRPr="00237B54">
        <w:rPr>
          <w:rFonts w:ascii="Times New Roman" w:hAnsi="Times New Roman" w:cs="Times New Roman"/>
          <w:sz w:val="20"/>
          <w:szCs w:val="20"/>
        </w:rPr>
        <w:t>Thermo</w:t>
      </w:r>
      <w:proofErr w:type="spellEnd"/>
      <w:r w:rsidRPr="00237B54">
        <w:rPr>
          <w:rFonts w:ascii="Times New Roman" w:hAnsi="Times New Roman" w:cs="Times New Roman"/>
          <w:sz w:val="20"/>
          <w:szCs w:val="20"/>
        </w:rPr>
        <w:t xml:space="preserve"> </w:t>
      </w:r>
      <w:r w:rsidRPr="00237B54">
        <w:rPr>
          <w:rFonts w:ascii="Times New Roman" w:hAnsi="Times New Roman" w:cs="Times New Roman"/>
          <w:sz w:val="20"/>
          <w:szCs w:val="20"/>
        </w:rPr>
        <w:lastRenderedPageBreak/>
        <w:t xml:space="preserve">Fisher </w:t>
      </w:r>
      <w:proofErr w:type="spellStart"/>
      <w:proofErr w:type="gramStart"/>
      <w:r w:rsidRPr="00237B54">
        <w:rPr>
          <w:rFonts w:ascii="Times New Roman" w:hAnsi="Times New Roman" w:cs="Times New Roman"/>
          <w:sz w:val="20"/>
          <w:szCs w:val="20"/>
        </w:rPr>
        <w:t>Scientific,Waltham</w:t>
      </w:r>
      <w:proofErr w:type="gramEnd"/>
      <w:r w:rsidRPr="00237B54">
        <w:rPr>
          <w:rFonts w:ascii="Times New Roman" w:hAnsi="Times New Roman" w:cs="Times New Roman"/>
          <w:sz w:val="20"/>
          <w:szCs w:val="20"/>
        </w:rPr>
        <w:t>,MA</w:t>
      </w:r>
      <w:proofErr w:type="spellEnd"/>
      <w:r w:rsidRPr="00237B54">
        <w:rPr>
          <w:rFonts w:ascii="Times New Roman" w:hAnsi="Times New Roman" w:cs="Times New Roman"/>
          <w:sz w:val="20"/>
          <w:szCs w:val="20"/>
        </w:rPr>
        <w:t>, USA) in Krebs–</w:t>
      </w:r>
      <w:proofErr w:type="spellStart"/>
      <w:r w:rsidRPr="00237B54">
        <w:rPr>
          <w:rFonts w:ascii="Times New Roman" w:hAnsi="Times New Roman" w:cs="Times New Roman"/>
          <w:sz w:val="20"/>
          <w:szCs w:val="20"/>
        </w:rPr>
        <w:t>Henseleit</w:t>
      </w:r>
      <w:proofErr w:type="spellEnd"/>
      <w:r w:rsidRPr="00237B54">
        <w:rPr>
          <w:rFonts w:ascii="Times New Roman" w:hAnsi="Times New Roman" w:cs="Times New Roman"/>
          <w:sz w:val="20"/>
          <w:szCs w:val="20"/>
        </w:rPr>
        <w:t xml:space="preserve"> solution was added to each well. Plates were then incubated for 4 hours at 37°C, and after this incubation period, were analyzed on a spectrophotometer by measuring the absorbance at 595 nm. Dose-response curves were plotted, and IC50 values were calculated through non-linear regression fit using GraphPad Prism software.</w:t>
      </w:r>
    </w:p>
    <w:p w14:paraId="70F1D8AA" w14:textId="76F3B07A" w:rsidR="00876CD3" w:rsidRDefault="00876CD3" w:rsidP="00DF4B6D">
      <w:pPr>
        <w:spacing w:line="480" w:lineRule="auto"/>
        <w:jc w:val="both"/>
        <w:rPr>
          <w:rFonts w:ascii="Times New Roman" w:hAnsi="Times New Roman" w:cs="Times New Roman"/>
          <w:b/>
          <w:sz w:val="20"/>
          <w:szCs w:val="20"/>
        </w:rPr>
      </w:pPr>
      <w:r w:rsidRPr="003D7F7A">
        <w:rPr>
          <w:rFonts w:ascii="Times New Roman" w:hAnsi="Times New Roman" w:cs="Times New Roman"/>
          <w:b/>
          <w:sz w:val="20"/>
          <w:szCs w:val="20"/>
        </w:rPr>
        <w:t>Wound closure assay</w:t>
      </w:r>
    </w:p>
    <w:p w14:paraId="7DC634FF" w14:textId="4076785A" w:rsidR="003D7F7A" w:rsidRPr="003D7F7A" w:rsidRDefault="003D7F7A" w:rsidP="00DF4B6D">
      <w:pPr>
        <w:spacing w:line="480" w:lineRule="auto"/>
        <w:jc w:val="both"/>
        <w:rPr>
          <w:rFonts w:ascii="Times New Roman" w:hAnsi="Times New Roman" w:cs="Times New Roman"/>
          <w:sz w:val="20"/>
          <w:szCs w:val="20"/>
        </w:rPr>
      </w:pPr>
      <w:r w:rsidRPr="003D7F7A">
        <w:rPr>
          <w:rFonts w:ascii="Times New Roman" w:hAnsi="Times New Roman" w:cs="Times New Roman"/>
          <w:sz w:val="20"/>
          <w:szCs w:val="20"/>
        </w:rPr>
        <w:t xml:space="preserve">To assess human </w:t>
      </w:r>
      <w:r>
        <w:rPr>
          <w:rFonts w:ascii="Times New Roman" w:hAnsi="Times New Roman" w:cs="Times New Roman"/>
          <w:sz w:val="20"/>
          <w:szCs w:val="20"/>
        </w:rPr>
        <w:t>GBM</w:t>
      </w:r>
      <w:r w:rsidRPr="003D7F7A">
        <w:rPr>
          <w:rFonts w:ascii="Times New Roman" w:hAnsi="Times New Roman" w:cs="Times New Roman"/>
          <w:sz w:val="20"/>
          <w:szCs w:val="20"/>
        </w:rPr>
        <w:t xml:space="preserve"> migration, U-251 and LN-229 cells were seeded (100,000 cells per well) in 24-well plates and cultured under culture conditions described before. After 24 hours, cells were treated with Etoposide (1 µM) or </w:t>
      </w:r>
      <w:proofErr w:type="spellStart"/>
      <w:r w:rsidRPr="003D7F7A">
        <w:rPr>
          <w:rFonts w:ascii="Times New Roman" w:hAnsi="Times New Roman" w:cs="Times New Roman"/>
          <w:sz w:val="20"/>
          <w:szCs w:val="20"/>
        </w:rPr>
        <w:t>Daporinad</w:t>
      </w:r>
      <w:proofErr w:type="spellEnd"/>
      <w:r w:rsidRPr="003D7F7A">
        <w:rPr>
          <w:rFonts w:ascii="Times New Roman" w:hAnsi="Times New Roman" w:cs="Times New Roman"/>
          <w:sz w:val="20"/>
          <w:szCs w:val="20"/>
        </w:rPr>
        <w:t xml:space="preserve"> (10 </w:t>
      </w:r>
      <w:proofErr w:type="spellStart"/>
      <w:r w:rsidRPr="003D7F7A">
        <w:rPr>
          <w:rFonts w:ascii="Times New Roman" w:hAnsi="Times New Roman" w:cs="Times New Roman"/>
          <w:sz w:val="20"/>
          <w:szCs w:val="20"/>
        </w:rPr>
        <w:t>nM</w:t>
      </w:r>
      <w:proofErr w:type="spellEnd"/>
      <w:r w:rsidRPr="003D7F7A">
        <w:rPr>
          <w:rFonts w:ascii="Times New Roman" w:hAnsi="Times New Roman" w:cs="Times New Roman"/>
          <w:sz w:val="20"/>
          <w:szCs w:val="20"/>
        </w:rPr>
        <w:t xml:space="preserve">) for 24 hours. A scratch wound was then made, cells were washed with phosphate-buffered saline (PBS), and </w:t>
      </w:r>
      <w:proofErr w:type="spellStart"/>
      <w:r w:rsidRPr="003D7F7A">
        <w:rPr>
          <w:rFonts w:ascii="Times New Roman" w:hAnsi="Times New Roman" w:cs="Times New Roman"/>
          <w:sz w:val="20"/>
          <w:szCs w:val="20"/>
        </w:rPr>
        <w:t>reincubated</w:t>
      </w:r>
      <w:proofErr w:type="spellEnd"/>
      <w:r w:rsidRPr="003D7F7A">
        <w:rPr>
          <w:rFonts w:ascii="Times New Roman" w:hAnsi="Times New Roman" w:cs="Times New Roman"/>
          <w:sz w:val="20"/>
          <w:szCs w:val="20"/>
        </w:rPr>
        <w:t xml:space="preserve"> in serum-free DMEM with or without treatment. Wound area was quantified using ImageJ Software after photographing at various time points.</w:t>
      </w:r>
    </w:p>
    <w:p w14:paraId="0C744A78" w14:textId="6D4D6220" w:rsidR="00876CD3" w:rsidRDefault="00876CD3" w:rsidP="00DF4B6D">
      <w:pPr>
        <w:spacing w:line="480" w:lineRule="auto"/>
        <w:jc w:val="both"/>
        <w:rPr>
          <w:rFonts w:ascii="Times New Roman" w:hAnsi="Times New Roman" w:cs="Times New Roman"/>
          <w:b/>
          <w:sz w:val="20"/>
          <w:szCs w:val="20"/>
        </w:rPr>
      </w:pPr>
      <w:r w:rsidRPr="003D7F7A">
        <w:rPr>
          <w:rFonts w:ascii="Times New Roman" w:hAnsi="Times New Roman" w:cs="Times New Roman"/>
          <w:b/>
          <w:sz w:val="20"/>
          <w:szCs w:val="20"/>
        </w:rPr>
        <w:t>Propidium Iodide Exclusion Assay</w:t>
      </w:r>
    </w:p>
    <w:p w14:paraId="4CBA5664" w14:textId="2E135504" w:rsidR="003D7F7A" w:rsidRPr="003D7F7A" w:rsidRDefault="003D7F7A" w:rsidP="00DF4B6D">
      <w:pPr>
        <w:spacing w:line="480" w:lineRule="auto"/>
        <w:jc w:val="both"/>
        <w:rPr>
          <w:rFonts w:ascii="Times New Roman" w:hAnsi="Times New Roman" w:cs="Times New Roman"/>
          <w:sz w:val="20"/>
          <w:szCs w:val="20"/>
        </w:rPr>
      </w:pPr>
      <w:r w:rsidRPr="003D7F7A">
        <w:rPr>
          <w:rFonts w:ascii="Times New Roman" w:hAnsi="Times New Roman" w:cs="Times New Roman"/>
          <w:sz w:val="20"/>
          <w:szCs w:val="20"/>
        </w:rPr>
        <w:t xml:space="preserve">Cell death (apoptosis) quantification was </w:t>
      </w:r>
      <w:r>
        <w:rPr>
          <w:rFonts w:ascii="Times New Roman" w:hAnsi="Times New Roman" w:cs="Times New Roman"/>
          <w:sz w:val="20"/>
          <w:szCs w:val="20"/>
        </w:rPr>
        <w:t>conducted</w:t>
      </w:r>
      <w:r w:rsidRPr="003D7F7A">
        <w:rPr>
          <w:rFonts w:ascii="Times New Roman" w:hAnsi="Times New Roman" w:cs="Times New Roman"/>
          <w:sz w:val="20"/>
          <w:szCs w:val="20"/>
        </w:rPr>
        <w:t xml:space="preserve"> through propidium iodide staining followed by FACS analysis. For each treatment, 60,000 cells were seeded per well in 24-well plates and incubated for 24 hours. Subsequently, cells were treated with either DMSO, Etoposide (1 µM), </w:t>
      </w:r>
      <w:proofErr w:type="spellStart"/>
      <w:r w:rsidRPr="003D7F7A">
        <w:rPr>
          <w:rFonts w:ascii="Times New Roman" w:hAnsi="Times New Roman" w:cs="Times New Roman"/>
          <w:sz w:val="20"/>
          <w:szCs w:val="20"/>
        </w:rPr>
        <w:t>Daporinad</w:t>
      </w:r>
      <w:proofErr w:type="spellEnd"/>
      <w:r w:rsidRPr="003D7F7A">
        <w:rPr>
          <w:rFonts w:ascii="Times New Roman" w:hAnsi="Times New Roman" w:cs="Times New Roman"/>
          <w:sz w:val="20"/>
          <w:szCs w:val="20"/>
        </w:rPr>
        <w:t xml:space="preserve"> (10 </w:t>
      </w:r>
      <w:proofErr w:type="spellStart"/>
      <w:r w:rsidRPr="003D7F7A">
        <w:rPr>
          <w:rFonts w:ascii="Times New Roman" w:hAnsi="Times New Roman" w:cs="Times New Roman"/>
          <w:sz w:val="20"/>
          <w:szCs w:val="20"/>
        </w:rPr>
        <w:t>nM</w:t>
      </w:r>
      <w:proofErr w:type="spellEnd"/>
      <w:r w:rsidRPr="003D7F7A">
        <w:rPr>
          <w:rFonts w:ascii="Times New Roman" w:hAnsi="Times New Roman" w:cs="Times New Roman"/>
          <w:sz w:val="20"/>
          <w:szCs w:val="20"/>
        </w:rPr>
        <w:t xml:space="preserve">), or a combination of both for 72 hours. Following treatment, cells were washed with PBS and dissociated using 0.025% trypsin–EDTA. Supernatants and detached cells were collected, centrifuged, and the supernatant was discarded. Propidium iodide stock solution (1 mg/mL in distilled water) was prepared, and a working solution was made using 1 </w:t>
      </w:r>
      <w:proofErr w:type="spellStart"/>
      <w:r w:rsidRPr="003D7F7A">
        <w:rPr>
          <w:rFonts w:ascii="Times New Roman" w:hAnsi="Times New Roman" w:cs="Times New Roman"/>
          <w:sz w:val="20"/>
          <w:szCs w:val="20"/>
        </w:rPr>
        <w:t>μL</w:t>
      </w:r>
      <w:proofErr w:type="spellEnd"/>
      <w:r w:rsidRPr="003D7F7A">
        <w:rPr>
          <w:rFonts w:ascii="Times New Roman" w:hAnsi="Times New Roman" w:cs="Times New Roman"/>
          <w:sz w:val="20"/>
          <w:szCs w:val="20"/>
        </w:rPr>
        <w:t xml:space="preserve"> of stock solution in 100 </w:t>
      </w:r>
      <w:proofErr w:type="spellStart"/>
      <w:r w:rsidRPr="003D7F7A">
        <w:rPr>
          <w:rFonts w:ascii="Times New Roman" w:hAnsi="Times New Roman" w:cs="Times New Roman"/>
          <w:sz w:val="20"/>
          <w:szCs w:val="20"/>
        </w:rPr>
        <w:t>μL</w:t>
      </w:r>
      <w:proofErr w:type="spellEnd"/>
      <w:r w:rsidRPr="003D7F7A">
        <w:rPr>
          <w:rFonts w:ascii="Times New Roman" w:hAnsi="Times New Roman" w:cs="Times New Roman"/>
          <w:sz w:val="20"/>
          <w:szCs w:val="20"/>
        </w:rPr>
        <w:t xml:space="preserve"> of PBS. Cells were resuspended in 200 </w:t>
      </w:r>
      <w:proofErr w:type="spellStart"/>
      <w:r w:rsidRPr="003D7F7A">
        <w:rPr>
          <w:rFonts w:ascii="Times New Roman" w:hAnsi="Times New Roman" w:cs="Times New Roman"/>
          <w:sz w:val="20"/>
          <w:szCs w:val="20"/>
        </w:rPr>
        <w:t>μL</w:t>
      </w:r>
      <w:proofErr w:type="spellEnd"/>
      <w:r w:rsidRPr="003D7F7A">
        <w:rPr>
          <w:rFonts w:ascii="Times New Roman" w:hAnsi="Times New Roman" w:cs="Times New Roman"/>
          <w:sz w:val="20"/>
          <w:szCs w:val="20"/>
        </w:rPr>
        <w:t xml:space="preserve"> of the working solution and immediately analyzed using a BD </w:t>
      </w:r>
      <w:proofErr w:type="spellStart"/>
      <w:r w:rsidRPr="003D7F7A">
        <w:rPr>
          <w:rFonts w:ascii="Times New Roman" w:hAnsi="Times New Roman" w:cs="Times New Roman"/>
          <w:sz w:val="20"/>
          <w:szCs w:val="20"/>
        </w:rPr>
        <w:t>FACSCalibur</w:t>
      </w:r>
      <w:proofErr w:type="spellEnd"/>
      <w:r w:rsidRPr="003D7F7A">
        <w:rPr>
          <w:rFonts w:ascii="Times New Roman" w:hAnsi="Times New Roman" w:cs="Times New Roman"/>
          <w:sz w:val="20"/>
          <w:szCs w:val="20"/>
        </w:rPr>
        <w:t xml:space="preserve"> Flow Cytometer. Flow cytometry was performed on the fluorochrome PI channel with a 488 nm excitation laser and detection of PI fluorescence using a long pass filter (556 nm) and a band pass filter (616/23 nm) for emission. Data analysis was conducted using </w:t>
      </w:r>
      <w:proofErr w:type="spellStart"/>
      <w:r w:rsidRPr="003D7F7A">
        <w:rPr>
          <w:rFonts w:ascii="Times New Roman" w:hAnsi="Times New Roman" w:cs="Times New Roman"/>
          <w:sz w:val="20"/>
          <w:szCs w:val="20"/>
        </w:rPr>
        <w:t>FlowJo</w:t>
      </w:r>
      <w:proofErr w:type="spellEnd"/>
      <w:r w:rsidRPr="003D7F7A">
        <w:rPr>
          <w:rFonts w:ascii="Times New Roman" w:hAnsi="Times New Roman" w:cs="Times New Roman"/>
          <w:sz w:val="20"/>
          <w:szCs w:val="20"/>
        </w:rPr>
        <w:t>™ v10 Software (BD Biosciences), with 20,000 events analyzed per sample.</w:t>
      </w:r>
    </w:p>
    <w:p w14:paraId="41839B83" w14:textId="047FE64B" w:rsidR="00237B54" w:rsidRDefault="00237B54" w:rsidP="00876CD3">
      <w:pPr>
        <w:spacing w:line="480" w:lineRule="auto"/>
        <w:jc w:val="both"/>
        <w:rPr>
          <w:rFonts w:ascii="Times New Roman" w:hAnsi="Times New Roman" w:cs="Times New Roman"/>
          <w:sz w:val="20"/>
          <w:szCs w:val="20"/>
        </w:rPr>
      </w:pPr>
    </w:p>
    <w:p w14:paraId="7E5959BE" w14:textId="77777777" w:rsidR="00237B54" w:rsidRDefault="00237B54">
      <w:pPr>
        <w:rPr>
          <w:rFonts w:ascii="Times New Roman" w:hAnsi="Times New Roman" w:cs="Times New Roman"/>
          <w:sz w:val="20"/>
          <w:szCs w:val="20"/>
        </w:rPr>
      </w:pPr>
      <w:r>
        <w:rPr>
          <w:rFonts w:ascii="Times New Roman" w:hAnsi="Times New Roman" w:cs="Times New Roman"/>
          <w:sz w:val="20"/>
          <w:szCs w:val="20"/>
        </w:rPr>
        <w:br w:type="page"/>
      </w:r>
    </w:p>
    <w:p w14:paraId="007AEEE2" w14:textId="035196BE" w:rsidR="00237B54" w:rsidRPr="00306E39" w:rsidRDefault="00237B54" w:rsidP="00237B54">
      <w:pPr>
        <w:pStyle w:val="NormalWeb"/>
        <w:spacing w:line="480" w:lineRule="auto"/>
        <w:jc w:val="both"/>
        <w:rPr>
          <w:b/>
          <w:sz w:val="20"/>
          <w:szCs w:val="20"/>
        </w:rPr>
      </w:pPr>
      <w:r>
        <w:rPr>
          <w:b/>
          <w:sz w:val="20"/>
          <w:szCs w:val="20"/>
        </w:rPr>
        <w:lastRenderedPageBreak/>
        <w:t>ONLINE S</w:t>
      </w:r>
      <w:r w:rsidR="003710D8">
        <w:rPr>
          <w:b/>
          <w:sz w:val="20"/>
          <w:szCs w:val="20"/>
        </w:rPr>
        <w:t>O</w:t>
      </w:r>
      <w:r>
        <w:rPr>
          <w:b/>
          <w:sz w:val="20"/>
          <w:szCs w:val="20"/>
        </w:rPr>
        <w:t>URCES CAPTIONS</w:t>
      </w:r>
    </w:p>
    <w:p w14:paraId="162DE8B4" w14:textId="1309F8B7" w:rsidR="00237B54" w:rsidRPr="00306E39" w:rsidRDefault="00237B54" w:rsidP="00237B54">
      <w:pPr>
        <w:pStyle w:val="Default"/>
        <w:spacing w:line="480" w:lineRule="auto"/>
        <w:jc w:val="both"/>
        <w:rPr>
          <w:rFonts w:ascii="Times New Roman" w:hAnsi="Times New Roman" w:cs="Times New Roman"/>
          <w:b/>
          <w:bCs/>
          <w:color w:val="292929"/>
          <w:sz w:val="20"/>
          <w:szCs w:val="20"/>
          <w:lang w:val="en-US"/>
        </w:rPr>
      </w:pPr>
      <w:r w:rsidRPr="00306E39">
        <w:rPr>
          <w:rFonts w:ascii="Times New Roman" w:hAnsi="Times New Roman" w:cs="Times New Roman"/>
          <w:b/>
          <w:bCs/>
          <w:color w:val="292929"/>
          <w:sz w:val="20"/>
          <w:szCs w:val="20"/>
          <w:lang w:val="en-US"/>
        </w:rPr>
        <w:t xml:space="preserve">Fig. </w:t>
      </w:r>
      <w:r>
        <w:rPr>
          <w:rFonts w:ascii="Times New Roman" w:hAnsi="Times New Roman" w:cs="Times New Roman"/>
          <w:b/>
          <w:bCs/>
          <w:color w:val="292929"/>
          <w:sz w:val="20"/>
          <w:szCs w:val="20"/>
          <w:lang w:val="en-US"/>
        </w:rPr>
        <w:t>6</w:t>
      </w:r>
      <w:r w:rsidRPr="00306E39">
        <w:rPr>
          <w:rFonts w:ascii="Times New Roman" w:hAnsi="Times New Roman" w:cs="Times New Roman"/>
          <w:b/>
          <w:bCs/>
          <w:color w:val="292929"/>
          <w:sz w:val="20"/>
          <w:szCs w:val="20"/>
          <w:lang w:val="en-US"/>
        </w:rPr>
        <w:t xml:space="preserve"> </w:t>
      </w:r>
      <w:r w:rsidRPr="003D7F7A">
        <w:rPr>
          <w:rFonts w:ascii="Times New Roman" w:hAnsi="Times New Roman" w:cs="Times New Roman"/>
          <w:bCs/>
          <w:iCs/>
          <w:color w:val="292929"/>
          <w:sz w:val="20"/>
          <w:szCs w:val="20"/>
          <w:lang w:val="en-US"/>
        </w:rPr>
        <w:t>TOP2A correlations with EMT gene expression</w:t>
      </w:r>
      <w:r w:rsidR="003D7F7A">
        <w:rPr>
          <w:rFonts w:ascii="Times New Roman" w:hAnsi="Times New Roman" w:cs="Times New Roman"/>
          <w:bCs/>
          <w:iCs/>
          <w:color w:val="292929"/>
          <w:sz w:val="20"/>
          <w:szCs w:val="20"/>
          <w:lang w:val="en-US"/>
        </w:rPr>
        <w:t xml:space="preserve">. </w:t>
      </w:r>
      <w:r w:rsidRPr="00306E39">
        <w:rPr>
          <w:rFonts w:ascii="Times New Roman" w:hAnsi="Times New Roman" w:cs="Times New Roman"/>
          <w:color w:val="292929"/>
          <w:kern w:val="2"/>
          <w:sz w:val="20"/>
          <w:szCs w:val="20"/>
          <w:lang w:val="en-US"/>
        </w:rPr>
        <w:t xml:space="preserve">Spearman correlation between TOP2A expression levels and proteins involved in epithelial-mesenchymal transition (EMT). r, Spearman coefficient. </w:t>
      </w:r>
      <w:r w:rsidR="003D7F7A">
        <w:rPr>
          <w:rFonts w:ascii="Times New Roman" w:hAnsi="Times New Roman" w:cs="Times New Roman"/>
          <w:color w:val="292929"/>
          <w:sz w:val="20"/>
          <w:szCs w:val="20"/>
          <w:lang w:val="en-US"/>
        </w:rPr>
        <w:t>*, p&lt;0.05</w:t>
      </w:r>
    </w:p>
    <w:p w14:paraId="44E3EE31" w14:textId="440A8DC2" w:rsidR="00237B54" w:rsidRPr="00306E39" w:rsidRDefault="00237B54" w:rsidP="00237B54">
      <w:pPr>
        <w:pStyle w:val="Default"/>
        <w:spacing w:line="480" w:lineRule="auto"/>
        <w:jc w:val="both"/>
        <w:rPr>
          <w:rFonts w:ascii="Times New Roman" w:hAnsi="Times New Roman" w:cs="Times New Roman"/>
          <w:color w:val="292929"/>
          <w:sz w:val="20"/>
          <w:szCs w:val="20"/>
          <w:lang w:val="en-US"/>
        </w:rPr>
      </w:pPr>
      <w:r w:rsidRPr="00306E39">
        <w:rPr>
          <w:rFonts w:ascii="Times New Roman" w:hAnsi="Times New Roman" w:cs="Times New Roman"/>
          <w:b/>
          <w:bCs/>
          <w:color w:val="292929"/>
          <w:sz w:val="20"/>
          <w:szCs w:val="20"/>
          <w:lang w:val="en-US"/>
        </w:rPr>
        <w:t xml:space="preserve">Fig. </w:t>
      </w:r>
      <w:r>
        <w:rPr>
          <w:rFonts w:ascii="Times New Roman" w:hAnsi="Times New Roman" w:cs="Times New Roman"/>
          <w:b/>
          <w:bCs/>
          <w:color w:val="292929"/>
          <w:sz w:val="20"/>
          <w:szCs w:val="20"/>
          <w:lang w:val="en-US"/>
        </w:rPr>
        <w:t>7</w:t>
      </w:r>
      <w:r w:rsidRPr="00306E39">
        <w:rPr>
          <w:rFonts w:ascii="Times New Roman" w:hAnsi="Times New Roman" w:cs="Times New Roman"/>
          <w:b/>
          <w:bCs/>
          <w:color w:val="292929"/>
          <w:sz w:val="20"/>
          <w:szCs w:val="20"/>
          <w:lang w:val="en-US"/>
        </w:rPr>
        <w:t xml:space="preserve"> </w:t>
      </w:r>
      <w:r w:rsidRPr="003D7F7A">
        <w:rPr>
          <w:rFonts w:ascii="Times New Roman" w:hAnsi="Times New Roman" w:cs="Times New Roman"/>
          <w:bCs/>
          <w:iCs/>
          <w:color w:val="292929"/>
          <w:sz w:val="20"/>
          <w:szCs w:val="20"/>
          <w:lang w:val="en-US"/>
        </w:rPr>
        <w:t>Criteria for the selection of potentially effective drugs for GBM</w:t>
      </w:r>
      <w:r w:rsidR="003D7F7A">
        <w:rPr>
          <w:rFonts w:ascii="Times New Roman" w:hAnsi="Times New Roman" w:cs="Times New Roman"/>
          <w:bCs/>
          <w:iCs/>
          <w:color w:val="292929"/>
          <w:sz w:val="20"/>
          <w:szCs w:val="20"/>
          <w:lang w:val="en-US"/>
        </w:rPr>
        <w:t xml:space="preserve"> </w:t>
      </w:r>
      <w:r>
        <w:rPr>
          <w:rFonts w:ascii="Times New Roman" w:hAnsi="Times New Roman" w:cs="Times New Roman"/>
          <w:b/>
          <w:bCs/>
          <w:color w:val="292929"/>
          <w:sz w:val="20"/>
          <w:szCs w:val="20"/>
          <w:lang w:val="en-US"/>
        </w:rPr>
        <w:t>a</w:t>
      </w:r>
      <w:r w:rsidRPr="00306E39">
        <w:rPr>
          <w:rFonts w:ascii="Times New Roman" w:hAnsi="Times New Roman" w:cs="Times New Roman"/>
          <w:b/>
          <w:bCs/>
          <w:color w:val="292929"/>
          <w:sz w:val="20"/>
          <w:szCs w:val="20"/>
          <w:lang w:val="en-US"/>
        </w:rPr>
        <w:t>)</w:t>
      </w:r>
      <w:r w:rsidRPr="00306E39">
        <w:rPr>
          <w:rFonts w:ascii="Times New Roman" w:hAnsi="Times New Roman" w:cs="Times New Roman"/>
          <w:color w:val="292929"/>
          <w:sz w:val="20"/>
          <w:szCs w:val="20"/>
          <w:lang w:val="en-US"/>
        </w:rPr>
        <w:t xml:space="preserve"> </w:t>
      </w:r>
      <w:r w:rsidRPr="00306E39">
        <w:rPr>
          <w:rFonts w:ascii="Times New Roman" w:hAnsi="Times New Roman" w:cs="Times New Roman"/>
          <w:color w:val="292929"/>
          <w:kern w:val="2"/>
          <w:sz w:val="20"/>
          <w:szCs w:val="20"/>
          <w:lang w:val="en-US"/>
        </w:rPr>
        <w:t xml:space="preserve">Blood-brain barrier (BBB) permeability prediction of drugs evaluated in this study. </w:t>
      </w:r>
      <w:r w:rsidRPr="00306E39">
        <w:rPr>
          <w:rFonts w:ascii="Times New Roman" w:hAnsi="Times New Roman" w:cs="Times New Roman"/>
          <w:sz w:val="20"/>
          <w:szCs w:val="20"/>
          <w:lang w:val="en-US"/>
        </w:rPr>
        <w:t xml:space="preserve">BBB+, permeable; BBB-; not-permeable. </w:t>
      </w:r>
      <w:r>
        <w:rPr>
          <w:rFonts w:ascii="Times New Roman" w:hAnsi="Times New Roman" w:cs="Times New Roman"/>
          <w:b/>
          <w:bCs/>
          <w:sz w:val="20"/>
          <w:szCs w:val="20"/>
          <w:lang w:val="en-US"/>
        </w:rPr>
        <w:t>b</w:t>
      </w:r>
      <w:r w:rsidRPr="00306E39">
        <w:rPr>
          <w:rFonts w:ascii="Times New Roman" w:hAnsi="Times New Roman" w:cs="Times New Roman"/>
          <w:b/>
          <w:bCs/>
          <w:sz w:val="20"/>
          <w:szCs w:val="20"/>
          <w:lang w:val="en-US"/>
        </w:rPr>
        <w:t xml:space="preserve">) </w:t>
      </w:r>
      <w:r w:rsidRPr="00306E39">
        <w:rPr>
          <w:rFonts w:ascii="Times New Roman" w:hAnsi="Times New Roman" w:cs="Times New Roman"/>
          <w:color w:val="292929"/>
          <w:sz w:val="20"/>
          <w:szCs w:val="20"/>
          <w:lang w:val="en-US"/>
        </w:rPr>
        <w:t xml:space="preserve">Forest plot of progression-free interval (PFI) and overall survival (OS) in </w:t>
      </w:r>
      <w:proofErr w:type="spellStart"/>
      <w:r w:rsidRPr="00306E39">
        <w:rPr>
          <w:rFonts w:ascii="Times New Roman" w:hAnsi="Times New Roman" w:cs="Times New Roman"/>
          <w:color w:val="292929"/>
          <w:sz w:val="20"/>
          <w:szCs w:val="20"/>
          <w:lang w:val="en-US"/>
        </w:rPr>
        <w:t>wtIDH</w:t>
      </w:r>
      <w:proofErr w:type="spellEnd"/>
      <w:r w:rsidRPr="00306E39">
        <w:rPr>
          <w:rFonts w:ascii="Times New Roman" w:hAnsi="Times New Roman" w:cs="Times New Roman"/>
          <w:color w:val="292929"/>
          <w:sz w:val="20"/>
          <w:szCs w:val="20"/>
          <w:lang w:val="en-US"/>
        </w:rPr>
        <w:t xml:space="preserve"> patients between low and high expression levels of the different targets for the selected drugs </w:t>
      </w:r>
    </w:p>
    <w:p w14:paraId="612507F9" w14:textId="1CC81CEE" w:rsidR="00237B54" w:rsidRPr="00306E39" w:rsidRDefault="00237B54" w:rsidP="00237B54">
      <w:pPr>
        <w:pStyle w:val="Default"/>
        <w:spacing w:line="480" w:lineRule="auto"/>
        <w:jc w:val="both"/>
        <w:rPr>
          <w:rFonts w:ascii="Times New Roman" w:hAnsi="Times New Roman" w:cs="Times New Roman"/>
          <w:color w:val="292929"/>
          <w:sz w:val="20"/>
          <w:szCs w:val="20"/>
          <w:lang w:val="en-US"/>
        </w:rPr>
      </w:pPr>
      <w:r w:rsidRPr="00306E39">
        <w:rPr>
          <w:rFonts w:ascii="Times New Roman" w:hAnsi="Times New Roman" w:cs="Times New Roman"/>
          <w:b/>
          <w:bCs/>
          <w:color w:val="292929"/>
          <w:sz w:val="20"/>
          <w:szCs w:val="20"/>
          <w:lang w:val="en-US"/>
        </w:rPr>
        <w:t xml:space="preserve">Fig. </w:t>
      </w:r>
      <w:r>
        <w:rPr>
          <w:rFonts w:ascii="Times New Roman" w:hAnsi="Times New Roman" w:cs="Times New Roman"/>
          <w:b/>
          <w:bCs/>
          <w:color w:val="292929"/>
          <w:sz w:val="20"/>
          <w:szCs w:val="20"/>
          <w:lang w:val="en-US"/>
        </w:rPr>
        <w:t>8</w:t>
      </w:r>
      <w:r w:rsidRPr="003D7F7A">
        <w:rPr>
          <w:rFonts w:ascii="Times New Roman" w:hAnsi="Times New Roman" w:cs="Times New Roman"/>
          <w:bCs/>
          <w:color w:val="292929"/>
          <w:sz w:val="20"/>
          <w:szCs w:val="20"/>
          <w:lang w:val="en-US"/>
        </w:rPr>
        <w:t xml:space="preserve"> </w:t>
      </w:r>
      <w:r w:rsidRPr="003D7F7A">
        <w:rPr>
          <w:rFonts w:ascii="Times New Roman" w:hAnsi="Times New Roman" w:cs="Times New Roman"/>
          <w:bCs/>
          <w:iCs/>
          <w:color w:val="292929"/>
          <w:sz w:val="20"/>
          <w:szCs w:val="20"/>
          <w:lang w:val="en-US"/>
        </w:rPr>
        <w:t>NAMPT correlations with EMT gene expression</w:t>
      </w:r>
      <w:r w:rsidR="003D7F7A">
        <w:rPr>
          <w:rFonts w:ascii="Times New Roman" w:hAnsi="Times New Roman" w:cs="Times New Roman"/>
          <w:bCs/>
          <w:iCs/>
          <w:color w:val="292929"/>
          <w:sz w:val="20"/>
          <w:szCs w:val="20"/>
          <w:lang w:val="en-US"/>
        </w:rPr>
        <w:t xml:space="preserve">. </w:t>
      </w:r>
      <w:r w:rsidRPr="00306E39">
        <w:rPr>
          <w:rFonts w:ascii="Times New Roman" w:hAnsi="Times New Roman" w:cs="Times New Roman"/>
          <w:color w:val="292929"/>
          <w:kern w:val="2"/>
          <w:sz w:val="20"/>
          <w:szCs w:val="20"/>
          <w:lang w:val="en-US"/>
        </w:rPr>
        <w:t xml:space="preserve">Spearman correlation between NAMPT expression levels and proteins involved in epithelial-mesenchymal transition (EMT). r, Spearman coefficient. </w:t>
      </w:r>
      <w:r w:rsidRPr="00306E39">
        <w:rPr>
          <w:rFonts w:ascii="Times New Roman" w:hAnsi="Times New Roman" w:cs="Times New Roman"/>
          <w:color w:val="292929"/>
          <w:sz w:val="20"/>
          <w:szCs w:val="20"/>
          <w:lang w:val="en-US"/>
        </w:rPr>
        <w:t>*, p&lt;0.05</w:t>
      </w:r>
    </w:p>
    <w:p w14:paraId="1A503929" w14:textId="39EDAED5" w:rsidR="00DF4B6D" w:rsidRPr="00BC5263" w:rsidRDefault="00237B54" w:rsidP="00237B54">
      <w:pPr>
        <w:pStyle w:val="Default"/>
        <w:spacing w:line="480" w:lineRule="auto"/>
        <w:jc w:val="both"/>
        <w:rPr>
          <w:rFonts w:ascii="Times New Roman" w:hAnsi="Times New Roman" w:cs="Times New Roman"/>
          <w:b/>
          <w:bCs/>
          <w:color w:val="292929"/>
          <w:sz w:val="20"/>
          <w:szCs w:val="20"/>
          <w:lang w:val="en-US"/>
        </w:rPr>
      </w:pPr>
      <w:r w:rsidRPr="00306E39">
        <w:rPr>
          <w:rFonts w:ascii="Times New Roman" w:hAnsi="Times New Roman" w:cs="Times New Roman"/>
          <w:b/>
          <w:bCs/>
          <w:color w:val="292929"/>
          <w:sz w:val="20"/>
          <w:szCs w:val="20"/>
          <w:lang w:val="en-US"/>
        </w:rPr>
        <w:t xml:space="preserve">Fig. </w:t>
      </w:r>
      <w:r>
        <w:rPr>
          <w:rFonts w:ascii="Times New Roman" w:hAnsi="Times New Roman" w:cs="Times New Roman"/>
          <w:b/>
          <w:bCs/>
          <w:color w:val="292929"/>
          <w:sz w:val="20"/>
          <w:szCs w:val="20"/>
          <w:lang w:val="en-US"/>
        </w:rPr>
        <w:t>9</w:t>
      </w:r>
      <w:r w:rsidRPr="00306E39">
        <w:rPr>
          <w:rFonts w:ascii="Times New Roman" w:hAnsi="Times New Roman" w:cs="Times New Roman"/>
          <w:b/>
          <w:bCs/>
          <w:color w:val="292929"/>
          <w:sz w:val="20"/>
          <w:szCs w:val="20"/>
          <w:lang w:val="en-US"/>
        </w:rPr>
        <w:t xml:space="preserve"> </w:t>
      </w:r>
      <w:r w:rsidRPr="003D7F7A">
        <w:rPr>
          <w:rFonts w:ascii="Times New Roman" w:hAnsi="Times New Roman" w:cs="Times New Roman"/>
          <w:bCs/>
          <w:iCs/>
          <w:color w:val="292929"/>
          <w:sz w:val="20"/>
          <w:szCs w:val="20"/>
          <w:lang w:val="en-US"/>
        </w:rPr>
        <w:t xml:space="preserve">Potential of </w:t>
      </w:r>
      <w:proofErr w:type="spellStart"/>
      <w:r w:rsidRPr="003D7F7A">
        <w:rPr>
          <w:rFonts w:ascii="Times New Roman" w:hAnsi="Times New Roman" w:cs="Times New Roman"/>
          <w:bCs/>
          <w:iCs/>
          <w:color w:val="292929"/>
          <w:sz w:val="20"/>
          <w:szCs w:val="20"/>
          <w:lang w:val="en-US"/>
        </w:rPr>
        <w:t>Daporinad</w:t>
      </w:r>
      <w:proofErr w:type="spellEnd"/>
      <w:r w:rsidRPr="003D7F7A">
        <w:rPr>
          <w:rFonts w:ascii="Times New Roman" w:hAnsi="Times New Roman" w:cs="Times New Roman"/>
          <w:bCs/>
          <w:iCs/>
          <w:color w:val="292929"/>
          <w:sz w:val="20"/>
          <w:szCs w:val="20"/>
          <w:lang w:val="en-US"/>
        </w:rPr>
        <w:t xml:space="preserve"> combination with chemotherapy in GBM cells</w:t>
      </w:r>
      <w:r w:rsidR="003D7F7A">
        <w:rPr>
          <w:rFonts w:ascii="Times New Roman" w:hAnsi="Times New Roman" w:cs="Times New Roman"/>
          <w:bCs/>
          <w:iCs/>
          <w:color w:val="292929"/>
          <w:sz w:val="20"/>
          <w:szCs w:val="20"/>
          <w:lang w:val="en-US"/>
        </w:rPr>
        <w:t xml:space="preserve"> </w:t>
      </w:r>
      <w:r w:rsidRPr="003D7F7A">
        <w:rPr>
          <w:rFonts w:ascii="Times New Roman" w:hAnsi="Times New Roman" w:cs="Times New Roman"/>
          <w:b/>
          <w:bCs/>
          <w:color w:val="292929"/>
          <w:sz w:val="20"/>
          <w:szCs w:val="20"/>
          <w:lang w:val="en-US"/>
        </w:rPr>
        <w:t xml:space="preserve">a) </w:t>
      </w:r>
      <w:r w:rsidRPr="003D7F7A">
        <w:rPr>
          <w:rFonts w:ascii="Times New Roman" w:hAnsi="Times New Roman" w:cs="Times New Roman"/>
          <w:color w:val="292929"/>
          <w:sz w:val="20"/>
          <w:szCs w:val="20"/>
          <w:lang w:val="en-US"/>
        </w:rPr>
        <w:t xml:space="preserve">Spearman correlation analysis between NAMPT expression in GBM patients and TMZ predictive effect (left panel; green: NAMPT low expression; red: NAMPT high expression).  </w:t>
      </w:r>
      <w:r w:rsidRPr="00BC5263">
        <w:rPr>
          <w:rFonts w:ascii="Times New Roman" w:hAnsi="Times New Roman" w:cs="Times New Roman"/>
          <w:color w:val="292929"/>
          <w:sz w:val="20"/>
          <w:szCs w:val="20"/>
          <w:lang w:val="en-US"/>
        </w:rPr>
        <w:t xml:space="preserve">r, Spearman coefficient. Temozolomide predicted IC50 for </w:t>
      </w:r>
      <w:proofErr w:type="spellStart"/>
      <w:r w:rsidRPr="00BC5263">
        <w:rPr>
          <w:rFonts w:ascii="Times New Roman" w:hAnsi="Times New Roman" w:cs="Times New Roman"/>
          <w:color w:val="292929"/>
          <w:sz w:val="20"/>
          <w:szCs w:val="20"/>
          <w:lang w:val="en-US"/>
        </w:rPr>
        <w:t>wtIDH</w:t>
      </w:r>
      <w:proofErr w:type="spellEnd"/>
      <w:r w:rsidRPr="00BC5263">
        <w:rPr>
          <w:rFonts w:ascii="Times New Roman" w:hAnsi="Times New Roman" w:cs="Times New Roman"/>
          <w:color w:val="292929"/>
          <w:sz w:val="20"/>
          <w:szCs w:val="20"/>
          <w:lang w:val="en-US"/>
        </w:rPr>
        <w:t xml:space="preserve"> patients stratified according to NAMPT levels (right panel; green: NAMPT low expression; red: NAMPT high expression). </w:t>
      </w:r>
      <w:proofErr w:type="spellStart"/>
      <w:r w:rsidRPr="00BC5263">
        <w:rPr>
          <w:rFonts w:ascii="Times New Roman" w:hAnsi="Times New Roman" w:cs="Times New Roman"/>
          <w:color w:val="292929"/>
          <w:sz w:val="20"/>
          <w:szCs w:val="20"/>
          <w:lang w:val="en-US"/>
        </w:rPr>
        <w:t>wtIDH</w:t>
      </w:r>
      <w:proofErr w:type="spellEnd"/>
      <w:r w:rsidRPr="00BC5263">
        <w:rPr>
          <w:rFonts w:ascii="Times New Roman" w:hAnsi="Times New Roman" w:cs="Times New Roman"/>
          <w:color w:val="292929"/>
          <w:sz w:val="20"/>
          <w:szCs w:val="20"/>
          <w:lang w:val="en-US"/>
        </w:rPr>
        <w:t xml:space="preserve"> patients were classified according to NAMPT expression levels into “Low” and “High” expression, using the median of expression as a cut-off. * p &lt;0.05; Mann-Whitney test. </w:t>
      </w:r>
      <w:r w:rsidRPr="00BC5263">
        <w:rPr>
          <w:rFonts w:ascii="Times New Roman" w:hAnsi="Times New Roman" w:cs="Times New Roman"/>
          <w:b/>
          <w:bCs/>
          <w:color w:val="292929"/>
          <w:sz w:val="20"/>
          <w:szCs w:val="20"/>
          <w:lang w:val="en-US"/>
        </w:rPr>
        <w:t>b)</w:t>
      </w:r>
      <w:r w:rsidRPr="00BC5263">
        <w:rPr>
          <w:rFonts w:ascii="Times New Roman" w:hAnsi="Times New Roman" w:cs="Times New Roman"/>
          <w:bCs/>
          <w:color w:val="292929"/>
          <w:sz w:val="20"/>
          <w:szCs w:val="20"/>
          <w:lang w:val="en-US"/>
        </w:rPr>
        <w:t xml:space="preserve"> Relative expression levels of NAMPT analyzed by RNA-seq in G02 and G09 cells derived from GBM biopsies. </w:t>
      </w:r>
      <w:r w:rsidR="003710D8" w:rsidRPr="00BC5263">
        <w:rPr>
          <w:rFonts w:ascii="Times New Roman" w:hAnsi="Times New Roman" w:cs="Times New Roman"/>
          <w:b/>
          <w:color w:val="292929"/>
          <w:sz w:val="20"/>
          <w:szCs w:val="20"/>
          <w:lang w:val="en-US"/>
        </w:rPr>
        <w:t xml:space="preserve">c) </w:t>
      </w:r>
      <w:r w:rsidRPr="00BC5263">
        <w:rPr>
          <w:rFonts w:ascii="Times New Roman" w:hAnsi="Times New Roman" w:cs="Times New Roman"/>
          <w:bCs/>
          <w:color w:val="292929"/>
          <w:sz w:val="20"/>
          <w:szCs w:val="20"/>
          <w:lang w:val="en-US"/>
        </w:rPr>
        <w:t xml:space="preserve">G02 and G09 cells were incubated with </w:t>
      </w:r>
      <w:proofErr w:type="spellStart"/>
      <w:r w:rsidRPr="00BC5263">
        <w:rPr>
          <w:rFonts w:ascii="Times New Roman" w:hAnsi="Times New Roman" w:cs="Times New Roman"/>
          <w:bCs/>
          <w:color w:val="292929"/>
          <w:sz w:val="20"/>
          <w:szCs w:val="20"/>
          <w:lang w:val="en-US"/>
        </w:rPr>
        <w:t>Daporinad</w:t>
      </w:r>
      <w:proofErr w:type="spellEnd"/>
      <w:r w:rsidRPr="00BC5263">
        <w:rPr>
          <w:rFonts w:ascii="Times New Roman" w:hAnsi="Times New Roman" w:cs="Times New Roman"/>
          <w:bCs/>
          <w:color w:val="292929"/>
          <w:sz w:val="20"/>
          <w:szCs w:val="20"/>
          <w:lang w:val="en-US"/>
        </w:rPr>
        <w:t xml:space="preserve"> (60 </w:t>
      </w:r>
      <w:proofErr w:type="spellStart"/>
      <w:r w:rsidRPr="00BC5263">
        <w:rPr>
          <w:rFonts w:ascii="Times New Roman" w:hAnsi="Times New Roman" w:cs="Times New Roman"/>
          <w:bCs/>
          <w:color w:val="292929"/>
          <w:sz w:val="20"/>
          <w:szCs w:val="20"/>
          <w:lang w:val="en-US"/>
        </w:rPr>
        <w:t>nM</w:t>
      </w:r>
      <w:proofErr w:type="spellEnd"/>
      <w:r w:rsidRPr="00BC5263">
        <w:rPr>
          <w:rFonts w:ascii="Times New Roman" w:hAnsi="Times New Roman" w:cs="Times New Roman"/>
          <w:bCs/>
          <w:color w:val="292929"/>
          <w:sz w:val="20"/>
          <w:szCs w:val="20"/>
          <w:lang w:val="en-US"/>
        </w:rPr>
        <w:t>) and Temozolomide (150uM) alone or in combination, and 72h later cell viability was assessed by MTT assay.</w:t>
      </w:r>
      <w:r w:rsidRPr="00BC5263">
        <w:rPr>
          <w:rFonts w:ascii="Times New Roman" w:hAnsi="Times New Roman" w:cs="Times New Roman"/>
          <w:b/>
          <w:bCs/>
          <w:color w:val="292929"/>
          <w:sz w:val="20"/>
          <w:szCs w:val="20"/>
          <w:lang w:val="en-US"/>
        </w:rPr>
        <w:t xml:space="preserve"> </w:t>
      </w:r>
      <w:r w:rsidR="003710D8" w:rsidRPr="00BC5263">
        <w:rPr>
          <w:rFonts w:ascii="Times New Roman" w:hAnsi="Times New Roman" w:cs="Times New Roman"/>
          <w:b/>
          <w:bCs/>
          <w:color w:val="292929"/>
          <w:sz w:val="20"/>
          <w:szCs w:val="20"/>
          <w:lang w:val="en-US"/>
        </w:rPr>
        <w:t>d</w:t>
      </w:r>
      <w:r w:rsidRPr="00BC5263">
        <w:rPr>
          <w:rFonts w:ascii="Times New Roman" w:hAnsi="Times New Roman" w:cs="Times New Roman"/>
          <w:b/>
          <w:bCs/>
          <w:color w:val="292929"/>
          <w:sz w:val="20"/>
          <w:szCs w:val="20"/>
          <w:lang w:val="en-US"/>
        </w:rPr>
        <w:t xml:space="preserve">) </w:t>
      </w:r>
      <w:r w:rsidRPr="00BC5263">
        <w:rPr>
          <w:rFonts w:ascii="Times New Roman" w:hAnsi="Times New Roman" w:cs="Times New Roman"/>
          <w:color w:val="292929"/>
          <w:sz w:val="20"/>
          <w:szCs w:val="20"/>
          <w:lang w:val="en-US"/>
        </w:rPr>
        <w:t xml:space="preserve">Spearman correlation analysis between NAMPT expression in GBM patients and Etoposide predictive effect (left panel; green: NAMPT low expression; red: NAMPT high expression). r, </w:t>
      </w:r>
      <w:r w:rsidRPr="00BC5263">
        <w:rPr>
          <w:rFonts w:ascii="Times New Roman" w:hAnsi="Times New Roman" w:cs="Times New Roman"/>
          <w:bCs/>
          <w:color w:val="292929"/>
          <w:sz w:val="20"/>
          <w:szCs w:val="20"/>
          <w:lang w:val="en-US"/>
        </w:rPr>
        <w:t xml:space="preserve">Spearman coefficient. Etoposide predicted IC50 for </w:t>
      </w:r>
      <w:proofErr w:type="spellStart"/>
      <w:r w:rsidRPr="00BC5263">
        <w:rPr>
          <w:rFonts w:ascii="Times New Roman" w:hAnsi="Times New Roman" w:cs="Times New Roman"/>
          <w:bCs/>
          <w:color w:val="292929"/>
          <w:sz w:val="20"/>
          <w:szCs w:val="20"/>
          <w:lang w:val="en-US"/>
        </w:rPr>
        <w:t>wtIDH</w:t>
      </w:r>
      <w:proofErr w:type="spellEnd"/>
      <w:r w:rsidRPr="00BC5263">
        <w:rPr>
          <w:rFonts w:ascii="Times New Roman" w:hAnsi="Times New Roman" w:cs="Times New Roman"/>
          <w:bCs/>
          <w:color w:val="292929"/>
          <w:sz w:val="20"/>
          <w:szCs w:val="20"/>
          <w:lang w:val="en-US"/>
        </w:rPr>
        <w:t xml:space="preserve"> patients stratified according to NAMPT levels (right panel</w:t>
      </w:r>
      <w:r w:rsidRPr="00BC5263">
        <w:rPr>
          <w:rFonts w:ascii="Times New Roman" w:hAnsi="Times New Roman" w:cs="Times New Roman"/>
          <w:color w:val="292929"/>
          <w:sz w:val="20"/>
          <w:szCs w:val="20"/>
          <w:lang w:val="en-US"/>
        </w:rPr>
        <w:t xml:space="preserve">; green: NAMPT low expression; red: NAMPT high expression). </w:t>
      </w:r>
      <w:proofErr w:type="spellStart"/>
      <w:r w:rsidRPr="00BC5263">
        <w:rPr>
          <w:rFonts w:ascii="Times New Roman" w:hAnsi="Times New Roman" w:cs="Times New Roman"/>
          <w:color w:val="292929"/>
          <w:sz w:val="20"/>
          <w:szCs w:val="20"/>
          <w:lang w:val="en-US"/>
        </w:rPr>
        <w:t>wtIDH</w:t>
      </w:r>
      <w:proofErr w:type="spellEnd"/>
      <w:r w:rsidRPr="00BC5263">
        <w:rPr>
          <w:rFonts w:ascii="Times New Roman" w:hAnsi="Times New Roman" w:cs="Times New Roman"/>
          <w:color w:val="292929"/>
          <w:sz w:val="20"/>
          <w:szCs w:val="20"/>
          <w:lang w:val="en-US"/>
        </w:rPr>
        <w:t xml:space="preserve"> patients were classified according to NAMPT expression levels into “Low” and “High” expression, using the median of expression as a cut-off. * p &lt;0.05; Mann-Whitney test. </w:t>
      </w:r>
      <w:r w:rsidR="003710D8" w:rsidRPr="00BC5263">
        <w:rPr>
          <w:rFonts w:ascii="Times New Roman" w:hAnsi="Times New Roman" w:cs="Times New Roman"/>
          <w:b/>
          <w:bCs/>
          <w:color w:val="292929"/>
          <w:sz w:val="20"/>
          <w:szCs w:val="20"/>
          <w:lang w:val="en-US"/>
        </w:rPr>
        <w:t>e</w:t>
      </w:r>
      <w:r w:rsidRPr="00BC5263">
        <w:rPr>
          <w:rFonts w:ascii="Times New Roman" w:hAnsi="Times New Roman" w:cs="Times New Roman"/>
          <w:b/>
          <w:bCs/>
          <w:color w:val="292929"/>
          <w:sz w:val="20"/>
          <w:szCs w:val="20"/>
          <w:lang w:val="en-US"/>
        </w:rPr>
        <w:t xml:space="preserve">) </w:t>
      </w:r>
      <w:r w:rsidRPr="00BC5263">
        <w:rPr>
          <w:rFonts w:ascii="Times New Roman" w:hAnsi="Times New Roman" w:cs="Times New Roman"/>
          <w:bCs/>
          <w:color w:val="292929"/>
          <w:sz w:val="20"/>
          <w:szCs w:val="20"/>
          <w:lang w:val="en-US"/>
        </w:rPr>
        <w:t xml:space="preserve">GBM cell lines (U-251 and U-87) were incubated with </w:t>
      </w:r>
      <w:proofErr w:type="spellStart"/>
      <w:r w:rsidRPr="00BC5263">
        <w:rPr>
          <w:rFonts w:ascii="Times New Roman" w:hAnsi="Times New Roman" w:cs="Times New Roman"/>
          <w:bCs/>
          <w:color w:val="292929"/>
          <w:sz w:val="20"/>
          <w:szCs w:val="20"/>
          <w:lang w:val="en-US"/>
        </w:rPr>
        <w:t>Daporinad</w:t>
      </w:r>
      <w:proofErr w:type="spellEnd"/>
      <w:r w:rsidRPr="00BC5263">
        <w:rPr>
          <w:rFonts w:ascii="Times New Roman" w:hAnsi="Times New Roman" w:cs="Times New Roman"/>
          <w:bCs/>
          <w:color w:val="292929"/>
          <w:sz w:val="20"/>
          <w:szCs w:val="20"/>
          <w:lang w:val="en-US"/>
        </w:rPr>
        <w:t xml:space="preserve"> (10 </w:t>
      </w:r>
      <w:proofErr w:type="spellStart"/>
      <w:r w:rsidRPr="00BC5263">
        <w:rPr>
          <w:rFonts w:ascii="Times New Roman" w:hAnsi="Times New Roman" w:cs="Times New Roman"/>
          <w:bCs/>
          <w:color w:val="292929"/>
          <w:sz w:val="20"/>
          <w:szCs w:val="20"/>
          <w:lang w:val="en-US"/>
        </w:rPr>
        <w:t>nM</w:t>
      </w:r>
      <w:proofErr w:type="spellEnd"/>
      <w:r w:rsidRPr="00BC5263">
        <w:rPr>
          <w:rFonts w:ascii="Times New Roman" w:hAnsi="Times New Roman" w:cs="Times New Roman"/>
          <w:bCs/>
          <w:color w:val="292929"/>
          <w:sz w:val="20"/>
          <w:szCs w:val="20"/>
          <w:lang w:val="en-US"/>
        </w:rPr>
        <w:t xml:space="preserve">) and Etoposide (1 </w:t>
      </w:r>
      <w:r w:rsidRPr="00BC5263">
        <w:rPr>
          <w:rFonts w:ascii="Times New Roman" w:hAnsi="Times New Roman" w:cs="Times New Roman"/>
          <w:color w:val="292929"/>
          <w:sz w:val="20"/>
          <w:szCs w:val="20"/>
          <w:lang w:val="en-US"/>
        </w:rPr>
        <w:t>µM)</w:t>
      </w:r>
      <w:r w:rsidRPr="00BC5263">
        <w:rPr>
          <w:rFonts w:ascii="Times New Roman" w:hAnsi="Times New Roman" w:cs="Times New Roman"/>
          <w:bCs/>
          <w:color w:val="292929"/>
          <w:sz w:val="20"/>
          <w:szCs w:val="20"/>
          <w:lang w:val="en-US"/>
        </w:rPr>
        <w:t xml:space="preserve"> alone or in combination and cell death was evaluated using the iodide propidium exclusion assay by FACS analysis. *p&lt;0.05 vs control (One-way ANOVA)</w:t>
      </w:r>
    </w:p>
    <w:p w14:paraId="34D7D2FD" w14:textId="6E58E749" w:rsidR="00237B54" w:rsidRPr="00306E39" w:rsidRDefault="00237B54" w:rsidP="00237B54">
      <w:pPr>
        <w:pStyle w:val="Default"/>
        <w:spacing w:line="480" w:lineRule="auto"/>
        <w:jc w:val="both"/>
        <w:rPr>
          <w:rFonts w:ascii="Times New Roman" w:hAnsi="Times New Roman" w:cs="Times New Roman"/>
          <w:color w:val="292929"/>
          <w:sz w:val="20"/>
          <w:szCs w:val="20"/>
          <w:lang w:val="en-US"/>
        </w:rPr>
      </w:pPr>
      <w:r w:rsidRPr="00306E39">
        <w:rPr>
          <w:rFonts w:ascii="Times New Roman" w:hAnsi="Times New Roman" w:cs="Times New Roman"/>
          <w:b/>
          <w:bCs/>
          <w:color w:val="292929"/>
          <w:sz w:val="20"/>
          <w:szCs w:val="20"/>
          <w:lang w:val="en-US"/>
        </w:rPr>
        <w:t xml:space="preserve">Fig. </w:t>
      </w:r>
      <w:r w:rsidR="00DF4B6D">
        <w:rPr>
          <w:rFonts w:ascii="Times New Roman" w:hAnsi="Times New Roman" w:cs="Times New Roman"/>
          <w:b/>
          <w:bCs/>
          <w:color w:val="292929"/>
          <w:sz w:val="20"/>
          <w:szCs w:val="20"/>
          <w:lang w:val="en-US"/>
        </w:rPr>
        <w:t>10</w:t>
      </w:r>
      <w:r w:rsidRPr="00306E39">
        <w:rPr>
          <w:rFonts w:ascii="Times New Roman" w:hAnsi="Times New Roman" w:cs="Times New Roman"/>
          <w:b/>
          <w:bCs/>
          <w:color w:val="292929"/>
          <w:sz w:val="20"/>
          <w:szCs w:val="20"/>
          <w:lang w:val="en-US"/>
        </w:rPr>
        <w:t xml:space="preserve"> </w:t>
      </w:r>
      <w:r w:rsidRPr="003D7F7A">
        <w:rPr>
          <w:rFonts w:ascii="Times New Roman" w:hAnsi="Times New Roman" w:cs="Times New Roman"/>
          <w:bCs/>
          <w:iCs/>
          <w:color w:val="292929"/>
          <w:sz w:val="20"/>
          <w:szCs w:val="20"/>
          <w:lang w:val="en-US"/>
        </w:rPr>
        <w:t>Predictive effect of Temozolomide according to the expression of targets for alternative drugs</w:t>
      </w:r>
      <w:r w:rsidR="003D7F7A">
        <w:rPr>
          <w:rFonts w:ascii="Times New Roman" w:hAnsi="Times New Roman" w:cs="Times New Roman"/>
          <w:bCs/>
          <w:iCs/>
          <w:color w:val="292929"/>
          <w:sz w:val="20"/>
          <w:szCs w:val="20"/>
          <w:lang w:val="en-US"/>
        </w:rPr>
        <w:t xml:space="preserve">. </w:t>
      </w:r>
      <w:r w:rsidRPr="00306E39">
        <w:rPr>
          <w:rFonts w:ascii="Times New Roman" w:hAnsi="Times New Roman" w:cs="Times New Roman"/>
          <w:color w:val="292929"/>
          <w:sz w:val="20"/>
          <w:szCs w:val="20"/>
          <w:lang w:val="en-US"/>
        </w:rPr>
        <w:t xml:space="preserve">Temozolomide predicted IC50 </w:t>
      </w:r>
      <w:r w:rsidRPr="00306E39">
        <w:rPr>
          <w:rFonts w:ascii="Times New Roman" w:hAnsi="Times New Roman" w:cs="Times New Roman"/>
          <w:sz w:val="20"/>
          <w:szCs w:val="20"/>
          <w:lang w:val="en-US"/>
        </w:rPr>
        <w:t xml:space="preserve">for </w:t>
      </w:r>
      <w:proofErr w:type="spellStart"/>
      <w:r w:rsidRPr="00306E39">
        <w:rPr>
          <w:rFonts w:ascii="Times New Roman" w:hAnsi="Times New Roman" w:cs="Times New Roman"/>
          <w:sz w:val="20"/>
          <w:szCs w:val="20"/>
          <w:lang w:val="en-US"/>
        </w:rPr>
        <w:t>wtIDH</w:t>
      </w:r>
      <w:proofErr w:type="spellEnd"/>
      <w:r w:rsidRPr="00306E39">
        <w:rPr>
          <w:rFonts w:ascii="Times New Roman" w:hAnsi="Times New Roman" w:cs="Times New Roman"/>
          <w:sz w:val="20"/>
          <w:szCs w:val="20"/>
          <w:lang w:val="en-US"/>
        </w:rPr>
        <w:t xml:space="preserve"> patients classified</w:t>
      </w:r>
      <w:r w:rsidRPr="00306E39">
        <w:rPr>
          <w:rFonts w:ascii="Times New Roman" w:hAnsi="Times New Roman" w:cs="Times New Roman"/>
          <w:color w:val="292929"/>
          <w:sz w:val="20"/>
          <w:szCs w:val="20"/>
          <w:lang w:val="en-US"/>
        </w:rPr>
        <w:t xml:space="preserve"> according to canonical pathways expression levels into “Low” (green) and “High” (red) expression, using the median of expression of </w:t>
      </w:r>
      <w:r w:rsidRPr="00306E39">
        <w:rPr>
          <w:rFonts w:ascii="Times New Roman" w:hAnsi="Times New Roman" w:cs="Times New Roman"/>
          <w:sz w:val="20"/>
          <w:szCs w:val="20"/>
          <w:lang w:val="en-US"/>
        </w:rPr>
        <w:t xml:space="preserve">each pathway </w:t>
      </w:r>
      <w:r w:rsidRPr="00306E39">
        <w:rPr>
          <w:rFonts w:ascii="Times New Roman" w:hAnsi="Times New Roman" w:cs="Times New Roman"/>
          <w:color w:val="292929"/>
          <w:sz w:val="20"/>
          <w:szCs w:val="20"/>
          <w:lang w:val="en-US"/>
        </w:rPr>
        <w:t>as a cut-off</w:t>
      </w:r>
      <w:r w:rsidRPr="00306E39">
        <w:rPr>
          <w:rFonts w:ascii="Times New Roman" w:hAnsi="Times New Roman" w:cs="Times New Roman"/>
          <w:sz w:val="20"/>
          <w:szCs w:val="20"/>
          <w:lang w:val="en-US"/>
        </w:rPr>
        <w:t xml:space="preserve">. </w:t>
      </w:r>
      <w:r w:rsidRPr="00306E39">
        <w:rPr>
          <w:rFonts w:ascii="Times New Roman" w:hAnsi="Times New Roman" w:cs="Times New Roman"/>
          <w:color w:val="292929"/>
          <w:sz w:val="20"/>
          <w:szCs w:val="20"/>
          <w:lang w:val="en-US"/>
        </w:rPr>
        <w:t xml:space="preserve">* p &lt;0.05; Mann-Whitney test </w:t>
      </w:r>
    </w:p>
    <w:p w14:paraId="56C5F240" w14:textId="69CCE131" w:rsidR="00237B54" w:rsidRDefault="00237B54" w:rsidP="00237B54">
      <w:pPr>
        <w:pStyle w:val="Default"/>
        <w:spacing w:line="480" w:lineRule="auto"/>
        <w:jc w:val="both"/>
        <w:rPr>
          <w:rFonts w:ascii="Times New Roman" w:hAnsi="Times New Roman" w:cs="Times New Roman"/>
          <w:b/>
          <w:bCs/>
          <w:i/>
          <w:iCs/>
          <w:color w:val="292929"/>
          <w:sz w:val="20"/>
          <w:szCs w:val="20"/>
          <w:lang w:val="en-US"/>
        </w:rPr>
      </w:pPr>
      <w:r w:rsidRPr="00306E39">
        <w:rPr>
          <w:rFonts w:ascii="Times New Roman" w:hAnsi="Times New Roman" w:cs="Times New Roman"/>
          <w:b/>
          <w:bCs/>
          <w:color w:val="292929"/>
          <w:sz w:val="20"/>
          <w:szCs w:val="20"/>
          <w:lang w:val="en-US"/>
        </w:rPr>
        <w:lastRenderedPageBreak/>
        <w:t xml:space="preserve">Fig. </w:t>
      </w:r>
      <w:r>
        <w:rPr>
          <w:rFonts w:ascii="Times New Roman" w:hAnsi="Times New Roman" w:cs="Times New Roman"/>
          <w:b/>
          <w:bCs/>
          <w:color w:val="292929"/>
          <w:sz w:val="20"/>
          <w:szCs w:val="20"/>
          <w:lang w:val="en-US"/>
        </w:rPr>
        <w:t>1</w:t>
      </w:r>
      <w:r w:rsidR="00DF4B6D">
        <w:rPr>
          <w:rFonts w:ascii="Times New Roman" w:hAnsi="Times New Roman" w:cs="Times New Roman"/>
          <w:b/>
          <w:bCs/>
          <w:color w:val="292929"/>
          <w:sz w:val="20"/>
          <w:szCs w:val="20"/>
          <w:lang w:val="en-US"/>
        </w:rPr>
        <w:t>1</w:t>
      </w:r>
      <w:r w:rsidRPr="00306E39">
        <w:rPr>
          <w:rFonts w:ascii="Times New Roman" w:hAnsi="Times New Roman" w:cs="Times New Roman"/>
          <w:b/>
          <w:bCs/>
          <w:color w:val="292929"/>
          <w:sz w:val="20"/>
          <w:szCs w:val="20"/>
          <w:lang w:val="en-US"/>
        </w:rPr>
        <w:t xml:space="preserve"> </w:t>
      </w:r>
      <w:r w:rsidRPr="003D7F7A">
        <w:rPr>
          <w:rFonts w:ascii="Times New Roman" w:hAnsi="Times New Roman" w:cs="Times New Roman"/>
          <w:bCs/>
          <w:iCs/>
          <w:color w:val="292929"/>
          <w:sz w:val="20"/>
          <w:szCs w:val="20"/>
          <w:lang w:val="en-US"/>
        </w:rPr>
        <w:t>Correlations of Temozolomide predictive effect with the expression of targets for alternative drugs</w:t>
      </w:r>
      <w:r w:rsidR="003D7F7A">
        <w:rPr>
          <w:rFonts w:ascii="Times New Roman" w:hAnsi="Times New Roman" w:cs="Times New Roman"/>
          <w:bCs/>
          <w:iCs/>
          <w:color w:val="292929"/>
          <w:sz w:val="20"/>
          <w:szCs w:val="20"/>
          <w:lang w:val="en-US"/>
        </w:rPr>
        <w:t>.</w:t>
      </w:r>
    </w:p>
    <w:p w14:paraId="02EB5FE3" w14:textId="63ADC76A" w:rsidR="00237B54" w:rsidRPr="00306E39" w:rsidRDefault="00237B54" w:rsidP="00237B54">
      <w:pPr>
        <w:pStyle w:val="Default"/>
        <w:spacing w:line="480" w:lineRule="auto"/>
        <w:jc w:val="both"/>
        <w:rPr>
          <w:rFonts w:ascii="Times New Roman" w:hAnsi="Times New Roman" w:cs="Times New Roman"/>
          <w:i/>
          <w:iCs/>
          <w:color w:val="292929"/>
          <w:sz w:val="20"/>
          <w:szCs w:val="20"/>
          <w:lang w:val="en-US"/>
        </w:rPr>
      </w:pPr>
      <w:r w:rsidRPr="00306E39">
        <w:rPr>
          <w:rFonts w:ascii="Times New Roman" w:hAnsi="Times New Roman" w:cs="Times New Roman"/>
          <w:color w:val="292929"/>
          <w:sz w:val="20"/>
          <w:szCs w:val="20"/>
          <w:lang w:val="en-US"/>
        </w:rPr>
        <w:t>Spearman correlation</w:t>
      </w:r>
      <w:r w:rsidRPr="00306E39">
        <w:rPr>
          <w:rFonts w:ascii="Times New Roman" w:hAnsi="Times New Roman" w:cs="Times New Roman"/>
          <w:i/>
          <w:iCs/>
          <w:color w:val="292929"/>
          <w:sz w:val="20"/>
          <w:szCs w:val="20"/>
          <w:lang w:val="en-US"/>
        </w:rPr>
        <w:t xml:space="preserve"> </w:t>
      </w:r>
      <w:r w:rsidRPr="00306E39">
        <w:rPr>
          <w:rFonts w:ascii="Times New Roman" w:hAnsi="Times New Roman" w:cs="Times New Roman"/>
          <w:sz w:val="20"/>
          <w:szCs w:val="20"/>
          <w:lang w:val="en-US"/>
        </w:rPr>
        <w:t xml:space="preserve">between Temozolomide predicted IC50 and expression levels of specific canonical pathways. Each point represents a sample, color-coded by the expression level of the pathway (green: Low, red: High). Black lines indicate linear regression. </w:t>
      </w:r>
      <w:r w:rsidRPr="00306E39">
        <w:rPr>
          <w:rFonts w:ascii="Times New Roman" w:hAnsi="Times New Roman" w:cs="Times New Roman"/>
          <w:color w:val="292929"/>
          <w:sz w:val="20"/>
          <w:szCs w:val="20"/>
          <w:lang w:val="en-US"/>
        </w:rPr>
        <w:t>r, Spearman coefficient</w:t>
      </w:r>
    </w:p>
    <w:p w14:paraId="1ACA4AC1" w14:textId="2E29168D" w:rsidR="00237B54" w:rsidRPr="003D7F7A" w:rsidRDefault="00237B54" w:rsidP="00237B54">
      <w:pPr>
        <w:pStyle w:val="Default"/>
        <w:spacing w:line="480" w:lineRule="auto"/>
        <w:jc w:val="both"/>
        <w:rPr>
          <w:rFonts w:ascii="Times New Roman" w:hAnsi="Times New Roman" w:cs="Times New Roman"/>
          <w:b/>
          <w:bCs/>
          <w:iCs/>
          <w:color w:val="292929"/>
          <w:sz w:val="20"/>
          <w:szCs w:val="20"/>
          <w:lang w:val="en-US"/>
        </w:rPr>
      </w:pPr>
      <w:r w:rsidRPr="003D7F7A">
        <w:rPr>
          <w:rFonts w:ascii="Times New Roman" w:hAnsi="Times New Roman" w:cs="Times New Roman"/>
          <w:b/>
          <w:bCs/>
          <w:iCs/>
          <w:color w:val="292929"/>
          <w:sz w:val="20"/>
          <w:szCs w:val="20"/>
          <w:lang w:val="en-US"/>
        </w:rPr>
        <w:t xml:space="preserve">Table 1 </w:t>
      </w:r>
      <w:r w:rsidRPr="003D7F7A">
        <w:rPr>
          <w:rFonts w:ascii="Times New Roman" w:hAnsi="Times New Roman" w:cs="Times New Roman"/>
          <w:bCs/>
          <w:iCs/>
          <w:color w:val="292929"/>
          <w:sz w:val="20"/>
          <w:szCs w:val="20"/>
          <w:lang w:val="en-US"/>
        </w:rPr>
        <w:t>Ranking of drug efficacy prediction for novel drugs with potential effects in GBM</w:t>
      </w:r>
    </w:p>
    <w:p w14:paraId="5DA285F0" w14:textId="7952E02F" w:rsidR="00237B54" w:rsidRPr="003D7F7A" w:rsidRDefault="00237B54" w:rsidP="00237B54">
      <w:pPr>
        <w:pStyle w:val="Default"/>
        <w:spacing w:line="480" w:lineRule="auto"/>
        <w:jc w:val="both"/>
        <w:rPr>
          <w:rFonts w:ascii="Times New Roman" w:hAnsi="Times New Roman" w:cs="Times New Roman"/>
          <w:b/>
          <w:bCs/>
          <w:iCs/>
          <w:color w:val="292929"/>
          <w:sz w:val="20"/>
          <w:szCs w:val="20"/>
          <w:lang w:val="en-US"/>
        </w:rPr>
      </w:pPr>
      <w:r w:rsidRPr="003D7F7A">
        <w:rPr>
          <w:rFonts w:ascii="Times New Roman" w:hAnsi="Times New Roman" w:cs="Times New Roman"/>
          <w:b/>
          <w:bCs/>
          <w:iCs/>
          <w:color w:val="292929"/>
          <w:sz w:val="20"/>
          <w:szCs w:val="20"/>
          <w:lang w:val="en-US"/>
        </w:rPr>
        <w:t xml:space="preserve">Table 2 </w:t>
      </w:r>
      <w:r w:rsidRPr="003D7F7A">
        <w:rPr>
          <w:rFonts w:ascii="Times New Roman" w:hAnsi="Times New Roman" w:cs="Times New Roman"/>
          <w:bCs/>
          <w:iCs/>
          <w:color w:val="292929"/>
          <w:sz w:val="20"/>
          <w:szCs w:val="20"/>
          <w:lang w:val="en-US"/>
        </w:rPr>
        <w:t>Ranking of drug efficacy prediction model for BBB</w:t>
      </w:r>
      <w:r w:rsidRPr="003D7F7A">
        <w:rPr>
          <w:rFonts w:ascii="Times New Roman" w:hAnsi="Times New Roman" w:cs="Times New Roman"/>
          <w:bCs/>
          <w:iCs/>
          <w:color w:val="292929"/>
          <w:sz w:val="20"/>
          <w:szCs w:val="20"/>
          <w:vertAlign w:val="superscript"/>
          <w:lang w:val="en-US"/>
        </w:rPr>
        <w:t>+</w:t>
      </w:r>
      <w:r w:rsidRPr="003D7F7A">
        <w:rPr>
          <w:rFonts w:ascii="Times New Roman" w:hAnsi="Times New Roman" w:cs="Times New Roman"/>
          <w:bCs/>
          <w:iCs/>
          <w:color w:val="292929"/>
          <w:sz w:val="20"/>
          <w:szCs w:val="20"/>
          <w:lang w:val="en-US"/>
        </w:rPr>
        <w:t xml:space="preserve"> and BBB</w:t>
      </w:r>
      <w:r w:rsidRPr="003D7F7A">
        <w:rPr>
          <w:rFonts w:ascii="Times New Roman" w:hAnsi="Times New Roman" w:cs="Times New Roman"/>
          <w:bCs/>
          <w:iCs/>
          <w:color w:val="292929"/>
          <w:sz w:val="20"/>
          <w:szCs w:val="20"/>
          <w:vertAlign w:val="superscript"/>
          <w:lang w:val="en-US"/>
        </w:rPr>
        <w:t>-</w:t>
      </w:r>
      <w:r w:rsidRPr="003D7F7A">
        <w:rPr>
          <w:rFonts w:ascii="Times New Roman" w:hAnsi="Times New Roman" w:cs="Times New Roman"/>
          <w:bCs/>
          <w:iCs/>
          <w:color w:val="292929"/>
          <w:sz w:val="20"/>
          <w:szCs w:val="20"/>
          <w:lang w:val="en-US"/>
        </w:rPr>
        <w:t xml:space="preserve"> drugs with potential effects in GBM</w:t>
      </w:r>
    </w:p>
    <w:p w14:paraId="3EF91F08" w14:textId="7B6F576B" w:rsidR="00237B54" w:rsidRPr="003D7F7A" w:rsidRDefault="00237B54" w:rsidP="00237B54">
      <w:pPr>
        <w:pStyle w:val="Default"/>
        <w:spacing w:line="480" w:lineRule="auto"/>
        <w:jc w:val="both"/>
        <w:rPr>
          <w:rFonts w:ascii="Times New Roman" w:hAnsi="Times New Roman" w:cs="Times New Roman"/>
          <w:bCs/>
          <w:iCs/>
          <w:color w:val="292929"/>
          <w:sz w:val="20"/>
          <w:szCs w:val="20"/>
          <w:lang w:val="en-US"/>
        </w:rPr>
      </w:pPr>
      <w:r w:rsidRPr="003D7F7A">
        <w:rPr>
          <w:rFonts w:ascii="Times New Roman" w:hAnsi="Times New Roman" w:cs="Times New Roman"/>
          <w:b/>
          <w:bCs/>
          <w:color w:val="292929"/>
          <w:sz w:val="20"/>
          <w:szCs w:val="20"/>
          <w:lang w:val="en-US"/>
        </w:rPr>
        <w:t xml:space="preserve">Table 3 </w:t>
      </w:r>
      <w:r w:rsidRPr="003D7F7A">
        <w:rPr>
          <w:rFonts w:ascii="Times New Roman" w:hAnsi="Times New Roman" w:cs="Times New Roman"/>
          <w:bCs/>
          <w:iCs/>
          <w:color w:val="292929"/>
          <w:sz w:val="20"/>
          <w:szCs w:val="20"/>
          <w:lang w:val="en-US"/>
        </w:rPr>
        <w:t>Summary of Temozolomide correlations with canonical pathways and potential drug combinations for GBM</w:t>
      </w:r>
    </w:p>
    <w:p w14:paraId="5B8EF955" w14:textId="5409BE0E" w:rsidR="00DF4B6D" w:rsidRDefault="00DF4B6D">
      <w:r>
        <w:br w:type="page"/>
      </w:r>
    </w:p>
    <w:p w14:paraId="6E727CBD" w14:textId="489E5569" w:rsidR="00DF4B6D" w:rsidRPr="003710D8" w:rsidRDefault="00DF4B6D" w:rsidP="00DF4B6D">
      <w:pPr>
        <w:pStyle w:val="Default"/>
        <w:spacing w:line="480" w:lineRule="auto"/>
        <w:rPr>
          <w:lang w:val="en-US"/>
        </w:rPr>
      </w:pPr>
      <w:r w:rsidRPr="00306E39">
        <w:rPr>
          <w:rFonts w:ascii="Times New Roman" w:hAnsi="Times New Roman" w:cs="Times New Roman"/>
          <w:b/>
          <w:bCs/>
          <w:color w:val="292929"/>
          <w:sz w:val="20"/>
          <w:szCs w:val="20"/>
          <w:lang w:val="en-US"/>
        </w:rPr>
        <w:lastRenderedPageBreak/>
        <w:t xml:space="preserve">Fig. </w:t>
      </w:r>
      <w:r>
        <w:rPr>
          <w:rFonts w:ascii="Times New Roman" w:hAnsi="Times New Roman" w:cs="Times New Roman"/>
          <w:b/>
          <w:bCs/>
          <w:color w:val="292929"/>
          <w:sz w:val="20"/>
          <w:szCs w:val="20"/>
          <w:lang w:val="en-US"/>
        </w:rPr>
        <w:t>6</w:t>
      </w:r>
      <w:r w:rsidRPr="00306E39">
        <w:rPr>
          <w:rFonts w:ascii="Times New Roman" w:hAnsi="Times New Roman" w:cs="Times New Roman"/>
          <w:b/>
          <w:bCs/>
          <w:color w:val="292929"/>
          <w:sz w:val="20"/>
          <w:szCs w:val="20"/>
          <w:lang w:val="en-US"/>
        </w:rPr>
        <w:t xml:space="preserve"> </w:t>
      </w:r>
      <w:r w:rsidRPr="003D7F7A">
        <w:rPr>
          <w:rFonts w:ascii="Times New Roman" w:hAnsi="Times New Roman" w:cs="Times New Roman"/>
          <w:bCs/>
          <w:iCs/>
          <w:color w:val="292929"/>
          <w:sz w:val="20"/>
          <w:szCs w:val="20"/>
          <w:lang w:val="en-US"/>
        </w:rPr>
        <w:t>TOP2A correlations with EMT gene expression</w:t>
      </w:r>
      <w:r>
        <w:rPr>
          <w:noProof/>
          <w:lang w:eastAsia="es-AR"/>
        </w:rPr>
        <w:drawing>
          <wp:inline distT="0" distB="0" distL="0" distR="0" wp14:anchorId="6EE590EF" wp14:editId="646A8BD6">
            <wp:extent cx="5400040" cy="7800340"/>
            <wp:effectExtent l="0" t="0" r="0" b="0"/>
            <wp:docPr id="74627151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6271516" name="Imagen 746271516"/>
                    <pic:cNvPicPr/>
                  </pic:nvPicPr>
                  <pic:blipFill>
                    <a:blip r:embed="rId7">
                      <a:extLst>
                        <a:ext uri="{28A0092B-C50C-407E-A947-70E740481C1C}">
                          <a14:useLocalDpi xmlns:a14="http://schemas.microsoft.com/office/drawing/2010/main" val="0"/>
                        </a:ext>
                      </a:extLst>
                    </a:blip>
                    <a:stretch>
                      <a:fillRect/>
                    </a:stretch>
                  </pic:blipFill>
                  <pic:spPr>
                    <a:xfrm>
                      <a:off x="0" y="0"/>
                      <a:ext cx="5400040" cy="7800340"/>
                    </a:xfrm>
                    <a:prstGeom prst="rect">
                      <a:avLst/>
                    </a:prstGeom>
                  </pic:spPr>
                </pic:pic>
              </a:graphicData>
            </a:graphic>
          </wp:inline>
        </w:drawing>
      </w:r>
    </w:p>
    <w:p w14:paraId="34887A3A" w14:textId="77777777" w:rsidR="00DF4B6D" w:rsidRDefault="00DF4B6D" w:rsidP="00DF4B6D">
      <w:pPr>
        <w:pStyle w:val="Default"/>
        <w:spacing w:line="480" w:lineRule="auto"/>
        <w:jc w:val="both"/>
        <w:rPr>
          <w:rFonts w:ascii="Times New Roman" w:hAnsi="Times New Roman" w:cs="Times New Roman"/>
          <w:b/>
          <w:bCs/>
          <w:color w:val="292929"/>
          <w:sz w:val="20"/>
          <w:szCs w:val="20"/>
          <w:lang w:val="en-US"/>
        </w:rPr>
      </w:pPr>
    </w:p>
    <w:p w14:paraId="2CFD79B4" w14:textId="77777777" w:rsidR="00DF4B6D" w:rsidRDefault="00DF4B6D" w:rsidP="00DF4B6D">
      <w:pPr>
        <w:pStyle w:val="Default"/>
        <w:spacing w:line="480" w:lineRule="auto"/>
        <w:jc w:val="both"/>
        <w:rPr>
          <w:rFonts w:ascii="Times New Roman" w:hAnsi="Times New Roman" w:cs="Times New Roman"/>
          <w:b/>
          <w:bCs/>
          <w:color w:val="292929"/>
          <w:sz w:val="20"/>
          <w:szCs w:val="20"/>
          <w:lang w:val="en-US"/>
        </w:rPr>
      </w:pPr>
    </w:p>
    <w:p w14:paraId="660988FD" w14:textId="1E5F00B5" w:rsidR="00DF4B6D" w:rsidRDefault="00DF4B6D" w:rsidP="00DF4B6D">
      <w:pPr>
        <w:pStyle w:val="Default"/>
        <w:spacing w:line="480" w:lineRule="auto"/>
        <w:rPr>
          <w:rFonts w:ascii="Times New Roman" w:hAnsi="Times New Roman" w:cs="Times New Roman"/>
          <w:b/>
          <w:bCs/>
          <w:i/>
          <w:iCs/>
          <w:color w:val="292929"/>
          <w:sz w:val="20"/>
          <w:szCs w:val="20"/>
          <w:lang w:val="en-US"/>
        </w:rPr>
      </w:pPr>
      <w:r w:rsidRPr="00306E39">
        <w:rPr>
          <w:rFonts w:ascii="Times New Roman" w:hAnsi="Times New Roman" w:cs="Times New Roman"/>
          <w:b/>
          <w:bCs/>
          <w:color w:val="292929"/>
          <w:sz w:val="20"/>
          <w:szCs w:val="20"/>
          <w:lang w:val="en-US"/>
        </w:rPr>
        <w:lastRenderedPageBreak/>
        <w:t xml:space="preserve">Fig. </w:t>
      </w:r>
      <w:r w:rsidRPr="007413E0">
        <w:rPr>
          <w:rFonts w:ascii="Times New Roman" w:hAnsi="Times New Roman" w:cs="Times New Roman"/>
          <w:b/>
          <w:bCs/>
          <w:color w:val="292929"/>
          <w:sz w:val="20"/>
          <w:szCs w:val="20"/>
          <w:lang w:val="en-US"/>
        </w:rPr>
        <w:t>7</w:t>
      </w:r>
      <w:r w:rsidRPr="00306E39">
        <w:rPr>
          <w:rFonts w:ascii="Times New Roman" w:hAnsi="Times New Roman" w:cs="Times New Roman"/>
          <w:b/>
          <w:bCs/>
          <w:color w:val="292929"/>
          <w:sz w:val="20"/>
          <w:szCs w:val="20"/>
          <w:lang w:val="en-US"/>
        </w:rPr>
        <w:t xml:space="preserve"> </w:t>
      </w:r>
      <w:r w:rsidRPr="003D7F7A">
        <w:rPr>
          <w:rFonts w:ascii="Times New Roman" w:hAnsi="Times New Roman" w:cs="Times New Roman"/>
          <w:bCs/>
          <w:iCs/>
          <w:color w:val="292929"/>
          <w:sz w:val="20"/>
          <w:szCs w:val="20"/>
          <w:lang w:val="en-US"/>
        </w:rPr>
        <w:t>Criteria for the selection of pot</w:t>
      </w:r>
      <w:r w:rsidR="003D7F7A">
        <w:rPr>
          <w:rFonts w:ascii="Times New Roman" w:hAnsi="Times New Roman" w:cs="Times New Roman"/>
          <w:bCs/>
          <w:iCs/>
          <w:color w:val="292929"/>
          <w:sz w:val="20"/>
          <w:szCs w:val="20"/>
          <w:lang w:val="en-US"/>
        </w:rPr>
        <w:t>entially effective drugs for GBM</w:t>
      </w:r>
      <w:r w:rsidRPr="00306E39">
        <w:rPr>
          <w:rFonts w:ascii="Times New Roman" w:hAnsi="Times New Roman" w:cs="Times New Roman"/>
          <w:b/>
          <w:bCs/>
          <w:i/>
          <w:iCs/>
          <w:color w:val="292929"/>
          <w:sz w:val="20"/>
          <w:szCs w:val="20"/>
          <w:lang w:val="en-US"/>
        </w:rPr>
        <w:t xml:space="preserve"> </w:t>
      </w:r>
      <w:r>
        <w:rPr>
          <w:noProof/>
          <w:lang w:eastAsia="es-AR"/>
        </w:rPr>
        <w:drawing>
          <wp:inline distT="0" distB="0" distL="0" distR="0" wp14:anchorId="05996A62" wp14:editId="66836ACE">
            <wp:extent cx="5400040" cy="7800340"/>
            <wp:effectExtent l="0" t="0" r="0" b="0"/>
            <wp:docPr id="1827418654" name="Imagen 2" descr="Imagen que contiene Diagram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7418654" name="Imagen 2" descr="Imagen que contiene Diagrama&#10;&#10;Descripción generada automáticamente"/>
                    <pic:cNvPicPr/>
                  </pic:nvPicPr>
                  <pic:blipFill>
                    <a:blip r:embed="rId8">
                      <a:extLst>
                        <a:ext uri="{28A0092B-C50C-407E-A947-70E740481C1C}">
                          <a14:useLocalDpi xmlns:a14="http://schemas.microsoft.com/office/drawing/2010/main" val="0"/>
                        </a:ext>
                      </a:extLst>
                    </a:blip>
                    <a:stretch>
                      <a:fillRect/>
                    </a:stretch>
                  </pic:blipFill>
                  <pic:spPr>
                    <a:xfrm>
                      <a:off x="0" y="0"/>
                      <a:ext cx="5400040" cy="7800340"/>
                    </a:xfrm>
                    <a:prstGeom prst="rect">
                      <a:avLst/>
                    </a:prstGeom>
                  </pic:spPr>
                </pic:pic>
              </a:graphicData>
            </a:graphic>
          </wp:inline>
        </w:drawing>
      </w:r>
    </w:p>
    <w:p w14:paraId="500F392B" w14:textId="77777777" w:rsidR="00DF4B6D" w:rsidRDefault="00DF4B6D" w:rsidP="00DF4B6D">
      <w:pPr>
        <w:pStyle w:val="Default"/>
        <w:spacing w:line="480" w:lineRule="auto"/>
        <w:jc w:val="both"/>
        <w:rPr>
          <w:rFonts w:ascii="Times New Roman" w:hAnsi="Times New Roman" w:cs="Times New Roman"/>
          <w:b/>
          <w:bCs/>
          <w:color w:val="292929"/>
          <w:sz w:val="20"/>
          <w:szCs w:val="20"/>
          <w:lang w:val="en-US"/>
        </w:rPr>
      </w:pPr>
    </w:p>
    <w:p w14:paraId="6C7CB55C" w14:textId="77777777" w:rsidR="00DF4B6D" w:rsidRDefault="00DF4B6D" w:rsidP="00DF4B6D">
      <w:pPr>
        <w:pStyle w:val="Default"/>
        <w:spacing w:line="480" w:lineRule="auto"/>
        <w:jc w:val="both"/>
        <w:rPr>
          <w:rFonts w:ascii="Times New Roman" w:hAnsi="Times New Roman" w:cs="Times New Roman"/>
          <w:b/>
          <w:bCs/>
          <w:color w:val="292929"/>
          <w:sz w:val="20"/>
          <w:szCs w:val="20"/>
          <w:lang w:val="en-US"/>
        </w:rPr>
      </w:pPr>
    </w:p>
    <w:p w14:paraId="08341C40" w14:textId="61B4DF38" w:rsidR="00DF4B6D" w:rsidRDefault="00DF4B6D" w:rsidP="00DF4B6D">
      <w:pPr>
        <w:pStyle w:val="Default"/>
        <w:spacing w:line="480" w:lineRule="auto"/>
        <w:rPr>
          <w:rFonts w:ascii="Times New Roman" w:hAnsi="Times New Roman" w:cs="Times New Roman"/>
          <w:b/>
          <w:bCs/>
          <w:color w:val="292929"/>
          <w:sz w:val="20"/>
          <w:szCs w:val="20"/>
          <w:lang w:val="en-US"/>
        </w:rPr>
      </w:pPr>
      <w:r w:rsidRPr="00306E39">
        <w:rPr>
          <w:rFonts w:ascii="Times New Roman" w:hAnsi="Times New Roman" w:cs="Times New Roman"/>
          <w:b/>
          <w:bCs/>
          <w:color w:val="292929"/>
          <w:sz w:val="20"/>
          <w:szCs w:val="20"/>
          <w:lang w:val="en-US"/>
        </w:rPr>
        <w:lastRenderedPageBreak/>
        <w:t xml:space="preserve">Fig. </w:t>
      </w:r>
      <w:r>
        <w:rPr>
          <w:rFonts w:ascii="Times New Roman" w:hAnsi="Times New Roman" w:cs="Times New Roman"/>
          <w:b/>
          <w:bCs/>
          <w:color w:val="292929"/>
          <w:sz w:val="20"/>
          <w:szCs w:val="20"/>
          <w:lang w:val="en-US"/>
        </w:rPr>
        <w:t>8</w:t>
      </w:r>
      <w:r w:rsidRPr="00306E39">
        <w:rPr>
          <w:rFonts w:ascii="Times New Roman" w:hAnsi="Times New Roman" w:cs="Times New Roman"/>
          <w:b/>
          <w:bCs/>
          <w:color w:val="292929"/>
          <w:sz w:val="20"/>
          <w:szCs w:val="20"/>
          <w:lang w:val="en-US"/>
        </w:rPr>
        <w:t xml:space="preserve"> </w:t>
      </w:r>
      <w:r w:rsidRPr="003D7F7A">
        <w:rPr>
          <w:rFonts w:ascii="Times New Roman" w:hAnsi="Times New Roman" w:cs="Times New Roman"/>
          <w:bCs/>
          <w:iCs/>
          <w:color w:val="292929"/>
          <w:sz w:val="20"/>
          <w:szCs w:val="20"/>
          <w:lang w:val="en-US"/>
        </w:rPr>
        <w:t>NAMPT correlations with EMT gene expression</w:t>
      </w:r>
      <w:r>
        <w:rPr>
          <w:noProof/>
          <w:lang w:eastAsia="es-AR"/>
        </w:rPr>
        <w:drawing>
          <wp:inline distT="0" distB="0" distL="0" distR="0" wp14:anchorId="1E8A3CB1" wp14:editId="5AA54769">
            <wp:extent cx="5400040" cy="7800340"/>
            <wp:effectExtent l="0" t="0" r="0" b="0"/>
            <wp:docPr id="1914729636" name="Imagen 3" descr="Diagrama, Dibujo de ingeniería, Esquemátic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4729636" name="Imagen 3" descr="Diagrama, Dibujo de ingeniería, Esquemático&#10;&#10;Descripción generada automáticamente"/>
                    <pic:cNvPicPr/>
                  </pic:nvPicPr>
                  <pic:blipFill>
                    <a:blip r:embed="rId9">
                      <a:extLst>
                        <a:ext uri="{28A0092B-C50C-407E-A947-70E740481C1C}">
                          <a14:useLocalDpi xmlns:a14="http://schemas.microsoft.com/office/drawing/2010/main" val="0"/>
                        </a:ext>
                      </a:extLst>
                    </a:blip>
                    <a:stretch>
                      <a:fillRect/>
                    </a:stretch>
                  </pic:blipFill>
                  <pic:spPr>
                    <a:xfrm>
                      <a:off x="0" y="0"/>
                      <a:ext cx="5400040" cy="7800340"/>
                    </a:xfrm>
                    <a:prstGeom prst="rect">
                      <a:avLst/>
                    </a:prstGeom>
                  </pic:spPr>
                </pic:pic>
              </a:graphicData>
            </a:graphic>
          </wp:inline>
        </w:drawing>
      </w:r>
      <w:r w:rsidRPr="00DF4B6D">
        <w:rPr>
          <w:rFonts w:ascii="Times New Roman" w:hAnsi="Times New Roman" w:cs="Times New Roman"/>
          <w:b/>
          <w:bCs/>
          <w:color w:val="292929"/>
          <w:sz w:val="20"/>
          <w:szCs w:val="20"/>
          <w:lang w:val="en-US"/>
        </w:rPr>
        <w:t xml:space="preserve"> </w:t>
      </w:r>
    </w:p>
    <w:p w14:paraId="0E3E15F8" w14:textId="77777777" w:rsidR="00DF4B6D" w:rsidRDefault="00DF4B6D" w:rsidP="00DF4B6D">
      <w:pPr>
        <w:pStyle w:val="Default"/>
        <w:spacing w:line="480" w:lineRule="auto"/>
        <w:jc w:val="both"/>
        <w:rPr>
          <w:rFonts w:ascii="Times New Roman" w:hAnsi="Times New Roman" w:cs="Times New Roman"/>
          <w:b/>
          <w:bCs/>
          <w:color w:val="292929"/>
          <w:sz w:val="20"/>
          <w:szCs w:val="20"/>
          <w:lang w:val="en-US"/>
        </w:rPr>
      </w:pPr>
    </w:p>
    <w:p w14:paraId="159A92B1" w14:textId="77777777" w:rsidR="00DF4B6D" w:rsidRDefault="00DF4B6D" w:rsidP="00DF4B6D">
      <w:pPr>
        <w:pStyle w:val="Default"/>
        <w:spacing w:line="480" w:lineRule="auto"/>
        <w:jc w:val="both"/>
        <w:rPr>
          <w:rFonts w:ascii="Times New Roman" w:hAnsi="Times New Roman" w:cs="Times New Roman"/>
          <w:b/>
          <w:bCs/>
          <w:color w:val="292929"/>
          <w:sz w:val="20"/>
          <w:szCs w:val="20"/>
          <w:lang w:val="en-US"/>
        </w:rPr>
      </w:pPr>
    </w:p>
    <w:p w14:paraId="371C4830" w14:textId="3BD8E066" w:rsidR="00DF4B6D" w:rsidRDefault="00DF4B6D" w:rsidP="00DF4B6D">
      <w:pPr>
        <w:pStyle w:val="Default"/>
        <w:spacing w:line="480" w:lineRule="auto"/>
        <w:rPr>
          <w:rFonts w:ascii="Times New Roman" w:hAnsi="Times New Roman" w:cs="Times New Roman"/>
          <w:b/>
          <w:bCs/>
          <w:color w:val="292929"/>
          <w:sz w:val="20"/>
          <w:szCs w:val="20"/>
          <w:lang w:val="en-US"/>
        </w:rPr>
      </w:pPr>
      <w:r w:rsidRPr="00306E39">
        <w:rPr>
          <w:rFonts w:ascii="Times New Roman" w:hAnsi="Times New Roman" w:cs="Times New Roman"/>
          <w:b/>
          <w:bCs/>
          <w:color w:val="292929"/>
          <w:sz w:val="20"/>
          <w:szCs w:val="20"/>
          <w:lang w:val="en-US"/>
        </w:rPr>
        <w:lastRenderedPageBreak/>
        <w:t xml:space="preserve">Fig. </w:t>
      </w:r>
      <w:r>
        <w:rPr>
          <w:rFonts w:ascii="Times New Roman" w:hAnsi="Times New Roman" w:cs="Times New Roman"/>
          <w:b/>
          <w:bCs/>
          <w:color w:val="292929"/>
          <w:sz w:val="20"/>
          <w:szCs w:val="20"/>
          <w:lang w:val="en-US"/>
        </w:rPr>
        <w:t>9</w:t>
      </w:r>
      <w:r w:rsidRPr="00306E39">
        <w:rPr>
          <w:rFonts w:ascii="Times New Roman" w:hAnsi="Times New Roman" w:cs="Times New Roman"/>
          <w:b/>
          <w:bCs/>
          <w:color w:val="292929"/>
          <w:sz w:val="20"/>
          <w:szCs w:val="20"/>
          <w:lang w:val="en-US"/>
        </w:rPr>
        <w:t xml:space="preserve"> </w:t>
      </w:r>
      <w:r w:rsidRPr="003D7F7A">
        <w:rPr>
          <w:rFonts w:ascii="Times New Roman" w:hAnsi="Times New Roman" w:cs="Times New Roman"/>
          <w:bCs/>
          <w:iCs/>
          <w:color w:val="292929"/>
          <w:sz w:val="20"/>
          <w:szCs w:val="20"/>
          <w:lang w:val="en-US"/>
        </w:rPr>
        <w:t xml:space="preserve">Potential of </w:t>
      </w:r>
      <w:proofErr w:type="spellStart"/>
      <w:r w:rsidRPr="003D7F7A">
        <w:rPr>
          <w:rFonts w:ascii="Times New Roman" w:hAnsi="Times New Roman" w:cs="Times New Roman"/>
          <w:bCs/>
          <w:iCs/>
          <w:color w:val="292929"/>
          <w:sz w:val="20"/>
          <w:szCs w:val="20"/>
          <w:lang w:val="en-US"/>
        </w:rPr>
        <w:t>Daporinad</w:t>
      </w:r>
      <w:proofErr w:type="spellEnd"/>
      <w:r w:rsidRPr="003D7F7A">
        <w:rPr>
          <w:rFonts w:ascii="Times New Roman" w:hAnsi="Times New Roman" w:cs="Times New Roman"/>
          <w:bCs/>
          <w:iCs/>
          <w:color w:val="292929"/>
          <w:sz w:val="20"/>
          <w:szCs w:val="20"/>
          <w:lang w:val="en-US"/>
        </w:rPr>
        <w:t xml:space="preserve"> combination with chemotherapy in GBM cells</w:t>
      </w:r>
      <w:r>
        <w:rPr>
          <w:noProof/>
          <w:lang w:eastAsia="es-AR"/>
        </w:rPr>
        <w:drawing>
          <wp:inline distT="0" distB="0" distL="0" distR="0" wp14:anchorId="13572FA1" wp14:editId="11B17A8A">
            <wp:extent cx="5400040" cy="7800340"/>
            <wp:effectExtent l="0" t="0" r="0" b="0"/>
            <wp:docPr id="893888826" name="Imagen 4" descr="Imagen que contiene Diagram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3888826" name="Imagen 4" descr="Imagen que contiene Diagrama&#10;&#10;Descripción generada automáticamente"/>
                    <pic:cNvPicPr/>
                  </pic:nvPicPr>
                  <pic:blipFill>
                    <a:blip r:embed="rId10">
                      <a:extLst>
                        <a:ext uri="{28A0092B-C50C-407E-A947-70E740481C1C}">
                          <a14:useLocalDpi xmlns:a14="http://schemas.microsoft.com/office/drawing/2010/main" val="0"/>
                        </a:ext>
                      </a:extLst>
                    </a:blip>
                    <a:stretch>
                      <a:fillRect/>
                    </a:stretch>
                  </pic:blipFill>
                  <pic:spPr>
                    <a:xfrm>
                      <a:off x="0" y="0"/>
                      <a:ext cx="5400040" cy="7800340"/>
                    </a:xfrm>
                    <a:prstGeom prst="rect">
                      <a:avLst/>
                    </a:prstGeom>
                  </pic:spPr>
                </pic:pic>
              </a:graphicData>
            </a:graphic>
          </wp:inline>
        </w:drawing>
      </w:r>
      <w:r w:rsidRPr="00DF4B6D">
        <w:rPr>
          <w:rFonts w:ascii="Times New Roman" w:hAnsi="Times New Roman" w:cs="Times New Roman"/>
          <w:b/>
          <w:bCs/>
          <w:color w:val="292929"/>
          <w:sz w:val="20"/>
          <w:szCs w:val="20"/>
          <w:lang w:val="en-US"/>
        </w:rPr>
        <w:t xml:space="preserve"> </w:t>
      </w:r>
    </w:p>
    <w:p w14:paraId="48136B56" w14:textId="77777777" w:rsidR="00DF4B6D" w:rsidRDefault="00DF4B6D" w:rsidP="00DF4B6D">
      <w:pPr>
        <w:pStyle w:val="Default"/>
        <w:spacing w:line="480" w:lineRule="auto"/>
        <w:jc w:val="both"/>
        <w:rPr>
          <w:rFonts w:ascii="Times New Roman" w:hAnsi="Times New Roman" w:cs="Times New Roman"/>
          <w:b/>
          <w:bCs/>
          <w:color w:val="292929"/>
          <w:sz w:val="20"/>
          <w:szCs w:val="20"/>
          <w:lang w:val="en-US"/>
        </w:rPr>
      </w:pPr>
    </w:p>
    <w:p w14:paraId="09ACACAC" w14:textId="77777777" w:rsidR="00DF4B6D" w:rsidRDefault="00DF4B6D" w:rsidP="00DF4B6D">
      <w:pPr>
        <w:pStyle w:val="Default"/>
        <w:spacing w:line="480" w:lineRule="auto"/>
        <w:jc w:val="both"/>
        <w:rPr>
          <w:rFonts w:ascii="Times New Roman" w:hAnsi="Times New Roman" w:cs="Times New Roman"/>
          <w:b/>
          <w:bCs/>
          <w:color w:val="292929"/>
          <w:sz w:val="20"/>
          <w:szCs w:val="20"/>
          <w:lang w:val="en-US"/>
        </w:rPr>
      </w:pPr>
    </w:p>
    <w:p w14:paraId="5BB01A54" w14:textId="5BBF6100" w:rsidR="00DF4B6D" w:rsidRDefault="00DF4B6D" w:rsidP="00DF4B6D">
      <w:pPr>
        <w:pStyle w:val="Default"/>
        <w:spacing w:line="480" w:lineRule="auto"/>
        <w:jc w:val="both"/>
        <w:rPr>
          <w:rFonts w:ascii="Times New Roman" w:hAnsi="Times New Roman" w:cs="Times New Roman"/>
          <w:b/>
          <w:bCs/>
          <w:color w:val="292929"/>
          <w:sz w:val="20"/>
          <w:szCs w:val="20"/>
          <w:lang w:val="en-US"/>
        </w:rPr>
      </w:pPr>
      <w:r w:rsidRPr="00306E39">
        <w:rPr>
          <w:rFonts w:ascii="Times New Roman" w:hAnsi="Times New Roman" w:cs="Times New Roman"/>
          <w:b/>
          <w:bCs/>
          <w:color w:val="292929"/>
          <w:sz w:val="20"/>
          <w:szCs w:val="20"/>
          <w:lang w:val="en-US"/>
        </w:rPr>
        <w:lastRenderedPageBreak/>
        <w:t xml:space="preserve">Fig. </w:t>
      </w:r>
      <w:r>
        <w:rPr>
          <w:rFonts w:ascii="Times New Roman" w:hAnsi="Times New Roman" w:cs="Times New Roman"/>
          <w:b/>
          <w:bCs/>
          <w:color w:val="292929"/>
          <w:sz w:val="20"/>
          <w:szCs w:val="20"/>
          <w:lang w:val="en-US"/>
        </w:rPr>
        <w:t>10</w:t>
      </w:r>
      <w:r w:rsidRPr="00306E39">
        <w:rPr>
          <w:rFonts w:ascii="Times New Roman" w:hAnsi="Times New Roman" w:cs="Times New Roman"/>
          <w:b/>
          <w:bCs/>
          <w:color w:val="292929"/>
          <w:sz w:val="20"/>
          <w:szCs w:val="20"/>
          <w:lang w:val="en-US"/>
        </w:rPr>
        <w:t xml:space="preserve"> </w:t>
      </w:r>
      <w:r w:rsidRPr="003D7F7A">
        <w:rPr>
          <w:rFonts w:ascii="Times New Roman" w:hAnsi="Times New Roman" w:cs="Times New Roman"/>
          <w:bCs/>
          <w:iCs/>
          <w:color w:val="292929"/>
          <w:sz w:val="20"/>
          <w:szCs w:val="20"/>
          <w:lang w:val="en-US"/>
        </w:rPr>
        <w:t>Predictive effect of Temozolomide according to the expression of targets for alternative drugs</w:t>
      </w:r>
      <w:r>
        <w:rPr>
          <w:noProof/>
          <w:lang w:eastAsia="es-AR"/>
        </w:rPr>
        <w:drawing>
          <wp:inline distT="0" distB="0" distL="0" distR="0" wp14:anchorId="53864344" wp14:editId="60B6A91E">
            <wp:extent cx="5400040" cy="7800340"/>
            <wp:effectExtent l="0" t="0" r="0" b="0"/>
            <wp:docPr id="312506491"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2506491" name="Imagen 312506491"/>
                    <pic:cNvPicPr/>
                  </pic:nvPicPr>
                  <pic:blipFill>
                    <a:blip r:embed="rId11">
                      <a:extLst>
                        <a:ext uri="{28A0092B-C50C-407E-A947-70E740481C1C}">
                          <a14:useLocalDpi xmlns:a14="http://schemas.microsoft.com/office/drawing/2010/main" val="0"/>
                        </a:ext>
                      </a:extLst>
                    </a:blip>
                    <a:stretch>
                      <a:fillRect/>
                    </a:stretch>
                  </pic:blipFill>
                  <pic:spPr>
                    <a:xfrm>
                      <a:off x="0" y="0"/>
                      <a:ext cx="5400040" cy="7800340"/>
                    </a:xfrm>
                    <a:prstGeom prst="rect">
                      <a:avLst/>
                    </a:prstGeom>
                  </pic:spPr>
                </pic:pic>
              </a:graphicData>
            </a:graphic>
          </wp:inline>
        </w:drawing>
      </w:r>
      <w:r w:rsidRPr="00DF4B6D">
        <w:rPr>
          <w:rFonts w:ascii="Times New Roman" w:hAnsi="Times New Roman" w:cs="Times New Roman"/>
          <w:b/>
          <w:bCs/>
          <w:color w:val="292929"/>
          <w:sz w:val="20"/>
          <w:szCs w:val="20"/>
          <w:lang w:val="en-US"/>
        </w:rPr>
        <w:t xml:space="preserve"> </w:t>
      </w:r>
    </w:p>
    <w:p w14:paraId="22293AD1" w14:textId="77777777" w:rsidR="00DF4B6D" w:rsidRDefault="00DF4B6D" w:rsidP="00DF4B6D">
      <w:pPr>
        <w:pStyle w:val="Default"/>
        <w:spacing w:line="480" w:lineRule="auto"/>
        <w:jc w:val="both"/>
        <w:rPr>
          <w:rFonts w:ascii="Times New Roman" w:hAnsi="Times New Roman" w:cs="Times New Roman"/>
          <w:b/>
          <w:bCs/>
          <w:color w:val="292929"/>
          <w:sz w:val="20"/>
          <w:szCs w:val="20"/>
          <w:lang w:val="en-US"/>
        </w:rPr>
      </w:pPr>
    </w:p>
    <w:p w14:paraId="1A0E9D13" w14:textId="0C60AB96" w:rsidR="00DF4B6D" w:rsidRDefault="00DF4B6D" w:rsidP="00DF4B6D">
      <w:pPr>
        <w:pStyle w:val="Default"/>
        <w:spacing w:line="480" w:lineRule="auto"/>
        <w:rPr>
          <w:rFonts w:ascii="Times New Roman" w:hAnsi="Times New Roman" w:cs="Times New Roman"/>
          <w:b/>
          <w:bCs/>
          <w:i/>
          <w:iCs/>
          <w:color w:val="292929"/>
          <w:sz w:val="20"/>
          <w:szCs w:val="20"/>
          <w:lang w:val="en-US"/>
        </w:rPr>
      </w:pPr>
      <w:r w:rsidRPr="00306E39">
        <w:rPr>
          <w:rFonts w:ascii="Times New Roman" w:hAnsi="Times New Roman" w:cs="Times New Roman"/>
          <w:b/>
          <w:bCs/>
          <w:color w:val="292929"/>
          <w:sz w:val="20"/>
          <w:szCs w:val="20"/>
          <w:lang w:val="en-US"/>
        </w:rPr>
        <w:lastRenderedPageBreak/>
        <w:t xml:space="preserve">Fig. </w:t>
      </w:r>
      <w:r>
        <w:rPr>
          <w:rFonts w:ascii="Times New Roman" w:hAnsi="Times New Roman" w:cs="Times New Roman"/>
          <w:b/>
          <w:bCs/>
          <w:color w:val="292929"/>
          <w:sz w:val="20"/>
          <w:szCs w:val="20"/>
          <w:lang w:val="en-US"/>
        </w:rPr>
        <w:t>11</w:t>
      </w:r>
      <w:r w:rsidRPr="00306E39">
        <w:rPr>
          <w:rFonts w:ascii="Times New Roman" w:hAnsi="Times New Roman" w:cs="Times New Roman"/>
          <w:b/>
          <w:bCs/>
          <w:color w:val="292929"/>
          <w:sz w:val="20"/>
          <w:szCs w:val="20"/>
          <w:lang w:val="en-US"/>
        </w:rPr>
        <w:t xml:space="preserve"> </w:t>
      </w:r>
      <w:r w:rsidRPr="003D7F7A">
        <w:rPr>
          <w:rFonts w:ascii="Times New Roman" w:hAnsi="Times New Roman" w:cs="Times New Roman"/>
          <w:bCs/>
          <w:iCs/>
          <w:color w:val="292929"/>
          <w:sz w:val="20"/>
          <w:szCs w:val="20"/>
          <w:lang w:val="en-US"/>
        </w:rPr>
        <w:t>Correlations of Temozolomide predictive effect with the expression of targets for alternative drugs</w:t>
      </w:r>
    </w:p>
    <w:p w14:paraId="14CCEF69" w14:textId="3DACB167" w:rsidR="00B51D5D" w:rsidRPr="00DF4B6D" w:rsidRDefault="00DF4B6D" w:rsidP="00DF4B6D">
      <w:pPr>
        <w:pStyle w:val="Default"/>
        <w:spacing w:line="480" w:lineRule="auto"/>
        <w:rPr>
          <w:lang w:val="en-US"/>
        </w:rPr>
      </w:pPr>
      <w:r>
        <w:rPr>
          <w:noProof/>
          <w:lang w:eastAsia="es-AR"/>
        </w:rPr>
        <w:drawing>
          <wp:inline distT="0" distB="0" distL="0" distR="0" wp14:anchorId="14D3EE3B" wp14:editId="62FD03B0">
            <wp:extent cx="5400040" cy="7800340"/>
            <wp:effectExtent l="0" t="0" r="0" b="0"/>
            <wp:docPr id="874647889" name="Imagen 6" descr="Gráfico, Gráfico de dispersión&#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4647889" name="Imagen 6" descr="Gráfico, Gráfico de dispersión&#10;&#10;Descripción generada automáticamente"/>
                    <pic:cNvPicPr/>
                  </pic:nvPicPr>
                  <pic:blipFill>
                    <a:blip r:embed="rId12">
                      <a:extLst>
                        <a:ext uri="{28A0092B-C50C-407E-A947-70E740481C1C}">
                          <a14:useLocalDpi xmlns:a14="http://schemas.microsoft.com/office/drawing/2010/main" val="0"/>
                        </a:ext>
                      </a:extLst>
                    </a:blip>
                    <a:stretch>
                      <a:fillRect/>
                    </a:stretch>
                  </pic:blipFill>
                  <pic:spPr>
                    <a:xfrm>
                      <a:off x="0" y="0"/>
                      <a:ext cx="5400040" cy="7800340"/>
                    </a:xfrm>
                    <a:prstGeom prst="rect">
                      <a:avLst/>
                    </a:prstGeom>
                  </pic:spPr>
                </pic:pic>
              </a:graphicData>
            </a:graphic>
          </wp:inline>
        </w:drawing>
      </w:r>
    </w:p>
    <w:p w14:paraId="3E1F358F" w14:textId="57491703" w:rsidR="00402392" w:rsidRPr="001D5E9F" w:rsidRDefault="00B51D5D" w:rsidP="001D5E9F">
      <w:pPr>
        <w:pStyle w:val="EndNoteBibliography"/>
        <w:spacing w:after="0"/>
        <w:jc w:val="both"/>
        <w:rPr>
          <w:rFonts w:ascii="Times New Roman" w:hAnsi="Times New Roman" w:cs="Times New Roman"/>
          <w:sz w:val="20"/>
          <w:szCs w:val="20"/>
        </w:rPr>
      </w:pPr>
      <w:r w:rsidRPr="001D5E9F">
        <w:rPr>
          <w:rFonts w:ascii="Times New Roman" w:hAnsi="Times New Roman" w:cs="Times New Roman"/>
          <w:sz w:val="20"/>
          <w:szCs w:val="20"/>
        </w:rPr>
        <w:lastRenderedPageBreak/>
        <w:fldChar w:fldCharType="begin"/>
      </w:r>
      <w:r w:rsidRPr="001D5E9F">
        <w:rPr>
          <w:rFonts w:ascii="Times New Roman" w:hAnsi="Times New Roman" w:cs="Times New Roman"/>
          <w:sz w:val="20"/>
          <w:szCs w:val="20"/>
        </w:rPr>
        <w:instrText xml:space="preserve"> ADDIN EN.REFLIST </w:instrText>
      </w:r>
      <w:r w:rsidRPr="001D5E9F">
        <w:rPr>
          <w:rFonts w:ascii="Times New Roman" w:hAnsi="Times New Roman" w:cs="Times New Roman"/>
          <w:sz w:val="20"/>
          <w:szCs w:val="20"/>
        </w:rPr>
        <w:fldChar w:fldCharType="separate"/>
      </w:r>
      <w:r w:rsidR="00402392" w:rsidRPr="001D5E9F">
        <w:rPr>
          <w:rFonts w:ascii="Times New Roman" w:hAnsi="Times New Roman" w:cs="Times New Roman"/>
          <w:sz w:val="20"/>
          <w:szCs w:val="20"/>
        </w:rPr>
        <w:t>1.</w:t>
      </w:r>
      <w:r w:rsidR="00402392" w:rsidRPr="001D5E9F">
        <w:rPr>
          <w:rFonts w:ascii="Times New Roman" w:hAnsi="Times New Roman" w:cs="Times New Roman"/>
          <w:sz w:val="20"/>
          <w:szCs w:val="20"/>
        </w:rPr>
        <w:tab/>
        <w:t>Li Y, Umbach DM, Krahn JM, Shats I, Li X, Li L (2021) Predicting tumor response to drugs based on gene-expression biomarkers of sensitivity learned from cancer cell lines. BMC Genomics 22: 272 doi:</w:t>
      </w:r>
      <w:r w:rsidR="00F53B77" w:rsidRPr="001D5E9F">
        <w:rPr>
          <w:rFonts w:ascii="Times New Roman" w:hAnsi="Times New Roman" w:cs="Times New Roman"/>
          <w:sz w:val="20"/>
          <w:szCs w:val="20"/>
        </w:rPr>
        <w:t>https://doi.org/</w:t>
      </w:r>
      <w:r w:rsidR="00402392" w:rsidRPr="001D5E9F">
        <w:rPr>
          <w:rFonts w:ascii="Times New Roman" w:hAnsi="Times New Roman" w:cs="Times New Roman"/>
          <w:sz w:val="20"/>
          <w:szCs w:val="20"/>
        </w:rPr>
        <w:t>10.1186/s12864-021-07581-7</w:t>
      </w:r>
    </w:p>
    <w:p w14:paraId="3DD6A0D6" w14:textId="55FD5CAB" w:rsidR="00402392" w:rsidRPr="001D5E9F" w:rsidRDefault="00402392" w:rsidP="001D5E9F">
      <w:pPr>
        <w:pStyle w:val="EndNoteBibliography"/>
        <w:spacing w:after="0"/>
        <w:jc w:val="both"/>
        <w:rPr>
          <w:rFonts w:ascii="Times New Roman" w:hAnsi="Times New Roman" w:cs="Times New Roman"/>
          <w:sz w:val="20"/>
          <w:szCs w:val="20"/>
        </w:rPr>
      </w:pPr>
      <w:r w:rsidRPr="001D5E9F">
        <w:rPr>
          <w:rFonts w:ascii="Times New Roman" w:hAnsi="Times New Roman" w:cs="Times New Roman"/>
          <w:sz w:val="20"/>
          <w:szCs w:val="20"/>
        </w:rPr>
        <w:t>2.</w:t>
      </w:r>
      <w:r w:rsidRPr="001D5E9F">
        <w:rPr>
          <w:rFonts w:ascii="Times New Roman" w:hAnsi="Times New Roman" w:cs="Times New Roman"/>
          <w:sz w:val="20"/>
          <w:szCs w:val="20"/>
        </w:rPr>
        <w:tab/>
        <w:t>Louis DN, Perry A, Wesseling P, Brat DJ, Cree IA, Figarella-Branger D, Hawkins C, Ng HK, Pfister SM, Reifenberger G, Soffietti R, von Deimling A, Ellison DW (2021) The 2021 WHO Classification of Tumors of the Central Nervous System: a summary. Neuro Oncol 23: 1231-1251 doi:</w:t>
      </w:r>
      <w:r w:rsidR="00F53B77" w:rsidRPr="001D5E9F">
        <w:rPr>
          <w:rFonts w:ascii="Times New Roman" w:hAnsi="Times New Roman" w:cs="Times New Roman"/>
          <w:sz w:val="20"/>
          <w:szCs w:val="20"/>
        </w:rPr>
        <w:t xml:space="preserve"> https://doi.org/</w:t>
      </w:r>
      <w:r w:rsidRPr="001D5E9F">
        <w:rPr>
          <w:rFonts w:ascii="Times New Roman" w:hAnsi="Times New Roman" w:cs="Times New Roman"/>
          <w:sz w:val="20"/>
          <w:szCs w:val="20"/>
        </w:rPr>
        <w:t>10.1093/neuonc/noab106</w:t>
      </w:r>
    </w:p>
    <w:p w14:paraId="514872D2" w14:textId="01935176" w:rsidR="00402392" w:rsidRPr="001D5E9F" w:rsidRDefault="00402392" w:rsidP="001D5E9F">
      <w:pPr>
        <w:pStyle w:val="EndNoteBibliography"/>
        <w:jc w:val="both"/>
        <w:rPr>
          <w:rFonts w:ascii="Times New Roman" w:hAnsi="Times New Roman" w:cs="Times New Roman"/>
          <w:sz w:val="20"/>
          <w:szCs w:val="20"/>
        </w:rPr>
      </w:pPr>
      <w:r w:rsidRPr="001D5E9F">
        <w:rPr>
          <w:rFonts w:ascii="Times New Roman" w:hAnsi="Times New Roman" w:cs="Times New Roman"/>
          <w:sz w:val="20"/>
          <w:szCs w:val="20"/>
        </w:rPr>
        <w:t>3.</w:t>
      </w:r>
      <w:r w:rsidRPr="001D5E9F">
        <w:rPr>
          <w:rFonts w:ascii="Times New Roman" w:hAnsi="Times New Roman" w:cs="Times New Roman"/>
          <w:sz w:val="20"/>
          <w:szCs w:val="20"/>
        </w:rPr>
        <w:tab/>
        <w:t>Videla Richardson GA, Garcia CP, Roisman A, Slavutsky I, Fernandez Espinosa DD, Romorini L, Miriuka SG, Arakaki N, Martinetto H, Scassa ME, Sevlever GE (2016) Specific Preferences in Lineage Choice and Phenotypic Plasticity of Glioma Stem Cells Under BMP4 and Noggin Influence. Brain pathology (Zurich, Switzerland) 26: 43-61 doi:</w:t>
      </w:r>
      <w:r w:rsidR="00F53B77" w:rsidRPr="001D5E9F">
        <w:rPr>
          <w:rFonts w:ascii="Times New Roman" w:hAnsi="Times New Roman" w:cs="Times New Roman"/>
          <w:sz w:val="20"/>
          <w:szCs w:val="20"/>
        </w:rPr>
        <w:t xml:space="preserve"> https://doi.org/</w:t>
      </w:r>
      <w:r w:rsidRPr="001D5E9F">
        <w:rPr>
          <w:rFonts w:ascii="Times New Roman" w:hAnsi="Times New Roman" w:cs="Times New Roman"/>
          <w:sz w:val="20"/>
          <w:szCs w:val="20"/>
        </w:rPr>
        <w:t>10.1111/bpa.12263</w:t>
      </w:r>
    </w:p>
    <w:p w14:paraId="0AF5045F" w14:textId="44681B4B" w:rsidR="00B51D5D" w:rsidRDefault="00B51D5D" w:rsidP="001D5E9F">
      <w:pPr>
        <w:jc w:val="both"/>
      </w:pPr>
      <w:r w:rsidRPr="001D5E9F">
        <w:rPr>
          <w:rFonts w:ascii="Times New Roman" w:hAnsi="Times New Roman" w:cs="Times New Roman"/>
          <w:sz w:val="20"/>
          <w:szCs w:val="20"/>
        </w:rPr>
        <w:fldChar w:fldCharType="end"/>
      </w:r>
    </w:p>
    <w:sectPr w:rsidR="00B51D5D">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2BC440E"/>
    <w:multiLevelType w:val="hybridMultilevel"/>
    <w:tmpl w:val="64FEC95E"/>
    <w:lvl w:ilvl="0" w:tplc="2C0A000F">
      <w:start w:val="1"/>
      <w:numFmt w:val="decimal"/>
      <w:lvlText w:val="%1."/>
      <w:lvlJc w:val="left"/>
      <w:pPr>
        <w:ind w:left="720" w:hanging="360"/>
      </w:p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1" w15:restartNumberingAfterBreak="0">
    <w:nsid w:val="7D130959"/>
    <w:multiLevelType w:val="hybridMultilevel"/>
    <w:tmpl w:val="7C343776"/>
    <w:lvl w:ilvl="0" w:tplc="2C0A000F">
      <w:start w:val="1"/>
      <w:numFmt w:val="decimal"/>
      <w:lvlText w:val="%1."/>
      <w:lvlJc w:val="left"/>
      <w:pPr>
        <w:ind w:left="720" w:hanging="360"/>
      </w:p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num w:numId="1" w16cid:durableId="1757239969">
    <w:abstractNumId w:val="1"/>
  </w:num>
  <w:num w:numId="2" w16cid:durableId="77151479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79"/>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J Neuro-Oncology Copy&lt;/Style&gt;&lt;LeftDelim&gt;{&lt;/LeftDelim&gt;&lt;RightDelim&gt;}&lt;/RightDelim&gt;&lt;FontName&gt;Aptos&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Libraries&gt;"/>
  </w:docVars>
  <w:rsids>
    <w:rsidRoot w:val="00B51D5D"/>
    <w:rsid w:val="0002583C"/>
    <w:rsid w:val="00036F1E"/>
    <w:rsid w:val="001D5E9F"/>
    <w:rsid w:val="001E3C26"/>
    <w:rsid w:val="00237B54"/>
    <w:rsid w:val="003710D8"/>
    <w:rsid w:val="003968B8"/>
    <w:rsid w:val="003D7F7A"/>
    <w:rsid w:val="00402392"/>
    <w:rsid w:val="004D1CEB"/>
    <w:rsid w:val="00540948"/>
    <w:rsid w:val="006157DC"/>
    <w:rsid w:val="00666540"/>
    <w:rsid w:val="007413E0"/>
    <w:rsid w:val="007745B2"/>
    <w:rsid w:val="00876CD3"/>
    <w:rsid w:val="008C23D3"/>
    <w:rsid w:val="00B51D5D"/>
    <w:rsid w:val="00BC5263"/>
    <w:rsid w:val="00D879A6"/>
    <w:rsid w:val="00DA1C9B"/>
    <w:rsid w:val="00DF4B6D"/>
    <w:rsid w:val="00EE5431"/>
    <w:rsid w:val="00F53B77"/>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D48FE4"/>
  <w15:chartTrackingRefBased/>
  <w15:docId w15:val="{E3740D01-3AD8-4DC9-80EE-DDD59DE713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s-A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51D5D"/>
    <w:rPr>
      <w:kern w:val="0"/>
      <w:lang w:val="en-US"/>
      <w14:ligatures w14:val="none"/>
    </w:rPr>
  </w:style>
  <w:style w:type="paragraph" w:styleId="Ttulo1">
    <w:name w:val="heading 1"/>
    <w:basedOn w:val="Normal"/>
    <w:next w:val="Normal"/>
    <w:link w:val="Ttulo1Car"/>
    <w:uiPriority w:val="9"/>
    <w:qFormat/>
    <w:rsid w:val="00B51D5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B51D5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B51D5D"/>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B51D5D"/>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B51D5D"/>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B51D5D"/>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B51D5D"/>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B51D5D"/>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B51D5D"/>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B51D5D"/>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B51D5D"/>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B51D5D"/>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B51D5D"/>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B51D5D"/>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B51D5D"/>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B51D5D"/>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B51D5D"/>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B51D5D"/>
    <w:rPr>
      <w:rFonts w:eastAsiaTheme="majorEastAsia" w:cstheme="majorBidi"/>
      <w:color w:val="272727" w:themeColor="text1" w:themeTint="D8"/>
    </w:rPr>
  </w:style>
  <w:style w:type="paragraph" w:styleId="Ttulo">
    <w:name w:val="Title"/>
    <w:basedOn w:val="Normal"/>
    <w:next w:val="Normal"/>
    <w:link w:val="TtuloCar"/>
    <w:uiPriority w:val="10"/>
    <w:qFormat/>
    <w:rsid w:val="00B51D5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B51D5D"/>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B51D5D"/>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B51D5D"/>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B51D5D"/>
    <w:pPr>
      <w:spacing w:before="160"/>
      <w:jc w:val="center"/>
    </w:pPr>
    <w:rPr>
      <w:i/>
      <w:iCs/>
      <w:color w:val="404040" w:themeColor="text1" w:themeTint="BF"/>
    </w:rPr>
  </w:style>
  <w:style w:type="character" w:customStyle="1" w:styleId="CitaCar">
    <w:name w:val="Cita Car"/>
    <w:basedOn w:val="Fuentedeprrafopredeter"/>
    <w:link w:val="Cita"/>
    <w:uiPriority w:val="29"/>
    <w:rsid w:val="00B51D5D"/>
    <w:rPr>
      <w:i/>
      <w:iCs/>
      <w:color w:val="404040" w:themeColor="text1" w:themeTint="BF"/>
    </w:rPr>
  </w:style>
  <w:style w:type="paragraph" w:styleId="Prrafodelista">
    <w:name w:val="List Paragraph"/>
    <w:basedOn w:val="Normal"/>
    <w:uiPriority w:val="34"/>
    <w:qFormat/>
    <w:rsid w:val="00B51D5D"/>
    <w:pPr>
      <w:ind w:left="720"/>
      <w:contextualSpacing/>
    </w:pPr>
  </w:style>
  <w:style w:type="character" w:styleId="nfasisintenso">
    <w:name w:val="Intense Emphasis"/>
    <w:basedOn w:val="Fuentedeprrafopredeter"/>
    <w:uiPriority w:val="21"/>
    <w:qFormat/>
    <w:rsid w:val="00B51D5D"/>
    <w:rPr>
      <w:i/>
      <w:iCs/>
      <w:color w:val="0F4761" w:themeColor="accent1" w:themeShade="BF"/>
    </w:rPr>
  </w:style>
  <w:style w:type="paragraph" w:styleId="Citadestacada">
    <w:name w:val="Intense Quote"/>
    <w:basedOn w:val="Normal"/>
    <w:next w:val="Normal"/>
    <w:link w:val="CitadestacadaCar"/>
    <w:uiPriority w:val="30"/>
    <w:qFormat/>
    <w:rsid w:val="00B51D5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B51D5D"/>
    <w:rPr>
      <w:i/>
      <w:iCs/>
      <w:color w:val="0F4761" w:themeColor="accent1" w:themeShade="BF"/>
    </w:rPr>
  </w:style>
  <w:style w:type="character" w:styleId="Referenciaintensa">
    <w:name w:val="Intense Reference"/>
    <w:basedOn w:val="Fuentedeprrafopredeter"/>
    <w:uiPriority w:val="32"/>
    <w:qFormat/>
    <w:rsid w:val="00B51D5D"/>
    <w:rPr>
      <w:b/>
      <w:bCs/>
      <w:smallCaps/>
      <w:color w:val="0F4761" w:themeColor="accent1" w:themeShade="BF"/>
      <w:spacing w:val="5"/>
    </w:rPr>
  </w:style>
  <w:style w:type="paragraph" w:styleId="NormalWeb">
    <w:name w:val="Normal (Web)"/>
    <w:basedOn w:val="Normal"/>
    <w:link w:val="NormalWebCar"/>
    <w:uiPriority w:val="99"/>
    <w:unhideWhenUsed/>
    <w:rsid w:val="00B51D5D"/>
    <w:pPr>
      <w:spacing w:before="100" w:beforeAutospacing="1" w:after="100" w:afterAutospacing="1" w:line="240" w:lineRule="auto"/>
    </w:pPr>
    <w:rPr>
      <w:rFonts w:ascii="Times New Roman" w:eastAsia="Times New Roman" w:hAnsi="Times New Roman" w:cs="Times New Roman"/>
      <w:sz w:val="24"/>
      <w:szCs w:val="24"/>
      <w:lang w:eastAsia="es-AR"/>
    </w:rPr>
  </w:style>
  <w:style w:type="character" w:customStyle="1" w:styleId="NormalWebCar">
    <w:name w:val="Normal (Web) Car"/>
    <w:basedOn w:val="Fuentedeprrafopredeter"/>
    <w:link w:val="NormalWeb"/>
    <w:uiPriority w:val="99"/>
    <w:rsid w:val="00B51D5D"/>
    <w:rPr>
      <w:rFonts w:ascii="Times New Roman" w:eastAsia="Times New Roman" w:hAnsi="Times New Roman" w:cs="Times New Roman"/>
      <w:kern w:val="0"/>
      <w:sz w:val="24"/>
      <w:szCs w:val="24"/>
      <w:lang w:val="en-US" w:eastAsia="es-AR"/>
      <w14:ligatures w14:val="none"/>
    </w:rPr>
  </w:style>
  <w:style w:type="character" w:styleId="Refdecomentario">
    <w:name w:val="annotation reference"/>
    <w:basedOn w:val="Fuentedeprrafopredeter"/>
    <w:uiPriority w:val="99"/>
    <w:semiHidden/>
    <w:unhideWhenUsed/>
    <w:rsid w:val="00B51D5D"/>
    <w:rPr>
      <w:sz w:val="16"/>
      <w:szCs w:val="16"/>
    </w:rPr>
  </w:style>
  <w:style w:type="paragraph" w:styleId="Textocomentario">
    <w:name w:val="annotation text"/>
    <w:basedOn w:val="Normal"/>
    <w:link w:val="TextocomentarioCar"/>
    <w:uiPriority w:val="99"/>
    <w:unhideWhenUsed/>
    <w:rsid w:val="00B51D5D"/>
    <w:pPr>
      <w:spacing w:line="240" w:lineRule="auto"/>
    </w:pPr>
    <w:rPr>
      <w:sz w:val="20"/>
      <w:szCs w:val="20"/>
    </w:rPr>
  </w:style>
  <w:style w:type="character" w:customStyle="1" w:styleId="TextocomentarioCar">
    <w:name w:val="Texto comentario Car"/>
    <w:basedOn w:val="Fuentedeprrafopredeter"/>
    <w:link w:val="Textocomentario"/>
    <w:uiPriority w:val="99"/>
    <w:rsid w:val="00B51D5D"/>
    <w:rPr>
      <w:kern w:val="0"/>
      <w:sz w:val="20"/>
      <w:szCs w:val="20"/>
      <w:lang w:val="en-US"/>
      <w14:ligatures w14:val="none"/>
    </w:rPr>
  </w:style>
  <w:style w:type="paragraph" w:customStyle="1" w:styleId="EndNoteBibliographyTitle">
    <w:name w:val="EndNote Bibliography Title"/>
    <w:basedOn w:val="Normal"/>
    <w:link w:val="EndNoteBibliographyTitleCar"/>
    <w:rsid w:val="00B51D5D"/>
    <w:pPr>
      <w:spacing w:after="0"/>
      <w:jc w:val="center"/>
    </w:pPr>
    <w:rPr>
      <w:rFonts w:ascii="Aptos" w:hAnsi="Aptos"/>
      <w:noProof/>
    </w:rPr>
  </w:style>
  <w:style w:type="character" w:customStyle="1" w:styleId="EndNoteBibliographyTitleCar">
    <w:name w:val="EndNote Bibliography Title Car"/>
    <w:basedOn w:val="Fuentedeprrafopredeter"/>
    <w:link w:val="EndNoteBibliographyTitle"/>
    <w:rsid w:val="00B51D5D"/>
    <w:rPr>
      <w:rFonts w:ascii="Aptos" w:hAnsi="Aptos"/>
      <w:noProof/>
      <w:kern w:val="0"/>
      <w:lang w:val="en-US"/>
      <w14:ligatures w14:val="none"/>
    </w:rPr>
  </w:style>
  <w:style w:type="paragraph" w:customStyle="1" w:styleId="EndNoteBibliography">
    <w:name w:val="EndNote Bibliography"/>
    <w:basedOn w:val="Normal"/>
    <w:link w:val="EndNoteBibliographyCar"/>
    <w:rsid w:val="00B51D5D"/>
    <w:pPr>
      <w:spacing w:line="240" w:lineRule="auto"/>
    </w:pPr>
    <w:rPr>
      <w:rFonts w:ascii="Aptos" w:hAnsi="Aptos"/>
      <w:noProof/>
    </w:rPr>
  </w:style>
  <w:style w:type="character" w:customStyle="1" w:styleId="EndNoteBibliographyCar">
    <w:name w:val="EndNote Bibliography Car"/>
    <w:basedOn w:val="Fuentedeprrafopredeter"/>
    <w:link w:val="EndNoteBibliography"/>
    <w:rsid w:val="00B51D5D"/>
    <w:rPr>
      <w:rFonts w:ascii="Aptos" w:hAnsi="Aptos"/>
      <w:noProof/>
      <w:kern w:val="0"/>
      <w:lang w:val="en-US"/>
      <w14:ligatures w14:val="none"/>
    </w:rPr>
  </w:style>
  <w:style w:type="character" w:styleId="Hipervnculo">
    <w:name w:val="Hyperlink"/>
    <w:basedOn w:val="Fuentedeprrafopredeter"/>
    <w:uiPriority w:val="99"/>
    <w:unhideWhenUsed/>
    <w:rsid w:val="00DA1C9B"/>
    <w:rPr>
      <w:color w:val="467886" w:themeColor="hyperlink"/>
      <w:u w:val="single"/>
    </w:rPr>
  </w:style>
  <w:style w:type="paragraph" w:customStyle="1" w:styleId="Default">
    <w:name w:val="Default"/>
    <w:rsid w:val="00237B54"/>
    <w:pPr>
      <w:autoSpaceDE w:val="0"/>
      <w:autoSpaceDN w:val="0"/>
      <w:adjustRightInd w:val="0"/>
      <w:spacing w:after="0" w:line="240" w:lineRule="auto"/>
    </w:pPr>
    <w:rPr>
      <w:rFonts w:ascii="Arial" w:hAnsi="Arial" w:cs="Arial"/>
      <w:color w:val="000000"/>
      <w:kern w:val="0"/>
      <w:sz w:val="24"/>
      <w:szCs w:val="24"/>
    </w:rPr>
  </w:style>
  <w:style w:type="paragraph" w:styleId="Descripcin">
    <w:name w:val="caption"/>
    <w:basedOn w:val="Normal"/>
    <w:next w:val="Normal"/>
    <w:uiPriority w:val="35"/>
    <w:unhideWhenUsed/>
    <w:qFormat/>
    <w:rsid w:val="00DF4B6D"/>
    <w:pPr>
      <w:spacing w:after="200" w:line="240" w:lineRule="auto"/>
    </w:pPr>
    <w:rPr>
      <w:i/>
      <w:iCs/>
      <w:color w:val="0E2841" w:themeColor="text2"/>
      <w:sz w:val="18"/>
      <w:szCs w:val="18"/>
    </w:rPr>
  </w:style>
  <w:style w:type="paragraph" w:styleId="Textodeglobo">
    <w:name w:val="Balloon Text"/>
    <w:basedOn w:val="Normal"/>
    <w:link w:val="TextodegloboCar"/>
    <w:uiPriority w:val="99"/>
    <w:semiHidden/>
    <w:unhideWhenUsed/>
    <w:rsid w:val="003D7F7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3D7F7A"/>
    <w:rPr>
      <w:rFonts w:ascii="Segoe UI" w:hAnsi="Segoe UI" w:cs="Segoe UI"/>
      <w:kern w:val="0"/>
      <w:sz w:val="18"/>
      <w:szCs w:val="18"/>
      <w:lang w:val="en-US"/>
      <w14:ligatures w14:val="none"/>
    </w:rPr>
  </w:style>
  <w:style w:type="paragraph" w:styleId="Asuntodelcomentario">
    <w:name w:val="annotation subject"/>
    <w:basedOn w:val="Textocomentario"/>
    <w:next w:val="Textocomentario"/>
    <w:link w:val="AsuntodelcomentarioCar"/>
    <w:uiPriority w:val="99"/>
    <w:semiHidden/>
    <w:unhideWhenUsed/>
    <w:rsid w:val="003D7F7A"/>
    <w:rPr>
      <w:b/>
      <w:bCs/>
    </w:rPr>
  </w:style>
  <w:style w:type="character" w:customStyle="1" w:styleId="AsuntodelcomentarioCar">
    <w:name w:val="Asunto del comentario Car"/>
    <w:basedOn w:val="TextocomentarioCar"/>
    <w:link w:val="Asuntodelcomentario"/>
    <w:uiPriority w:val="99"/>
    <w:semiHidden/>
    <w:rsid w:val="003D7F7A"/>
    <w:rPr>
      <w:b/>
      <w:bCs/>
      <w:kern w:val="0"/>
      <w:sz w:val="20"/>
      <w:szCs w:val="20"/>
      <w:lang w:val="en-U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image" Target="media/image6.jp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marucandolfi@fmed.uba.ar" TargetMode="External"/><Relationship Id="rId11" Type="http://schemas.openxmlformats.org/officeDocument/2006/relationships/image" Target="media/image5.jpg"/><Relationship Id="rId5" Type="http://schemas.openxmlformats.org/officeDocument/2006/relationships/hyperlink" Target="mailto:mcandolfi@fmed.uba.ar" TargetMode="External"/><Relationship Id="rId10" Type="http://schemas.openxmlformats.org/officeDocument/2006/relationships/image" Target="media/image4.jpg"/><Relationship Id="rId4" Type="http://schemas.openxmlformats.org/officeDocument/2006/relationships/webSettings" Target="webSettings.xml"/><Relationship Id="rId9" Type="http://schemas.openxmlformats.org/officeDocument/2006/relationships/image" Target="media/image3.jpg"/><Relationship Id="rId14"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32</TotalTime>
  <Pages>1</Pages>
  <Words>2214</Words>
  <Characters>12178</Characters>
  <Application>Microsoft Office Word</Application>
  <DocSecurity>0</DocSecurity>
  <Lines>101</Lines>
  <Paragraphs>28</Paragraphs>
  <ScaleCrop>false</ScaleCrop>
  <HeadingPairs>
    <vt:vector size="2" baseType="variant">
      <vt:variant>
        <vt:lpstr>Título</vt:lpstr>
      </vt:variant>
      <vt:variant>
        <vt:i4>1</vt:i4>
      </vt:variant>
    </vt:vector>
  </HeadingPairs>
  <TitlesOfParts>
    <vt:vector size="1" baseType="lpstr">
      <vt:lpstr/>
    </vt:vector>
  </TitlesOfParts>
  <Company>eXit</Company>
  <LinksUpToDate>false</LinksUpToDate>
  <CharactersWithSpaces>14364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Nazareno Gonzalez</dc:creator>
  <cp:keywords/>
  <dc:description/>
  <cp:lastModifiedBy>Nazareno Gonzalez</cp:lastModifiedBy>
  <cp:revision>10</cp:revision>
  <dcterms:created xsi:type="dcterms:W3CDTF">2024-04-25T14:05:00Z</dcterms:created>
  <dcterms:modified xsi:type="dcterms:W3CDTF">2024-04-29T14:44:00Z</dcterms:modified>
</cp:coreProperties>
</file>