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BDCD" w14:textId="77777777" w:rsidR="001D789B" w:rsidRPr="00D35B20" w:rsidRDefault="001D789B" w:rsidP="001D7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5B20">
        <w:rPr>
          <w:rFonts w:ascii="Times New Roman" w:hAnsi="Times New Roman" w:cs="Times New Roman"/>
          <w:sz w:val="24"/>
          <w:szCs w:val="24"/>
        </w:rPr>
        <w:t>Appendix</w:t>
      </w:r>
    </w:p>
    <w:p w14:paraId="3AB02E6D" w14:textId="77777777" w:rsidR="001D789B" w:rsidRPr="00D35B20" w:rsidRDefault="001D789B" w:rsidP="001D789B">
      <w:pPr>
        <w:rPr>
          <w:rFonts w:ascii="Times New Roman" w:hAnsi="Times New Roman" w:cs="Times New Roman"/>
          <w:sz w:val="24"/>
          <w:szCs w:val="24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>Appendix i</w:t>
      </w:r>
    </w:p>
    <w:p w14:paraId="13F1D3FB" w14:textId="77777777" w:rsidR="001D789B" w:rsidRPr="00D35B20" w:rsidRDefault="001D789B" w:rsidP="001D789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 xml:space="preserve"> Normalization before PCA.</w:t>
      </w:r>
    </w:p>
    <w:p w14:paraId="3F5E097E" w14:textId="77777777" w:rsidR="001D789B" w:rsidRPr="00D35B20" w:rsidRDefault="001D789B" w:rsidP="001D789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>Vulnerability index for each region, Normalization of each variables using the mean and standard deviation:</w:t>
      </w:r>
      <m:oMath>
        <m:sSub>
          <m:sSubPr>
            <m:ctrlPr>
              <w:rPr>
                <w:rFonts w:ascii="Cambria Math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color w:val="00000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x-μ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σ</m:t>
            </m:r>
          </m:den>
        </m:f>
      </m:oMath>
      <w:r w:rsidRPr="00D35B20">
        <w:rPr>
          <w:rFonts w:ascii="Times New Roman" w:hAnsi="Times New Roman" w:cs="Times New Roman"/>
          <w:color w:val="000000"/>
          <w:sz w:val="24"/>
          <w:szCs w:val="24"/>
        </w:rPr>
        <w:t xml:space="preserve">. Note </w:t>
      </w:r>
      <m:oMath>
        <m:r>
          <m:rPr>
            <m:sty m:val="p"/>
          </m:rPr>
          <w:rPr>
            <w:rFonts w:ascii="Cambria Math" w:hAnsi="Cambria Math" w:cs="Times New Roman"/>
            <w:color w:val="000000"/>
            <w:sz w:val="24"/>
            <w:szCs w:val="24"/>
          </w:rPr>
          <m:t>μ=</m:t>
        </m:r>
        <m:acc>
          <m:accPr>
            <m:chr m:val="̅"/>
            <m:ctrlPr>
              <w:rPr>
                <w:rFonts w:ascii="Cambria Math" w:hAnsi="Cambria Math" w:cs="Times New Roman"/>
                <w:color w:val="000000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x</m:t>
            </m:r>
          </m:e>
        </m:acc>
      </m:oMath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10"/>
        <w:gridCol w:w="582"/>
        <w:gridCol w:w="585"/>
        <w:gridCol w:w="604"/>
        <w:gridCol w:w="763"/>
        <w:gridCol w:w="592"/>
        <w:gridCol w:w="604"/>
        <w:gridCol w:w="582"/>
        <w:gridCol w:w="582"/>
        <w:gridCol w:w="592"/>
        <w:gridCol w:w="583"/>
        <w:gridCol w:w="592"/>
        <w:gridCol w:w="610"/>
        <w:gridCol w:w="586"/>
        <w:gridCol w:w="583"/>
      </w:tblGrid>
      <w:tr w:rsidR="001D789B" w:rsidRPr="00D35B20" w14:paraId="2B91993B" w14:textId="77777777" w:rsidTr="00EF4308">
        <w:trPr>
          <w:jc w:val="center"/>
        </w:trPr>
        <w:tc>
          <w:tcPr>
            <w:tcW w:w="911" w:type="dxa"/>
          </w:tcPr>
          <w:p w14:paraId="159F014A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603" w:type="dxa"/>
          </w:tcPr>
          <w:p w14:paraId="1001378C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04" w:type="dxa"/>
          </w:tcPr>
          <w:p w14:paraId="19BCAA2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SH</w:t>
            </w:r>
          </w:p>
        </w:tc>
        <w:tc>
          <w:tcPr>
            <w:tcW w:w="616" w:type="dxa"/>
          </w:tcPr>
          <w:p w14:paraId="75D8B87D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</w:p>
        </w:tc>
        <w:tc>
          <w:tcPr>
            <w:tcW w:w="763" w:type="dxa"/>
          </w:tcPr>
          <w:p w14:paraId="162A8C33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OWL</w:t>
            </w:r>
          </w:p>
        </w:tc>
        <w:tc>
          <w:tcPr>
            <w:tcW w:w="609" w:type="dxa"/>
          </w:tcPr>
          <w:p w14:paraId="79512C82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RR</w:t>
            </w:r>
          </w:p>
        </w:tc>
        <w:tc>
          <w:tcPr>
            <w:tcW w:w="616" w:type="dxa"/>
          </w:tcPr>
          <w:p w14:paraId="3A2568F8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FM</w:t>
            </w:r>
          </w:p>
        </w:tc>
        <w:tc>
          <w:tcPr>
            <w:tcW w:w="602" w:type="dxa"/>
          </w:tcPr>
          <w:p w14:paraId="4838C1BE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602" w:type="dxa"/>
          </w:tcPr>
          <w:p w14:paraId="446D7316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LS</w:t>
            </w:r>
          </w:p>
        </w:tc>
        <w:tc>
          <w:tcPr>
            <w:tcW w:w="609" w:type="dxa"/>
          </w:tcPr>
          <w:p w14:paraId="35E4DD66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603" w:type="dxa"/>
          </w:tcPr>
          <w:p w14:paraId="280E53B2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609" w:type="dxa"/>
          </w:tcPr>
          <w:p w14:paraId="48AD8BA3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621" w:type="dxa"/>
          </w:tcPr>
          <w:p w14:paraId="44D2B9FE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</w:p>
        </w:tc>
        <w:tc>
          <w:tcPr>
            <w:tcW w:w="605" w:type="dxa"/>
          </w:tcPr>
          <w:p w14:paraId="63360D94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603" w:type="dxa"/>
          </w:tcPr>
          <w:p w14:paraId="2BB3CB7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1D789B" w:rsidRPr="00D35B20" w14:paraId="48E17BAA" w14:textId="77777777" w:rsidTr="00EF4308">
        <w:trPr>
          <w:jc w:val="center"/>
        </w:trPr>
        <w:tc>
          <w:tcPr>
            <w:tcW w:w="911" w:type="dxa"/>
          </w:tcPr>
          <w:p w14:paraId="0BB02FB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NBR</w:t>
            </w:r>
          </w:p>
        </w:tc>
        <w:tc>
          <w:tcPr>
            <w:tcW w:w="603" w:type="dxa"/>
          </w:tcPr>
          <w:p w14:paraId="01238408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  <w:tc>
          <w:tcPr>
            <w:tcW w:w="604" w:type="dxa"/>
          </w:tcPr>
          <w:p w14:paraId="4A8CE6BF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6" w:type="dxa"/>
          </w:tcPr>
          <w:p w14:paraId="1A7CFDF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763" w:type="dxa"/>
          </w:tcPr>
          <w:p w14:paraId="4826A93E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-3.6</w:t>
            </w:r>
          </w:p>
        </w:tc>
        <w:tc>
          <w:tcPr>
            <w:tcW w:w="609" w:type="dxa"/>
          </w:tcPr>
          <w:p w14:paraId="0E378D3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616" w:type="dxa"/>
          </w:tcPr>
          <w:p w14:paraId="04301FDE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-2.6</w:t>
            </w:r>
          </w:p>
        </w:tc>
        <w:tc>
          <w:tcPr>
            <w:tcW w:w="602" w:type="dxa"/>
          </w:tcPr>
          <w:p w14:paraId="45432851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602" w:type="dxa"/>
          </w:tcPr>
          <w:p w14:paraId="3C6E8CC2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-1.9</w:t>
            </w:r>
          </w:p>
        </w:tc>
        <w:tc>
          <w:tcPr>
            <w:tcW w:w="609" w:type="dxa"/>
          </w:tcPr>
          <w:p w14:paraId="781AC67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3" w:type="dxa"/>
          </w:tcPr>
          <w:p w14:paraId="363BC055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-2.4</w:t>
            </w:r>
          </w:p>
        </w:tc>
        <w:tc>
          <w:tcPr>
            <w:tcW w:w="609" w:type="dxa"/>
          </w:tcPr>
          <w:p w14:paraId="2D4E4A48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621" w:type="dxa"/>
          </w:tcPr>
          <w:p w14:paraId="2F8477FC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605" w:type="dxa"/>
          </w:tcPr>
          <w:p w14:paraId="07FBD17F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3" w:type="dxa"/>
          </w:tcPr>
          <w:p w14:paraId="62A0AB88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-1.8</w:t>
            </w:r>
          </w:p>
        </w:tc>
      </w:tr>
      <w:tr w:rsidR="001D789B" w:rsidRPr="00D35B20" w14:paraId="3E46F24E" w14:textId="77777777" w:rsidTr="00EF4308">
        <w:trPr>
          <w:jc w:val="center"/>
        </w:trPr>
        <w:tc>
          <w:tcPr>
            <w:tcW w:w="911" w:type="dxa"/>
          </w:tcPr>
          <w:p w14:paraId="0D51FAE2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URR</w:t>
            </w:r>
          </w:p>
        </w:tc>
        <w:tc>
          <w:tcPr>
            <w:tcW w:w="603" w:type="dxa"/>
          </w:tcPr>
          <w:p w14:paraId="1D126694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-3.7</w:t>
            </w:r>
          </w:p>
        </w:tc>
        <w:tc>
          <w:tcPr>
            <w:tcW w:w="604" w:type="dxa"/>
          </w:tcPr>
          <w:p w14:paraId="65F5F143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616" w:type="dxa"/>
          </w:tcPr>
          <w:p w14:paraId="27358BB5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763" w:type="dxa"/>
          </w:tcPr>
          <w:p w14:paraId="4C3D559A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609" w:type="dxa"/>
          </w:tcPr>
          <w:p w14:paraId="6809CD4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616" w:type="dxa"/>
          </w:tcPr>
          <w:p w14:paraId="5B154947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02" w:type="dxa"/>
          </w:tcPr>
          <w:p w14:paraId="5AA907E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602" w:type="dxa"/>
          </w:tcPr>
          <w:p w14:paraId="21A0097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609" w:type="dxa"/>
          </w:tcPr>
          <w:p w14:paraId="13982C6B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603" w:type="dxa"/>
          </w:tcPr>
          <w:p w14:paraId="4FECC6F5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609" w:type="dxa"/>
          </w:tcPr>
          <w:p w14:paraId="499986C9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621" w:type="dxa"/>
          </w:tcPr>
          <w:p w14:paraId="21D4A86F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605" w:type="dxa"/>
          </w:tcPr>
          <w:p w14:paraId="764E74E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603" w:type="dxa"/>
          </w:tcPr>
          <w:p w14:paraId="3AE6AB50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</w:p>
        </w:tc>
      </w:tr>
      <w:tr w:rsidR="001D789B" w:rsidRPr="00D35B20" w14:paraId="4EB50252" w14:textId="77777777" w:rsidTr="00EF4308">
        <w:trPr>
          <w:jc w:val="center"/>
        </w:trPr>
        <w:tc>
          <w:tcPr>
            <w:tcW w:w="911" w:type="dxa"/>
          </w:tcPr>
          <w:p w14:paraId="42CA76CC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CRR</w:t>
            </w:r>
          </w:p>
        </w:tc>
        <w:tc>
          <w:tcPr>
            <w:tcW w:w="603" w:type="dxa"/>
          </w:tcPr>
          <w:p w14:paraId="6C3C4F7E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-4.1</w:t>
            </w:r>
          </w:p>
        </w:tc>
        <w:tc>
          <w:tcPr>
            <w:tcW w:w="604" w:type="dxa"/>
          </w:tcPr>
          <w:p w14:paraId="60C27761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616" w:type="dxa"/>
          </w:tcPr>
          <w:p w14:paraId="1F6A9F94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</w:tcPr>
          <w:p w14:paraId="5878B45A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-2.8</w:t>
            </w:r>
          </w:p>
        </w:tc>
        <w:tc>
          <w:tcPr>
            <w:tcW w:w="609" w:type="dxa"/>
          </w:tcPr>
          <w:p w14:paraId="29ABB464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616" w:type="dxa"/>
          </w:tcPr>
          <w:p w14:paraId="3B34360C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602" w:type="dxa"/>
          </w:tcPr>
          <w:p w14:paraId="5D0A3C68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-1.3</w:t>
            </w:r>
          </w:p>
        </w:tc>
        <w:tc>
          <w:tcPr>
            <w:tcW w:w="602" w:type="dxa"/>
          </w:tcPr>
          <w:p w14:paraId="6CBC37A6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609" w:type="dxa"/>
          </w:tcPr>
          <w:p w14:paraId="0BAFBB4B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603" w:type="dxa"/>
          </w:tcPr>
          <w:p w14:paraId="6FB0D395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609" w:type="dxa"/>
          </w:tcPr>
          <w:p w14:paraId="6DB1E2D4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621" w:type="dxa"/>
          </w:tcPr>
          <w:p w14:paraId="5C57C7D7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605" w:type="dxa"/>
          </w:tcPr>
          <w:p w14:paraId="2E9A6171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-3.0</w:t>
            </w:r>
          </w:p>
        </w:tc>
        <w:tc>
          <w:tcPr>
            <w:tcW w:w="603" w:type="dxa"/>
          </w:tcPr>
          <w:p w14:paraId="7398F9D3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-1.3</w:t>
            </w:r>
          </w:p>
        </w:tc>
      </w:tr>
    </w:tbl>
    <w:p w14:paraId="1126E892" w14:textId="77777777" w:rsidR="001D789B" w:rsidRPr="00D35B20" w:rsidRDefault="001D789B" w:rsidP="001D789B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>Own Evaluation. A: Age, SH: Size of the hh, OWL: Own-lands, RR: Remittance received. FM:  distance to the market, SE: Secondary Education, LS: Livestock, CR: Changes in rainfall, CS: Caste System, AT: Ownership of agriculture machinery, SIL: Share of irrigated land, CT: Changes in temperature, F: Flood, SM: Stranded Month</w:t>
      </w:r>
      <w:r w:rsidRPr="00D35B20">
        <w:rPr>
          <w:rFonts w:ascii="Times New Roman" w:hAnsi="Times New Roman" w:cs="Times New Roman"/>
          <w:sz w:val="24"/>
          <w:szCs w:val="24"/>
        </w:rPr>
        <w:t>.</w:t>
      </w:r>
      <w:r w:rsidRPr="00D35B20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 </w:t>
      </w:r>
    </w:p>
    <w:p w14:paraId="1CB4E848" w14:textId="77777777" w:rsidR="001D789B" w:rsidRPr="00D35B20" w:rsidRDefault="001D789B" w:rsidP="001D78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3FD152" w14:textId="77777777" w:rsidR="001D789B" w:rsidRPr="00D35B20" w:rsidRDefault="001D789B" w:rsidP="001D789B">
      <w:pPr>
        <w:jc w:val="both"/>
        <w:rPr>
          <w:rFonts w:ascii="Times New Roman" w:hAnsi="Times New Roman" w:cs="Times New Roman"/>
          <w:sz w:val="24"/>
          <w:szCs w:val="24"/>
        </w:rPr>
      </w:pPr>
      <w:r w:rsidRPr="00D35B20">
        <w:rPr>
          <w:rFonts w:ascii="Times New Roman" w:eastAsia="Calibri" w:hAnsi="Times New Roman" w:cs="Times New Roman"/>
          <w:color w:val="000000"/>
          <w:sz w:val="24"/>
          <w:szCs w:val="24"/>
        </w:rPr>
        <w:t>Table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6</w:t>
      </w:r>
      <w:r w:rsidRPr="00D35B20">
        <w:rPr>
          <w:rFonts w:ascii="Times New Roman" w:eastAsia="Calibri" w:hAnsi="Times New Roman" w:cs="Times New Roman"/>
          <w:color w:val="000000"/>
          <w:sz w:val="24"/>
          <w:szCs w:val="24"/>
        </w:rPr>
        <w:t>: Eigenvector/Factor scores/loading/scoring coefficients for the third Principal  Components (PCA)</w:t>
      </w:r>
    </w:p>
    <w:tbl>
      <w:tblPr>
        <w:tblpPr w:leftFromText="180" w:rightFromText="180" w:vertAnchor="text" w:horzAnchor="margin" w:tblpXSpec="center" w:tblpY="2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5"/>
        <w:gridCol w:w="2002"/>
        <w:gridCol w:w="3536"/>
      </w:tblGrid>
      <w:tr w:rsidR="001D789B" w:rsidRPr="00D35B20" w14:paraId="0F2C1386" w14:textId="77777777" w:rsidTr="00EF4308">
        <w:tc>
          <w:tcPr>
            <w:tcW w:w="3964" w:type="dxa"/>
            <w:shd w:val="clear" w:color="auto" w:fill="auto"/>
          </w:tcPr>
          <w:p w14:paraId="224E155A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Vulnerability indicators</w:t>
            </w:r>
          </w:p>
        </w:tc>
        <w:tc>
          <w:tcPr>
            <w:tcW w:w="1985" w:type="dxa"/>
            <w:shd w:val="clear" w:color="auto" w:fill="auto"/>
          </w:tcPr>
          <w:p w14:paraId="2895DA04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Factor scores/coefficients</w:t>
            </w:r>
          </w:p>
        </w:tc>
        <w:tc>
          <w:tcPr>
            <w:tcW w:w="3544" w:type="dxa"/>
            <w:shd w:val="clear" w:color="auto" w:fill="auto"/>
          </w:tcPr>
          <w:p w14:paraId="17D98766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descriptions</w:t>
            </w:r>
          </w:p>
        </w:tc>
      </w:tr>
      <w:tr w:rsidR="001D789B" w:rsidRPr="00D35B20" w14:paraId="53D4C7C4" w14:textId="77777777" w:rsidTr="00EF4308">
        <w:tc>
          <w:tcPr>
            <w:tcW w:w="3964" w:type="dxa"/>
            <w:shd w:val="clear" w:color="auto" w:fill="auto"/>
          </w:tcPr>
          <w:p w14:paraId="28F5A96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changes in rainfall</w:t>
            </w:r>
          </w:p>
        </w:tc>
        <w:tc>
          <w:tcPr>
            <w:tcW w:w="1985" w:type="dxa"/>
            <w:shd w:val="clear" w:color="auto" w:fill="auto"/>
          </w:tcPr>
          <w:p w14:paraId="73700D29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-0.2003</w:t>
            </w:r>
          </w:p>
        </w:tc>
        <w:tc>
          <w:tcPr>
            <w:tcW w:w="3544" w:type="dxa"/>
            <w:shd w:val="clear" w:color="auto" w:fill="auto"/>
          </w:tcPr>
          <w:p w14:paraId="2CB5C1B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Exposure</w:t>
            </w:r>
          </w:p>
        </w:tc>
      </w:tr>
      <w:tr w:rsidR="001D789B" w:rsidRPr="00D35B20" w14:paraId="6F6DE09B" w14:textId="77777777" w:rsidTr="00EF4308">
        <w:tc>
          <w:tcPr>
            <w:tcW w:w="3964" w:type="dxa"/>
            <w:shd w:val="clear" w:color="auto" w:fill="auto"/>
          </w:tcPr>
          <w:p w14:paraId="25009EF2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changes in temperature</w:t>
            </w:r>
          </w:p>
        </w:tc>
        <w:tc>
          <w:tcPr>
            <w:tcW w:w="1985" w:type="dxa"/>
            <w:shd w:val="clear" w:color="auto" w:fill="auto"/>
          </w:tcPr>
          <w:p w14:paraId="23DE5D3E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-0.1261</w:t>
            </w:r>
          </w:p>
        </w:tc>
        <w:tc>
          <w:tcPr>
            <w:tcW w:w="3544" w:type="dxa"/>
            <w:shd w:val="clear" w:color="auto" w:fill="auto"/>
          </w:tcPr>
          <w:p w14:paraId="24ABD74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Exposure</w:t>
            </w:r>
          </w:p>
        </w:tc>
      </w:tr>
      <w:tr w:rsidR="001D789B" w:rsidRPr="00D35B20" w14:paraId="73C2BA7B" w14:textId="77777777" w:rsidTr="00EF4308">
        <w:tc>
          <w:tcPr>
            <w:tcW w:w="3964" w:type="dxa"/>
            <w:shd w:val="clear" w:color="auto" w:fill="auto"/>
          </w:tcPr>
          <w:p w14:paraId="654E8E25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Affected by flood</w:t>
            </w:r>
          </w:p>
        </w:tc>
        <w:tc>
          <w:tcPr>
            <w:tcW w:w="1985" w:type="dxa"/>
            <w:shd w:val="clear" w:color="auto" w:fill="auto"/>
          </w:tcPr>
          <w:p w14:paraId="11B01AC1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-0.0471</w:t>
            </w:r>
          </w:p>
        </w:tc>
        <w:tc>
          <w:tcPr>
            <w:tcW w:w="3544" w:type="dxa"/>
            <w:shd w:val="clear" w:color="auto" w:fill="auto"/>
          </w:tcPr>
          <w:p w14:paraId="2BFF148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Sensitivity</w:t>
            </w:r>
          </w:p>
        </w:tc>
      </w:tr>
      <w:tr w:rsidR="001D789B" w:rsidRPr="00D35B20" w14:paraId="3CA05326" w14:textId="77777777" w:rsidTr="00EF4308">
        <w:tc>
          <w:tcPr>
            <w:tcW w:w="3964" w:type="dxa"/>
            <w:shd w:val="clear" w:color="auto" w:fill="auto"/>
          </w:tcPr>
          <w:p w14:paraId="1078F92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Age of the households head</w:t>
            </w:r>
          </w:p>
        </w:tc>
        <w:tc>
          <w:tcPr>
            <w:tcW w:w="1985" w:type="dxa"/>
            <w:shd w:val="clear" w:color="auto" w:fill="auto"/>
          </w:tcPr>
          <w:p w14:paraId="0BFBC376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0.1077</w:t>
            </w:r>
          </w:p>
        </w:tc>
        <w:tc>
          <w:tcPr>
            <w:tcW w:w="3544" w:type="dxa"/>
            <w:shd w:val="clear" w:color="auto" w:fill="auto"/>
          </w:tcPr>
          <w:p w14:paraId="54863B5D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245799D2" w14:textId="77777777" w:rsidTr="00EF4308">
        <w:tc>
          <w:tcPr>
            <w:tcW w:w="3964" w:type="dxa"/>
            <w:shd w:val="clear" w:color="auto" w:fill="auto"/>
          </w:tcPr>
          <w:p w14:paraId="6DA2B60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size of the households</w:t>
            </w:r>
          </w:p>
        </w:tc>
        <w:tc>
          <w:tcPr>
            <w:tcW w:w="1985" w:type="dxa"/>
            <w:shd w:val="clear" w:color="auto" w:fill="auto"/>
          </w:tcPr>
          <w:p w14:paraId="162D8FC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0.0402</w:t>
            </w:r>
          </w:p>
        </w:tc>
        <w:tc>
          <w:tcPr>
            <w:tcW w:w="3544" w:type="dxa"/>
            <w:shd w:val="clear" w:color="auto" w:fill="auto"/>
          </w:tcPr>
          <w:p w14:paraId="6CF23E94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4DAA08CB" w14:textId="77777777" w:rsidTr="00EF4308">
        <w:tc>
          <w:tcPr>
            <w:tcW w:w="3964" w:type="dxa"/>
            <w:shd w:val="clear" w:color="auto" w:fill="auto"/>
          </w:tcPr>
          <w:p w14:paraId="4FB4D00D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Remittance Received</w:t>
            </w:r>
          </w:p>
        </w:tc>
        <w:tc>
          <w:tcPr>
            <w:tcW w:w="1985" w:type="dxa"/>
            <w:shd w:val="clear" w:color="auto" w:fill="auto"/>
          </w:tcPr>
          <w:p w14:paraId="669E567E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0.1097</w:t>
            </w:r>
          </w:p>
        </w:tc>
        <w:tc>
          <w:tcPr>
            <w:tcW w:w="3544" w:type="dxa"/>
            <w:shd w:val="clear" w:color="auto" w:fill="auto"/>
          </w:tcPr>
          <w:p w14:paraId="6368FC75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41BE45CC" w14:textId="77777777" w:rsidTr="00EF4308">
        <w:tc>
          <w:tcPr>
            <w:tcW w:w="3964" w:type="dxa"/>
            <w:shd w:val="clear" w:color="auto" w:fill="auto"/>
          </w:tcPr>
          <w:p w14:paraId="0F2029FE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Secondary completion rate(0-9 grade)</w:t>
            </w:r>
          </w:p>
        </w:tc>
        <w:tc>
          <w:tcPr>
            <w:tcW w:w="1985" w:type="dxa"/>
            <w:shd w:val="clear" w:color="auto" w:fill="auto"/>
          </w:tcPr>
          <w:p w14:paraId="5FF7AB5F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0.4141</w:t>
            </w:r>
          </w:p>
        </w:tc>
        <w:tc>
          <w:tcPr>
            <w:tcW w:w="3544" w:type="dxa"/>
            <w:shd w:val="clear" w:color="auto" w:fill="auto"/>
          </w:tcPr>
          <w:p w14:paraId="3B763AE5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43B4C87A" w14:textId="77777777" w:rsidTr="00EF4308">
        <w:tc>
          <w:tcPr>
            <w:tcW w:w="3964" w:type="dxa"/>
            <w:shd w:val="clear" w:color="auto" w:fill="auto"/>
          </w:tcPr>
          <w:p w14:paraId="3B887E7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Stranded month</w:t>
            </w:r>
          </w:p>
        </w:tc>
        <w:tc>
          <w:tcPr>
            <w:tcW w:w="1985" w:type="dxa"/>
            <w:shd w:val="clear" w:color="auto" w:fill="auto"/>
          </w:tcPr>
          <w:p w14:paraId="7E67C55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0.1983</w:t>
            </w:r>
          </w:p>
        </w:tc>
        <w:tc>
          <w:tcPr>
            <w:tcW w:w="3544" w:type="dxa"/>
            <w:shd w:val="clear" w:color="auto" w:fill="auto"/>
          </w:tcPr>
          <w:p w14:paraId="6E0B547A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26581473" w14:textId="77777777" w:rsidTr="00EF4308">
        <w:tc>
          <w:tcPr>
            <w:tcW w:w="3964" w:type="dxa"/>
            <w:shd w:val="clear" w:color="auto" w:fill="auto"/>
          </w:tcPr>
          <w:p w14:paraId="097BC96A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Practicing livestock farming</w:t>
            </w:r>
          </w:p>
        </w:tc>
        <w:tc>
          <w:tcPr>
            <w:tcW w:w="1985" w:type="dxa"/>
            <w:shd w:val="clear" w:color="auto" w:fill="auto"/>
          </w:tcPr>
          <w:p w14:paraId="6CEA99DB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0.2120</w:t>
            </w:r>
          </w:p>
        </w:tc>
        <w:tc>
          <w:tcPr>
            <w:tcW w:w="3544" w:type="dxa"/>
            <w:shd w:val="clear" w:color="auto" w:fill="auto"/>
          </w:tcPr>
          <w:p w14:paraId="7F1D6928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154AD030" w14:textId="77777777" w:rsidTr="00EF4308">
        <w:tc>
          <w:tcPr>
            <w:tcW w:w="3964" w:type="dxa"/>
            <w:shd w:val="clear" w:color="auto" w:fill="auto"/>
          </w:tcPr>
          <w:p w14:paraId="1C154F6E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Own land</w:t>
            </w:r>
          </w:p>
        </w:tc>
        <w:tc>
          <w:tcPr>
            <w:tcW w:w="1985" w:type="dxa"/>
            <w:shd w:val="clear" w:color="auto" w:fill="auto"/>
          </w:tcPr>
          <w:p w14:paraId="7894E5A8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0.0621</w:t>
            </w:r>
          </w:p>
        </w:tc>
        <w:tc>
          <w:tcPr>
            <w:tcW w:w="3544" w:type="dxa"/>
            <w:shd w:val="clear" w:color="auto" w:fill="auto"/>
          </w:tcPr>
          <w:p w14:paraId="033B4ECD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401BFF5E" w14:textId="77777777" w:rsidTr="00EF4308">
        <w:tc>
          <w:tcPr>
            <w:tcW w:w="3964" w:type="dxa"/>
            <w:shd w:val="clear" w:color="auto" w:fill="auto"/>
          </w:tcPr>
          <w:p w14:paraId="72218060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caste system</w:t>
            </w:r>
          </w:p>
        </w:tc>
        <w:tc>
          <w:tcPr>
            <w:tcW w:w="1985" w:type="dxa"/>
            <w:shd w:val="clear" w:color="auto" w:fill="auto"/>
          </w:tcPr>
          <w:p w14:paraId="0A46E9E6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0.1296</w:t>
            </w:r>
          </w:p>
        </w:tc>
        <w:tc>
          <w:tcPr>
            <w:tcW w:w="3544" w:type="dxa"/>
            <w:shd w:val="clear" w:color="auto" w:fill="auto"/>
          </w:tcPr>
          <w:p w14:paraId="5D87DC51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7FD04910" w14:textId="77777777" w:rsidTr="00EF4308">
        <w:tc>
          <w:tcPr>
            <w:tcW w:w="3964" w:type="dxa"/>
            <w:shd w:val="clear" w:color="auto" w:fill="auto"/>
          </w:tcPr>
          <w:p w14:paraId="0D20A13A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 xml:space="preserve"> distance to the market</w:t>
            </w:r>
          </w:p>
        </w:tc>
        <w:tc>
          <w:tcPr>
            <w:tcW w:w="1985" w:type="dxa"/>
            <w:shd w:val="clear" w:color="auto" w:fill="auto"/>
          </w:tcPr>
          <w:p w14:paraId="37D5ED0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0.1521</w:t>
            </w:r>
          </w:p>
        </w:tc>
        <w:tc>
          <w:tcPr>
            <w:tcW w:w="3544" w:type="dxa"/>
            <w:shd w:val="clear" w:color="auto" w:fill="auto"/>
          </w:tcPr>
          <w:p w14:paraId="24F255BF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2263F050" w14:textId="77777777" w:rsidTr="00EF4308">
        <w:tc>
          <w:tcPr>
            <w:tcW w:w="3964" w:type="dxa"/>
            <w:shd w:val="clear" w:color="auto" w:fill="auto"/>
          </w:tcPr>
          <w:p w14:paraId="748FF25B" w14:textId="77777777" w:rsidR="001D789B" w:rsidRPr="00D35B20" w:rsidRDefault="001D789B" w:rsidP="00EF4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Potential irrigation</w:t>
            </w:r>
          </w:p>
        </w:tc>
        <w:tc>
          <w:tcPr>
            <w:tcW w:w="1985" w:type="dxa"/>
            <w:shd w:val="clear" w:color="auto" w:fill="auto"/>
          </w:tcPr>
          <w:p w14:paraId="51517D86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0.0686</w:t>
            </w:r>
          </w:p>
        </w:tc>
        <w:tc>
          <w:tcPr>
            <w:tcW w:w="3544" w:type="dxa"/>
            <w:shd w:val="clear" w:color="auto" w:fill="auto"/>
          </w:tcPr>
          <w:p w14:paraId="3E49703F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78C5A612" w14:textId="77777777" w:rsidTr="00EF4308">
        <w:tc>
          <w:tcPr>
            <w:tcW w:w="3964" w:type="dxa"/>
            <w:shd w:val="clear" w:color="auto" w:fill="auto"/>
          </w:tcPr>
          <w:p w14:paraId="6F06F537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hAnsi="Times New Roman" w:cs="Times New Roman"/>
                <w:sz w:val="24"/>
                <w:szCs w:val="24"/>
              </w:rPr>
              <w:t>Ownership of agriculture machinery</w:t>
            </w:r>
          </w:p>
        </w:tc>
        <w:tc>
          <w:tcPr>
            <w:tcW w:w="1985" w:type="dxa"/>
            <w:shd w:val="clear" w:color="auto" w:fill="auto"/>
          </w:tcPr>
          <w:p w14:paraId="78FA3C1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0.3480</w:t>
            </w:r>
          </w:p>
        </w:tc>
        <w:tc>
          <w:tcPr>
            <w:tcW w:w="3544" w:type="dxa"/>
            <w:shd w:val="clear" w:color="auto" w:fill="auto"/>
          </w:tcPr>
          <w:p w14:paraId="32E0E53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Adaptive Capacity</w:t>
            </w:r>
          </w:p>
        </w:tc>
      </w:tr>
      <w:tr w:rsidR="001D789B" w:rsidRPr="00D35B20" w14:paraId="54ABCE77" w14:textId="77777777" w:rsidTr="00EF4308">
        <w:tc>
          <w:tcPr>
            <w:tcW w:w="3964" w:type="dxa"/>
            <w:shd w:val="clear" w:color="auto" w:fill="auto"/>
          </w:tcPr>
          <w:p w14:paraId="51810ADB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PVE</w:t>
            </w:r>
          </w:p>
        </w:tc>
        <w:tc>
          <w:tcPr>
            <w:tcW w:w="1985" w:type="dxa"/>
            <w:shd w:val="clear" w:color="auto" w:fill="auto"/>
          </w:tcPr>
          <w:p w14:paraId="5E8A5962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3544" w:type="dxa"/>
            <w:shd w:val="clear" w:color="auto" w:fill="auto"/>
          </w:tcPr>
          <w:p w14:paraId="7C93FF08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D789B" w:rsidRPr="00D35B20" w14:paraId="3479E020" w14:textId="77777777" w:rsidTr="00EF4308">
        <w:trPr>
          <w:trHeight w:val="265"/>
        </w:trPr>
        <w:tc>
          <w:tcPr>
            <w:tcW w:w="3964" w:type="dxa"/>
            <w:shd w:val="clear" w:color="auto" w:fill="auto"/>
          </w:tcPr>
          <w:p w14:paraId="5E1C8F1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CPVE</w:t>
            </w:r>
          </w:p>
        </w:tc>
        <w:tc>
          <w:tcPr>
            <w:tcW w:w="1985" w:type="dxa"/>
            <w:shd w:val="clear" w:color="auto" w:fill="auto"/>
          </w:tcPr>
          <w:p w14:paraId="08AB03E3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35B2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52%</w:t>
            </w:r>
          </w:p>
        </w:tc>
        <w:tc>
          <w:tcPr>
            <w:tcW w:w="3544" w:type="dxa"/>
            <w:shd w:val="clear" w:color="auto" w:fill="auto"/>
          </w:tcPr>
          <w:p w14:paraId="23C0BF5C" w14:textId="77777777" w:rsidR="001D789B" w:rsidRPr="00D35B20" w:rsidRDefault="001D789B" w:rsidP="00EF430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297EBD7" w14:textId="77777777" w:rsidR="001D789B" w:rsidRPr="00D35B20" w:rsidRDefault="001D789B" w:rsidP="001D789B">
      <w:pPr>
        <w:spacing w:after="0"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5B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</w:p>
    <w:p w14:paraId="593F6421" w14:textId="77777777" w:rsidR="001D789B" w:rsidRPr="00D35B20" w:rsidRDefault="001D789B" w:rsidP="001D789B">
      <w:pPr>
        <w:spacing w:after="0"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5B20">
        <w:rPr>
          <w:rFonts w:ascii="Times New Roman" w:eastAsia="Calibri" w:hAnsi="Times New Roman" w:cs="Times New Roman"/>
          <w:color w:val="000000"/>
          <w:sz w:val="24"/>
          <w:szCs w:val="24"/>
        </w:rPr>
        <w:t>Own computation used Stata/MP 16.0</w:t>
      </w:r>
    </w:p>
    <w:p w14:paraId="6FF13BB3" w14:textId="77777777" w:rsidR="001D789B" w:rsidRPr="00D35B20" w:rsidRDefault="001D789B" w:rsidP="001D789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48C2995" w14:textId="77777777" w:rsidR="001D789B" w:rsidRPr="00D35B20" w:rsidRDefault="001D789B" w:rsidP="001D789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</w:t>
      </w:r>
    </w:p>
    <w:p w14:paraId="6023EDCD" w14:textId="77777777" w:rsidR="001D789B" w:rsidRPr="00D35B20" w:rsidRDefault="001D789B" w:rsidP="001D789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D66C5E9" w14:textId="77777777" w:rsidR="001D789B" w:rsidRPr="00D35B20" w:rsidRDefault="001D789B" w:rsidP="001D789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35B20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43FF5DF" wp14:editId="64C84C25">
            <wp:extent cx="5254494" cy="2830042"/>
            <wp:effectExtent l="0" t="0" r="381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130" cy="287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35FD3" w14:textId="77777777" w:rsidR="001D789B" w:rsidRPr="00D35B20" w:rsidRDefault="001D789B" w:rsidP="001D789B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35B2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Figure 4 : Scree plot of eigenvalues after pca</w:t>
      </w:r>
    </w:p>
    <w:p w14:paraId="1FA9902B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89B"/>
    <w:rsid w:val="001D789B"/>
    <w:rsid w:val="0020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282C2"/>
  <w15:chartTrackingRefBased/>
  <w15:docId w15:val="{9A94F909-7CFE-468C-943A-DB0EE10C1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89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78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8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89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89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89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89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89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89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89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8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8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8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8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8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8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8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8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8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8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78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89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78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89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78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89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78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8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8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89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D789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1488</Characters>
  <Application>Microsoft Office Word</Application>
  <DocSecurity>0</DocSecurity>
  <Lines>12</Lines>
  <Paragraphs>3</Paragraphs>
  <ScaleCrop>false</ScaleCrop>
  <Company>Springer Nature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2024-06-10T10:11:00Z</dcterms:created>
  <dcterms:modified xsi:type="dcterms:W3CDTF">2024-06-10T10:11:00Z</dcterms:modified>
</cp:coreProperties>
</file>