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E7F43" w14:textId="519DB577" w:rsidR="00C85AC2" w:rsidRPr="008F4114" w:rsidRDefault="00C85AC2" w:rsidP="00C85AC2">
      <w:pPr>
        <w:widowControl/>
        <w:spacing w:line="360" w:lineRule="auto"/>
        <w:rPr>
          <w:rFonts w:ascii="Times New Roman" w:eastAsia="宋体" w:hAnsi="Times New Roman" w:cs="Times New Roman"/>
          <w:color w:val="000000"/>
          <w:kern w:val="0"/>
          <w:sz w:val="20"/>
          <w:szCs w:val="20"/>
        </w:rPr>
      </w:pPr>
      <w:r w:rsidRPr="008F4114">
        <w:rPr>
          <w:rFonts w:ascii="Times New Roman" w:eastAsia="宋体" w:hAnsi="Times New Roman" w:cs="Times New Roman"/>
          <w:b/>
          <w:bCs/>
          <w:color w:val="000000"/>
          <w:kern w:val="0"/>
          <w:sz w:val="20"/>
          <w:szCs w:val="20"/>
        </w:rPr>
        <w:t xml:space="preserve">Experimental diet: </w:t>
      </w:r>
      <w:r w:rsidRPr="008F4114">
        <w:rPr>
          <w:rFonts w:ascii="Times New Roman" w:eastAsia="宋体" w:hAnsi="Times New Roman" w:cs="Times New Roman"/>
          <w:color w:val="000000"/>
          <w:kern w:val="0"/>
          <w:sz w:val="20"/>
          <w:szCs w:val="20"/>
        </w:rPr>
        <w:t>All ingredients were ground into powder and mixed thoroughly by a feed mixer (A-200T Mixer Bench Model unit, Resell Food Equipment Ltd, Ottawa, Canada). A screw-press pelletizer was used to obtain 2.0 mm pellets from the mixture containing fish oil, soy oil, and soya lecithin and water (F-26, South China University of Technology, Guangzhou, China). Pellets were dried at 16 °C in a well-ventilated condition until moisture content dropped below 10%, and then stored at -20 °C.</w:t>
      </w:r>
    </w:p>
    <w:p w14:paraId="4D47379D" w14:textId="7A4E0046" w:rsidR="00C85AC2" w:rsidRPr="008F4114" w:rsidRDefault="00C85AC2" w:rsidP="00C85AC2">
      <w:pPr>
        <w:widowControl/>
        <w:spacing w:line="360" w:lineRule="auto"/>
        <w:rPr>
          <w:rFonts w:ascii="Times New Roman" w:eastAsia="宋体" w:hAnsi="Times New Roman" w:cs="Times New Roman"/>
          <w:b/>
          <w:bCs/>
          <w:color w:val="000000"/>
          <w:kern w:val="0"/>
          <w:sz w:val="20"/>
          <w:szCs w:val="20"/>
        </w:rPr>
      </w:pPr>
      <w:r w:rsidRPr="008F4114">
        <w:rPr>
          <w:rFonts w:ascii="Times New Roman" w:eastAsia="宋体" w:hAnsi="Times New Roman" w:cs="Times New Roman"/>
          <w:b/>
          <w:bCs/>
          <w:color w:val="000000"/>
          <w:kern w:val="0"/>
          <w:sz w:val="20"/>
          <w:szCs w:val="20"/>
        </w:rPr>
        <w:t>Experiment design and feeding management</w:t>
      </w:r>
      <w:r w:rsidRPr="008F4114">
        <w:rPr>
          <w:rFonts w:ascii="Times New Roman" w:eastAsia="宋体" w:hAnsi="Times New Roman" w:cs="Times New Roman" w:hint="eastAsia"/>
          <w:b/>
          <w:bCs/>
          <w:color w:val="000000"/>
          <w:kern w:val="0"/>
          <w:sz w:val="20"/>
          <w:szCs w:val="20"/>
        </w:rPr>
        <w:t>:</w:t>
      </w:r>
      <w:r w:rsidRPr="008F4114">
        <w:rPr>
          <w:rFonts w:ascii="Times New Roman" w:eastAsia="宋体" w:hAnsi="Times New Roman" w:cs="Times New Roman"/>
          <w:b/>
          <w:bCs/>
          <w:color w:val="000000"/>
          <w:kern w:val="0"/>
          <w:sz w:val="20"/>
          <w:szCs w:val="20"/>
        </w:rPr>
        <w:t xml:space="preserve"> </w:t>
      </w:r>
      <w:r w:rsidRPr="008F4114">
        <w:rPr>
          <w:rFonts w:ascii="Times New Roman" w:eastAsia="宋体" w:hAnsi="Times New Roman" w:cs="Times New Roman"/>
          <w:color w:val="000000"/>
          <w:kern w:val="0"/>
          <w:sz w:val="20"/>
          <w:szCs w:val="20"/>
        </w:rPr>
        <w:t xml:space="preserve">To acclimate to the experimental conditions, all fish were raised in a circulating culture system and feed with a commercial diet (Tongwei Co., Ltd., China) for two weeks. </w:t>
      </w:r>
      <w:r w:rsidR="00B95820" w:rsidRPr="008F4114">
        <w:rPr>
          <w:rFonts w:ascii="Times New Roman" w:eastAsia="宋体" w:hAnsi="Times New Roman" w:cs="Times New Roman"/>
          <w:color w:val="000000"/>
          <w:kern w:val="0"/>
          <w:sz w:val="20"/>
          <w:szCs w:val="20"/>
        </w:rPr>
        <w:t>360</w:t>
      </w:r>
      <w:r w:rsidRPr="008F4114">
        <w:rPr>
          <w:rFonts w:ascii="Times New Roman" w:eastAsia="等线" w:hAnsi="Times New Roman" w:cs="Times New Roman"/>
          <w:color w:val="5E5E5E"/>
          <w:sz w:val="20"/>
          <w:szCs w:val="20"/>
        </w:rPr>
        <w:t xml:space="preserve"> </w:t>
      </w:r>
      <w:r w:rsidRPr="008F4114">
        <w:rPr>
          <w:rFonts w:ascii="Times New Roman" w:eastAsia="宋体" w:hAnsi="Times New Roman" w:cs="Times New Roman"/>
          <w:color w:val="000000"/>
          <w:kern w:val="0"/>
          <w:sz w:val="20"/>
          <w:szCs w:val="20"/>
        </w:rPr>
        <w:t xml:space="preserve">juvenile largemouth bass of uniform weight (average initial weight, 8.24±0.01 g) were chosen and irregularly distributed to </w:t>
      </w:r>
      <w:r w:rsidR="00B95820" w:rsidRPr="008F4114">
        <w:rPr>
          <w:rFonts w:ascii="Times New Roman" w:eastAsia="宋体" w:hAnsi="Times New Roman" w:cs="Times New Roman"/>
          <w:color w:val="000000"/>
          <w:kern w:val="0"/>
          <w:sz w:val="20"/>
          <w:szCs w:val="20"/>
        </w:rPr>
        <w:t>12</w:t>
      </w:r>
      <w:r w:rsidRPr="008F4114">
        <w:rPr>
          <w:rFonts w:ascii="Times New Roman" w:eastAsia="宋体" w:hAnsi="Times New Roman" w:cs="Times New Roman"/>
          <w:color w:val="000000"/>
          <w:kern w:val="0"/>
          <w:sz w:val="20"/>
          <w:szCs w:val="20"/>
        </w:rPr>
        <w:t xml:space="preserve"> tanks (100 L) in quadruplicate (30 fish per tank). In the feeding trial, largemouth bass were fed twice a day at 9:00 and 17:00 for eight weeks to satiation. During the 8-week trial, fish were reared in a recirculating water system. The water temperature was kept between 25 and 28</w:t>
      </w:r>
      <w:r w:rsidR="008F4114">
        <w:rPr>
          <w:rFonts w:ascii="Times New Roman" w:eastAsia="宋体" w:hAnsi="Times New Roman" w:cs="Times New Roman"/>
          <w:color w:val="000000"/>
          <w:kern w:val="0"/>
          <w:sz w:val="20"/>
          <w:szCs w:val="20"/>
        </w:rPr>
        <w:t xml:space="preserve"> </w:t>
      </w:r>
      <w:r w:rsidRPr="008F4114">
        <w:rPr>
          <w:rFonts w:ascii="Times New Roman" w:eastAsia="宋体" w:hAnsi="Times New Roman" w:cs="Times New Roman"/>
          <w:color w:val="000000"/>
          <w:kern w:val="0"/>
          <w:sz w:val="20"/>
          <w:szCs w:val="20"/>
        </w:rPr>
        <w:t>℃, while the dissolved oxygen at about 9.0 mg L</w:t>
      </w:r>
      <w:r w:rsidRPr="008F4114">
        <w:rPr>
          <w:rFonts w:ascii="Times New Roman" w:eastAsia="宋体" w:hAnsi="Times New Roman" w:cs="Times New Roman"/>
          <w:color w:val="000000"/>
          <w:kern w:val="0"/>
          <w:sz w:val="20"/>
          <w:szCs w:val="20"/>
          <w:vertAlign w:val="superscript"/>
        </w:rPr>
        <w:t>-1</w:t>
      </w:r>
      <w:r w:rsidRPr="008F4114">
        <w:rPr>
          <w:rFonts w:ascii="Times New Roman" w:eastAsia="宋体" w:hAnsi="Times New Roman" w:cs="Times New Roman"/>
          <w:color w:val="000000"/>
          <w:kern w:val="0"/>
          <w:sz w:val="20"/>
          <w:szCs w:val="20"/>
        </w:rPr>
        <w:t>, pH varied from 7.9 to 8.2, and ammonia nitrogen level lower than 0.2 mg L</w:t>
      </w:r>
      <w:r w:rsidRPr="008F4114">
        <w:rPr>
          <w:rFonts w:ascii="Times New Roman" w:eastAsia="宋体" w:hAnsi="Times New Roman" w:cs="Times New Roman"/>
          <w:color w:val="000000"/>
          <w:kern w:val="0"/>
          <w:sz w:val="20"/>
          <w:szCs w:val="20"/>
          <w:vertAlign w:val="superscript"/>
        </w:rPr>
        <w:t>-1</w:t>
      </w:r>
      <w:r w:rsidRPr="008F4114">
        <w:rPr>
          <w:rFonts w:ascii="Times New Roman" w:eastAsia="宋体" w:hAnsi="Times New Roman" w:cs="Times New Roman"/>
          <w:color w:val="000000"/>
          <w:kern w:val="0"/>
          <w:sz w:val="20"/>
          <w:szCs w:val="20"/>
        </w:rPr>
        <w:t>.</w:t>
      </w:r>
    </w:p>
    <w:p w14:paraId="1D561246" w14:textId="4CAE1422" w:rsidR="00C85AC2" w:rsidRPr="008F4114" w:rsidRDefault="00C85AC2" w:rsidP="00C85AC2">
      <w:pPr>
        <w:widowControl/>
        <w:spacing w:line="360" w:lineRule="auto"/>
        <w:rPr>
          <w:rFonts w:ascii="Times New Roman" w:eastAsia="宋体" w:hAnsi="Times New Roman" w:cs="Times New Roman"/>
          <w:color w:val="000000"/>
          <w:kern w:val="0"/>
          <w:sz w:val="20"/>
          <w:szCs w:val="20"/>
        </w:rPr>
      </w:pPr>
      <w:r w:rsidRPr="008F4114">
        <w:rPr>
          <w:rFonts w:ascii="Times New Roman" w:hAnsi="Times New Roman" w:cs="Times New Roman"/>
          <w:b/>
          <w:sz w:val="20"/>
          <w:szCs w:val="20"/>
        </w:rPr>
        <w:t xml:space="preserve">Growth performance calculation: </w:t>
      </w:r>
      <w:r w:rsidRPr="008F4114">
        <w:rPr>
          <w:rFonts w:ascii="Times New Roman" w:eastAsia="宋体" w:hAnsi="Times New Roman" w:cs="Times New Roman"/>
          <w:color w:val="000000"/>
          <w:kern w:val="0"/>
          <w:sz w:val="20"/>
          <w:szCs w:val="20"/>
        </w:rPr>
        <w:t>Here were the parameters used to calculate growth performance and morphology:</w:t>
      </w:r>
    </w:p>
    <w:p w14:paraId="0A07D19D" w14:textId="77777777" w:rsidR="00C85AC2" w:rsidRPr="008F4114" w:rsidRDefault="00C85AC2" w:rsidP="00C85AC2">
      <w:pPr>
        <w:widowControl/>
        <w:spacing w:line="360" w:lineRule="auto"/>
        <w:ind w:firstLine="420"/>
        <w:rPr>
          <w:rFonts w:ascii="Times New Roman" w:eastAsia="宋体" w:hAnsi="Times New Roman" w:cs="Times New Roman"/>
          <w:color w:val="000000"/>
          <w:kern w:val="0"/>
          <w:sz w:val="20"/>
          <w:szCs w:val="20"/>
        </w:rPr>
      </w:pPr>
      <w:bookmarkStart w:id="0" w:name="_Hlk144927866"/>
      <w:r w:rsidRPr="008F4114">
        <w:rPr>
          <w:rFonts w:ascii="Times New Roman" w:eastAsia="宋体" w:hAnsi="Times New Roman" w:cs="Times New Roman"/>
          <w:color w:val="000000"/>
          <w:kern w:val="0"/>
          <w:sz w:val="20"/>
          <w:szCs w:val="20"/>
        </w:rPr>
        <w:t>Weight gain</w:t>
      </w:r>
      <w:bookmarkEnd w:id="0"/>
      <w:r w:rsidRPr="008F4114">
        <w:rPr>
          <w:rFonts w:ascii="Times New Roman" w:eastAsia="宋体" w:hAnsi="Times New Roman" w:cs="Times New Roman"/>
          <w:color w:val="000000"/>
          <w:kern w:val="0"/>
          <w:sz w:val="20"/>
          <w:szCs w:val="20"/>
        </w:rPr>
        <w:t xml:space="preserve"> (</w:t>
      </w:r>
      <w:bookmarkStart w:id="1" w:name="_Hlk144927825"/>
      <w:r w:rsidRPr="008F4114">
        <w:rPr>
          <w:rFonts w:ascii="Times New Roman" w:eastAsia="宋体" w:hAnsi="Times New Roman" w:cs="Times New Roman"/>
          <w:color w:val="000000"/>
          <w:kern w:val="0"/>
          <w:sz w:val="20"/>
          <w:szCs w:val="20"/>
        </w:rPr>
        <w:t>WG</w:t>
      </w:r>
      <w:bookmarkEnd w:id="1"/>
      <w:r w:rsidRPr="008F4114">
        <w:rPr>
          <w:rFonts w:ascii="Times New Roman" w:eastAsia="宋体" w:hAnsi="Times New Roman" w:cs="Times New Roman"/>
          <w:color w:val="000000"/>
          <w:kern w:val="0"/>
          <w:sz w:val="20"/>
          <w:szCs w:val="20"/>
        </w:rPr>
        <w:t>, %) = 100× (final fish weight−initial fish weight)/Initial fish weight;</w:t>
      </w:r>
    </w:p>
    <w:p w14:paraId="690120C4" w14:textId="33B69E24" w:rsidR="00C85AC2" w:rsidRPr="008F4114" w:rsidRDefault="00C85AC2" w:rsidP="00C85AC2">
      <w:pPr>
        <w:widowControl/>
        <w:spacing w:line="360" w:lineRule="auto"/>
        <w:ind w:firstLine="420"/>
        <w:rPr>
          <w:rFonts w:ascii="Times New Roman" w:eastAsia="宋体" w:hAnsi="Times New Roman" w:cs="Times New Roman"/>
          <w:color w:val="000000"/>
          <w:kern w:val="0"/>
          <w:sz w:val="20"/>
          <w:szCs w:val="20"/>
        </w:rPr>
      </w:pPr>
      <w:r w:rsidRPr="008F4114">
        <w:rPr>
          <w:rFonts w:ascii="Times New Roman" w:eastAsia="宋体" w:hAnsi="Times New Roman" w:cs="Times New Roman"/>
          <w:color w:val="000000"/>
          <w:kern w:val="0"/>
          <w:sz w:val="20"/>
          <w:szCs w:val="20"/>
        </w:rPr>
        <w:t>Survival rate (%) = 100×</w:t>
      </w:r>
      <w:r w:rsidR="008F4114">
        <w:rPr>
          <w:rFonts w:ascii="Times New Roman" w:eastAsia="宋体" w:hAnsi="Times New Roman" w:cs="Times New Roman"/>
          <w:color w:val="000000"/>
          <w:kern w:val="0"/>
          <w:sz w:val="20"/>
          <w:szCs w:val="20"/>
        </w:rPr>
        <w:t xml:space="preserve"> </w:t>
      </w:r>
      <w:r w:rsidRPr="008F4114">
        <w:rPr>
          <w:rFonts w:ascii="Times New Roman" w:eastAsia="宋体" w:hAnsi="Times New Roman" w:cs="Times New Roman"/>
          <w:color w:val="000000"/>
          <w:kern w:val="0"/>
          <w:sz w:val="20"/>
          <w:szCs w:val="20"/>
        </w:rPr>
        <w:t>final number of fish/initial number of fish;</w:t>
      </w:r>
    </w:p>
    <w:p w14:paraId="6B52E9E6" w14:textId="77777777" w:rsidR="00C85AC2" w:rsidRPr="008F4114" w:rsidRDefault="00C85AC2" w:rsidP="00C85AC2">
      <w:pPr>
        <w:widowControl/>
        <w:spacing w:line="360" w:lineRule="auto"/>
        <w:ind w:firstLine="420"/>
        <w:rPr>
          <w:rFonts w:ascii="Times New Roman" w:eastAsia="等线" w:hAnsi="Times New Roman" w:cs="Times New Roman"/>
          <w:color w:val="000000"/>
          <w:sz w:val="20"/>
          <w:szCs w:val="20"/>
        </w:rPr>
      </w:pPr>
      <w:bookmarkStart w:id="2" w:name="_Hlk144927875"/>
      <w:r w:rsidRPr="008F4114">
        <w:rPr>
          <w:rFonts w:ascii="Times New Roman" w:eastAsia="等线" w:hAnsi="Times New Roman" w:cs="Times New Roman"/>
          <w:color w:val="000000"/>
          <w:sz w:val="20"/>
          <w:szCs w:val="20"/>
        </w:rPr>
        <w:t>Specific growth rate</w:t>
      </w:r>
      <w:bookmarkEnd w:id="2"/>
      <w:r w:rsidRPr="008F4114">
        <w:rPr>
          <w:rFonts w:ascii="Times New Roman" w:eastAsia="等线" w:hAnsi="Times New Roman" w:cs="Times New Roman"/>
          <w:color w:val="000000"/>
          <w:sz w:val="20"/>
          <w:szCs w:val="20"/>
        </w:rPr>
        <w:t xml:space="preserve"> (</w:t>
      </w:r>
      <w:bookmarkStart w:id="3" w:name="_Hlk144927858"/>
      <w:r w:rsidRPr="008F4114">
        <w:rPr>
          <w:rFonts w:ascii="Times New Roman" w:eastAsia="等线" w:hAnsi="Times New Roman" w:cs="Times New Roman"/>
          <w:color w:val="000000"/>
          <w:sz w:val="20"/>
          <w:szCs w:val="20"/>
        </w:rPr>
        <w:t>SGR</w:t>
      </w:r>
      <w:bookmarkEnd w:id="3"/>
      <w:r w:rsidRPr="008F4114">
        <w:rPr>
          <w:rFonts w:ascii="Times New Roman" w:eastAsia="等线" w:hAnsi="Times New Roman" w:cs="Times New Roman"/>
          <w:color w:val="000000"/>
          <w:sz w:val="20"/>
          <w:szCs w:val="20"/>
        </w:rPr>
        <w:t>, % day</w:t>
      </w:r>
      <w:r w:rsidRPr="008F4114">
        <w:rPr>
          <w:rFonts w:ascii="Times New Roman" w:eastAsia="等线" w:hAnsi="Times New Roman" w:cs="Times New Roman"/>
          <w:color w:val="000000"/>
          <w:sz w:val="20"/>
          <w:szCs w:val="20"/>
          <w:vertAlign w:val="superscript"/>
        </w:rPr>
        <w:t>-1</w:t>
      </w:r>
      <w:r w:rsidRPr="008F4114">
        <w:rPr>
          <w:rFonts w:ascii="Times New Roman" w:eastAsia="等线" w:hAnsi="Times New Roman" w:cs="Times New Roman"/>
          <w:color w:val="000000"/>
          <w:sz w:val="20"/>
          <w:szCs w:val="20"/>
        </w:rPr>
        <w:t>) = 100× [ln (final body weight) −ln (initial body</w:t>
      </w:r>
      <w:r w:rsidRPr="008F4114">
        <w:rPr>
          <w:rFonts w:ascii="Times New Roman" w:eastAsia="等线" w:hAnsi="Times New Roman" w:cs="Times New Roman" w:hint="eastAsia"/>
          <w:color w:val="000000"/>
          <w:sz w:val="20"/>
          <w:szCs w:val="20"/>
        </w:rPr>
        <w:t xml:space="preserve"> </w:t>
      </w:r>
      <w:r w:rsidRPr="008F4114">
        <w:rPr>
          <w:rFonts w:ascii="Times New Roman" w:eastAsia="等线" w:hAnsi="Times New Roman" w:cs="Times New Roman"/>
          <w:color w:val="000000"/>
          <w:sz w:val="20"/>
          <w:szCs w:val="20"/>
        </w:rPr>
        <w:t>weight)] /feeding days;</w:t>
      </w:r>
    </w:p>
    <w:p w14:paraId="66E40F91" w14:textId="77777777" w:rsidR="00C85AC2" w:rsidRPr="008F4114" w:rsidRDefault="00C85AC2" w:rsidP="00C85AC2">
      <w:pPr>
        <w:widowControl/>
        <w:spacing w:line="360" w:lineRule="auto"/>
        <w:ind w:firstLine="420"/>
        <w:rPr>
          <w:rFonts w:ascii="等线" w:eastAsia="等线" w:hAnsi="等线" w:cs="Times New Roman"/>
          <w:sz w:val="20"/>
          <w:szCs w:val="20"/>
        </w:rPr>
      </w:pPr>
      <w:bookmarkStart w:id="4" w:name="_Hlk144927891"/>
      <w:r w:rsidRPr="008F4114">
        <w:rPr>
          <w:rFonts w:ascii="Times New Roman" w:eastAsia="等线" w:hAnsi="Times New Roman" w:cs="Times New Roman"/>
          <w:color w:val="000000"/>
          <w:sz w:val="20"/>
          <w:szCs w:val="20"/>
        </w:rPr>
        <w:t>Condition factor</w:t>
      </w:r>
      <w:bookmarkEnd w:id="4"/>
      <w:r w:rsidRPr="008F4114">
        <w:rPr>
          <w:rFonts w:ascii="Times New Roman" w:eastAsia="等线" w:hAnsi="Times New Roman" w:cs="Times New Roman"/>
          <w:color w:val="000000"/>
          <w:sz w:val="20"/>
          <w:szCs w:val="20"/>
        </w:rPr>
        <w:t xml:space="preserve"> (</w:t>
      </w:r>
      <w:bookmarkStart w:id="5" w:name="_Hlk144927904"/>
      <w:r w:rsidRPr="008F4114">
        <w:rPr>
          <w:rFonts w:ascii="Times New Roman" w:eastAsia="等线" w:hAnsi="Times New Roman" w:cs="Times New Roman"/>
          <w:color w:val="000000"/>
          <w:sz w:val="20"/>
          <w:szCs w:val="20"/>
        </w:rPr>
        <w:t>CF</w:t>
      </w:r>
      <w:bookmarkEnd w:id="5"/>
      <w:r w:rsidRPr="008F4114">
        <w:rPr>
          <w:rFonts w:ascii="Times New Roman" w:eastAsia="等线" w:hAnsi="Times New Roman" w:cs="Times New Roman"/>
          <w:color w:val="000000"/>
          <w:sz w:val="20"/>
          <w:szCs w:val="20"/>
        </w:rPr>
        <w:t>, g cm</w:t>
      </w:r>
      <w:r w:rsidRPr="008F4114">
        <w:rPr>
          <w:rFonts w:ascii="Times New Roman" w:eastAsia="等线" w:hAnsi="Times New Roman" w:cs="Times New Roman"/>
          <w:color w:val="000000"/>
          <w:sz w:val="20"/>
          <w:szCs w:val="20"/>
          <w:vertAlign w:val="superscript"/>
        </w:rPr>
        <w:t>-3</w:t>
      </w:r>
      <w:r w:rsidRPr="008F4114">
        <w:rPr>
          <w:rFonts w:ascii="Times New Roman" w:eastAsia="等线" w:hAnsi="Times New Roman" w:cs="Times New Roman"/>
          <w:color w:val="000000"/>
          <w:sz w:val="20"/>
          <w:szCs w:val="20"/>
        </w:rPr>
        <w:t>) = 100</w:t>
      </w:r>
      <w:r w:rsidRPr="008F4114">
        <w:rPr>
          <w:rFonts w:ascii="Times New Roman" w:eastAsia="宋体" w:hAnsi="Times New Roman" w:cs="Times New Roman"/>
          <w:color w:val="000000"/>
          <w:kern w:val="0"/>
          <w:sz w:val="20"/>
          <w:szCs w:val="20"/>
        </w:rPr>
        <w:t>×</w:t>
      </w:r>
      <w:r w:rsidRPr="008F4114">
        <w:rPr>
          <w:rFonts w:ascii="Times New Roman" w:eastAsia="等线" w:hAnsi="Times New Roman" w:cs="Times New Roman"/>
          <w:color w:val="000000"/>
          <w:sz w:val="20"/>
          <w:szCs w:val="20"/>
        </w:rPr>
        <w:t>body weight/body length</w:t>
      </w:r>
      <w:r w:rsidRPr="008F4114">
        <w:rPr>
          <w:rFonts w:ascii="Times New Roman" w:eastAsia="等线" w:hAnsi="Times New Roman" w:cs="Times New Roman"/>
          <w:color w:val="000000"/>
          <w:sz w:val="20"/>
          <w:szCs w:val="20"/>
          <w:vertAlign w:val="superscript"/>
        </w:rPr>
        <w:t>3</w:t>
      </w:r>
      <w:r w:rsidRPr="008F4114">
        <w:rPr>
          <w:rFonts w:ascii="Times New Roman" w:eastAsia="等线" w:hAnsi="Times New Roman" w:cs="Times New Roman"/>
          <w:color w:val="000000"/>
          <w:sz w:val="20"/>
          <w:szCs w:val="20"/>
        </w:rPr>
        <w:t>;</w:t>
      </w:r>
      <w:r w:rsidRPr="008F4114">
        <w:rPr>
          <w:rFonts w:ascii="等线" w:eastAsia="等线" w:hAnsi="等线" w:cs="Times New Roman"/>
          <w:sz w:val="20"/>
          <w:szCs w:val="20"/>
        </w:rPr>
        <w:t xml:space="preserve"> </w:t>
      </w:r>
    </w:p>
    <w:p w14:paraId="563626FC" w14:textId="00BEEBAD" w:rsidR="00C85AC2" w:rsidRPr="008F4114" w:rsidRDefault="00C85AC2" w:rsidP="00C85AC2">
      <w:pPr>
        <w:widowControl/>
        <w:spacing w:line="360" w:lineRule="auto"/>
        <w:ind w:firstLine="420"/>
        <w:rPr>
          <w:rFonts w:ascii="Times New Roman" w:eastAsia="宋体" w:hAnsi="Times New Roman" w:cs="Times New Roman"/>
          <w:color w:val="000000"/>
          <w:kern w:val="0"/>
          <w:sz w:val="20"/>
          <w:szCs w:val="20"/>
        </w:rPr>
      </w:pPr>
      <w:r w:rsidRPr="008F4114">
        <w:rPr>
          <w:rFonts w:ascii="Times New Roman" w:eastAsia="宋体" w:hAnsi="Times New Roman" w:cs="Times New Roman"/>
          <w:color w:val="000000"/>
          <w:kern w:val="0"/>
          <w:sz w:val="20"/>
          <w:szCs w:val="20"/>
        </w:rPr>
        <w:t>Viscerosomatic index (VSI, %) = 100×</w:t>
      </w:r>
      <w:r w:rsidR="008F4114">
        <w:rPr>
          <w:rFonts w:ascii="Times New Roman" w:eastAsia="宋体" w:hAnsi="Times New Roman" w:cs="Times New Roman"/>
          <w:color w:val="000000"/>
          <w:kern w:val="0"/>
          <w:sz w:val="20"/>
          <w:szCs w:val="20"/>
        </w:rPr>
        <w:t xml:space="preserve"> </w:t>
      </w:r>
      <w:r w:rsidRPr="008F4114">
        <w:rPr>
          <w:rFonts w:ascii="Times New Roman" w:eastAsia="宋体" w:hAnsi="Times New Roman" w:cs="Times New Roman"/>
          <w:color w:val="000000"/>
          <w:kern w:val="0"/>
          <w:sz w:val="20"/>
          <w:szCs w:val="20"/>
        </w:rPr>
        <w:t>(viscera weight/body weight);</w:t>
      </w:r>
    </w:p>
    <w:p w14:paraId="76826E4E" w14:textId="40C83CF0" w:rsidR="00C85AC2" w:rsidRPr="008F4114" w:rsidRDefault="00C85AC2" w:rsidP="00C85AC2">
      <w:pPr>
        <w:widowControl/>
        <w:spacing w:line="360" w:lineRule="auto"/>
        <w:ind w:firstLine="420"/>
        <w:rPr>
          <w:rFonts w:ascii="Times New Roman" w:eastAsia="宋体" w:hAnsi="Times New Roman" w:cs="Times New Roman"/>
          <w:color w:val="000000"/>
          <w:kern w:val="0"/>
          <w:sz w:val="20"/>
          <w:szCs w:val="20"/>
        </w:rPr>
      </w:pPr>
      <w:r w:rsidRPr="008F4114">
        <w:rPr>
          <w:rFonts w:ascii="Times New Roman" w:eastAsia="宋体" w:hAnsi="Times New Roman" w:cs="Times New Roman"/>
          <w:color w:val="000000"/>
          <w:kern w:val="0"/>
          <w:sz w:val="20"/>
          <w:szCs w:val="20"/>
        </w:rPr>
        <w:t>Hepatosomatic index (HSI, %) = 100×</w:t>
      </w:r>
      <w:r w:rsidR="008F4114">
        <w:rPr>
          <w:rFonts w:ascii="Times New Roman" w:eastAsia="宋体" w:hAnsi="Times New Roman" w:cs="Times New Roman"/>
          <w:color w:val="000000"/>
          <w:kern w:val="0"/>
          <w:sz w:val="20"/>
          <w:szCs w:val="20"/>
        </w:rPr>
        <w:t xml:space="preserve"> </w:t>
      </w:r>
      <w:r w:rsidRPr="008F4114">
        <w:rPr>
          <w:rFonts w:ascii="Times New Roman" w:eastAsia="宋体" w:hAnsi="Times New Roman" w:cs="Times New Roman"/>
          <w:color w:val="000000"/>
          <w:kern w:val="0"/>
          <w:sz w:val="20"/>
          <w:szCs w:val="20"/>
        </w:rPr>
        <w:t>(liver weight/body weight).</w:t>
      </w:r>
    </w:p>
    <w:p w14:paraId="612F4421" w14:textId="12121A28" w:rsidR="00F861C4" w:rsidRPr="008F4114" w:rsidRDefault="00F861C4" w:rsidP="00F861C4">
      <w:pPr>
        <w:widowControl/>
        <w:spacing w:line="360" w:lineRule="auto"/>
        <w:rPr>
          <w:rFonts w:ascii="Times New Roman" w:eastAsia="宋体" w:hAnsi="Times New Roman" w:cs="Times New Roman"/>
          <w:color w:val="000000"/>
          <w:kern w:val="0"/>
          <w:sz w:val="20"/>
          <w:szCs w:val="20"/>
        </w:rPr>
      </w:pPr>
      <w:bookmarkStart w:id="6" w:name="_Hlk152096963"/>
      <w:r w:rsidRPr="008F4114">
        <w:rPr>
          <w:rFonts w:ascii="Times New Roman" w:eastAsia="宋体" w:hAnsi="Times New Roman" w:cs="Times New Roman"/>
          <w:b/>
          <w:bCs/>
          <w:color w:val="000000"/>
          <w:kern w:val="0"/>
          <w:sz w:val="20"/>
          <w:szCs w:val="20"/>
        </w:rPr>
        <w:t xml:space="preserve">Glucose </w:t>
      </w:r>
      <w:r w:rsidRPr="008F4114">
        <w:rPr>
          <w:rFonts w:ascii="Times New Roman" w:eastAsia="宋体" w:hAnsi="Times New Roman" w:cs="Times New Roman" w:hint="eastAsia"/>
          <w:b/>
          <w:bCs/>
          <w:color w:val="000000"/>
          <w:kern w:val="0"/>
          <w:sz w:val="20"/>
          <w:szCs w:val="20"/>
        </w:rPr>
        <w:t>t</w:t>
      </w:r>
      <w:r w:rsidRPr="008F4114">
        <w:rPr>
          <w:rFonts w:ascii="Times New Roman" w:eastAsia="宋体" w:hAnsi="Times New Roman" w:cs="Times New Roman"/>
          <w:b/>
          <w:bCs/>
          <w:color w:val="000000"/>
          <w:kern w:val="0"/>
          <w:sz w:val="20"/>
          <w:szCs w:val="20"/>
        </w:rPr>
        <w:t xml:space="preserve">olerance test </w:t>
      </w:r>
      <w:bookmarkEnd w:id="6"/>
      <w:r w:rsidRPr="008F4114">
        <w:rPr>
          <w:rFonts w:ascii="Times New Roman" w:eastAsia="宋体" w:hAnsi="Times New Roman" w:cs="Times New Roman"/>
          <w:b/>
          <w:bCs/>
          <w:color w:val="000000"/>
          <w:kern w:val="0"/>
          <w:sz w:val="20"/>
          <w:szCs w:val="20"/>
        </w:rPr>
        <w:t xml:space="preserve">(GTT): </w:t>
      </w:r>
      <w:r w:rsidRPr="008F4114">
        <w:rPr>
          <w:rFonts w:ascii="Times New Roman" w:eastAsia="宋体" w:hAnsi="Times New Roman" w:cs="Times New Roman"/>
          <w:color w:val="000000"/>
          <w:kern w:val="0"/>
          <w:sz w:val="20"/>
          <w:szCs w:val="20"/>
        </w:rPr>
        <w:t xml:space="preserve">30 fish from each diet were lightly anesthetized with MS-222 (200 mg/L). To minimize the deviation of plasma glucose levels, fish were given an intraperitoneal injection of glucose [1 g glucose/kg </w:t>
      </w:r>
      <w:bookmarkStart w:id="7" w:name="_Hlk144928004"/>
      <w:r w:rsidRPr="008F4114">
        <w:rPr>
          <w:rFonts w:ascii="Times New Roman" w:eastAsia="宋体" w:hAnsi="Times New Roman" w:cs="Times New Roman"/>
          <w:color w:val="000000"/>
          <w:kern w:val="0"/>
          <w:sz w:val="20"/>
          <w:szCs w:val="20"/>
        </w:rPr>
        <w:t>BW</w:t>
      </w:r>
      <w:bookmarkEnd w:id="7"/>
      <w:r w:rsidRPr="008F4114">
        <w:rPr>
          <w:rFonts w:ascii="Times New Roman" w:eastAsia="宋体" w:hAnsi="Times New Roman" w:cs="Times New Roman"/>
          <w:color w:val="000000"/>
          <w:kern w:val="0"/>
          <w:sz w:val="20"/>
          <w:szCs w:val="20"/>
        </w:rPr>
        <w:t>]</w:t>
      </w:r>
      <w:r w:rsidRPr="008F4114">
        <w:rPr>
          <w:rFonts w:ascii="等线" w:eastAsia="等线" w:hAnsi="等线" w:cs="Times New Roman"/>
          <w:sz w:val="20"/>
          <w:szCs w:val="20"/>
        </w:rPr>
        <w:t xml:space="preserve"> </w:t>
      </w:r>
      <w:r w:rsidRPr="008F4114">
        <w:rPr>
          <w:rFonts w:ascii="Times New Roman" w:eastAsia="宋体" w:hAnsi="Times New Roman" w:cs="Times New Roman"/>
          <w:color w:val="000000"/>
          <w:kern w:val="0"/>
          <w:sz w:val="20"/>
          <w:szCs w:val="20"/>
        </w:rPr>
        <w:t xml:space="preserve">as quick as possible. The fish were randomly placed in </w:t>
      </w:r>
      <w:r w:rsidR="00B95820" w:rsidRPr="008F4114">
        <w:rPr>
          <w:rFonts w:ascii="Times New Roman" w:eastAsia="宋体" w:hAnsi="Times New Roman" w:cs="Times New Roman"/>
          <w:color w:val="000000"/>
          <w:kern w:val="0"/>
          <w:sz w:val="20"/>
          <w:szCs w:val="20"/>
        </w:rPr>
        <w:t>three</w:t>
      </w:r>
      <w:r w:rsidRPr="008F4114">
        <w:rPr>
          <w:rFonts w:ascii="Times New Roman" w:eastAsia="宋体" w:hAnsi="Times New Roman" w:cs="Times New Roman"/>
          <w:color w:val="000000"/>
          <w:kern w:val="0"/>
          <w:sz w:val="20"/>
          <w:szCs w:val="20"/>
        </w:rPr>
        <w:t xml:space="preserve"> tanks at a rate of six fish per tank, and samples were taken at 1, 3, 6 and 12 h. To minimize stress associated with sampling, one tank of fish was sampled for each sampling time. Blood was immediately collected from the caudal vein, centrifuged for 10 min at 4°C to obtain serum, and then stored at -80 °C until analysis.</w:t>
      </w:r>
    </w:p>
    <w:p w14:paraId="2AB5D2B4" w14:textId="7ECC771B" w:rsidR="00726B46" w:rsidRPr="008F4114" w:rsidRDefault="00726B46" w:rsidP="00726B46">
      <w:pPr>
        <w:widowControl/>
        <w:spacing w:line="360" w:lineRule="auto"/>
        <w:rPr>
          <w:rFonts w:ascii="Times New Roman" w:eastAsia="宋体" w:hAnsi="Times New Roman" w:cs="Times New Roman"/>
          <w:color w:val="000000"/>
          <w:kern w:val="0"/>
          <w:sz w:val="20"/>
          <w:szCs w:val="20"/>
        </w:rPr>
      </w:pPr>
      <w:r w:rsidRPr="008F4114">
        <w:rPr>
          <w:rFonts w:ascii="Times New Roman" w:eastAsia="宋体" w:hAnsi="Times New Roman" w:cs="Times New Roman"/>
          <w:b/>
          <w:bCs/>
          <w:color w:val="000000"/>
          <w:kern w:val="0"/>
          <w:sz w:val="20"/>
          <w:szCs w:val="20"/>
        </w:rPr>
        <w:t xml:space="preserve">Transcriptomic analysis: </w:t>
      </w:r>
      <w:r w:rsidRPr="008F4114">
        <w:rPr>
          <w:rFonts w:ascii="Times New Roman" w:eastAsia="宋体" w:hAnsi="Times New Roman" w:cs="Times New Roman"/>
          <w:color w:val="000000"/>
          <w:kern w:val="0"/>
          <w:sz w:val="20"/>
          <w:szCs w:val="20"/>
        </w:rPr>
        <w:t>a paired-end RNA-seq sequencing library was prepared and sequenced using the Illumina platform, following quantification with the Qubit 2.0 Fluorometer. Differential expression analysis of two treatments (three biological replicates per treatment) was performed using the DESeq2</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R package (1.20.0). Gene Ontology (GO) enrichment analysis of differentially expressed genes was</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implemented by the cluster Profiler R package, in which gene length bias was corrected. GO</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terms with corrected P value less than 0.05 were considered significantly enriched by</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differential expressed genes. KEGG is a database resource for understanding high-level</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functions and utilities of the biological system, such as the cell, the organism and the</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ecosystem, from molecular-level information, especially large-scale molecular datasets</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generated by genome sequencing and other high-through put experimental technologies</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(http://www.genome.jp/kegg/). We used cluster Profiler R package to test the statistical</w:t>
      </w:r>
      <w:r w:rsidRPr="008F4114">
        <w:rPr>
          <w:rFonts w:ascii="Times New Roman" w:eastAsia="宋体" w:hAnsi="Times New Roman" w:cs="Times New Roman" w:hint="eastAsia"/>
          <w:color w:val="000000"/>
          <w:kern w:val="0"/>
          <w:sz w:val="20"/>
          <w:szCs w:val="20"/>
        </w:rPr>
        <w:t xml:space="preserve"> </w:t>
      </w:r>
      <w:r w:rsidRPr="008F4114">
        <w:rPr>
          <w:rFonts w:ascii="Times New Roman" w:eastAsia="宋体" w:hAnsi="Times New Roman" w:cs="Times New Roman"/>
          <w:color w:val="000000"/>
          <w:kern w:val="0"/>
          <w:sz w:val="20"/>
          <w:szCs w:val="20"/>
        </w:rPr>
        <w:t>enrichment of differential expression genes in KEGG pathways</w:t>
      </w:r>
      <w:r w:rsidR="000E480B" w:rsidRPr="008F4114">
        <w:rPr>
          <w:rFonts w:ascii="Times New Roman" w:eastAsia="宋体" w:hAnsi="Times New Roman" w:cs="Times New Roman"/>
          <w:color w:val="000000"/>
          <w:kern w:val="0"/>
          <w:sz w:val="20"/>
          <w:szCs w:val="20"/>
        </w:rPr>
        <w:t>.</w:t>
      </w:r>
    </w:p>
    <w:p w14:paraId="0E2F18FD" w14:textId="2C263AEF" w:rsidR="00EA01B2" w:rsidRPr="008F4114" w:rsidRDefault="00FC3D6A" w:rsidP="00FC3D6A">
      <w:pPr>
        <w:widowControl/>
        <w:spacing w:line="360" w:lineRule="auto"/>
        <w:rPr>
          <w:rFonts w:ascii="Times New Roman" w:eastAsia="宋体" w:hAnsi="Times New Roman" w:cs="Times New Roman"/>
          <w:color w:val="000000"/>
          <w:kern w:val="0"/>
          <w:sz w:val="20"/>
          <w:szCs w:val="20"/>
        </w:rPr>
      </w:pPr>
      <w:r w:rsidRPr="008F4114">
        <w:rPr>
          <w:rFonts w:ascii="Times New Roman" w:eastAsia="宋体" w:hAnsi="Times New Roman" w:cs="Times New Roman"/>
          <w:b/>
          <w:bCs/>
          <w:color w:val="000000"/>
          <w:kern w:val="0"/>
          <w:sz w:val="20"/>
          <w:szCs w:val="20"/>
        </w:rPr>
        <w:t>Antibodies used for western blotting assay:</w:t>
      </w:r>
      <w:r w:rsidRPr="008F4114">
        <w:rPr>
          <w:rFonts w:ascii="Times New Roman" w:eastAsia="宋体" w:hAnsi="Times New Roman" w:cs="Times New Roman"/>
          <w:color w:val="000000"/>
          <w:kern w:val="0"/>
          <w:sz w:val="20"/>
          <w:szCs w:val="20"/>
        </w:rPr>
        <w:t xml:space="preserve"> The primary antibodies used included anti-β-actin (4970S; Cell Signaling Technology, USA, diluted 1:1000), anti-A</w:t>
      </w:r>
      <w:r w:rsidR="00071F31" w:rsidRPr="008F4114">
        <w:rPr>
          <w:rFonts w:ascii="Times New Roman" w:eastAsia="宋体" w:hAnsi="Times New Roman" w:cs="Times New Roman"/>
          <w:color w:val="000000"/>
          <w:kern w:val="0"/>
          <w:sz w:val="20"/>
          <w:szCs w:val="20"/>
        </w:rPr>
        <w:t>kt</w:t>
      </w:r>
      <w:r w:rsidRPr="008F4114">
        <w:rPr>
          <w:rFonts w:ascii="Times New Roman" w:eastAsia="宋体" w:hAnsi="Times New Roman" w:cs="Times New Roman"/>
          <w:color w:val="000000"/>
          <w:kern w:val="0"/>
          <w:sz w:val="20"/>
          <w:szCs w:val="20"/>
        </w:rPr>
        <w:t xml:space="preserve"> (8200S; Cell Signaling Technology, USA, diluted 1:1000), </w:t>
      </w:r>
      <w:r w:rsidRPr="008F4114">
        <w:rPr>
          <w:rFonts w:ascii="Times New Roman" w:eastAsia="宋体" w:hAnsi="Times New Roman" w:cs="Times New Roman"/>
          <w:color w:val="000000"/>
          <w:kern w:val="0"/>
          <w:sz w:val="20"/>
          <w:szCs w:val="20"/>
        </w:rPr>
        <w:lastRenderedPageBreak/>
        <w:t>anti-phospho-A</w:t>
      </w:r>
      <w:r w:rsidR="00071F31" w:rsidRPr="008F4114">
        <w:rPr>
          <w:rFonts w:ascii="Times New Roman" w:eastAsia="宋体" w:hAnsi="Times New Roman" w:cs="Times New Roman" w:hint="eastAsia"/>
          <w:color w:val="000000"/>
          <w:kern w:val="0"/>
          <w:sz w:val="20"/>
          <w:szCs w:val="20"/>
        </w:rPr>
        <w:t>kt</w:t>
      </w:r>
      <w:r w:rsidRPr="008F4114">
        <w:rPr>
          <w:rFonts w:ascii="Times New Roman" w:eastAsia="宋体" w:hAnsi="Times New Roman" w:cs="Times New Roman"/>
          <w:color w:val="000000"/>
          <w:kern w:val="0"/>
          <w:sz w:val="20"/>
          <w:szCs w:val="20"/>
        </w:rPr>
        <w:t xml:space="preserve"> (8200S; Cell Signaling Technology, USA, diluted 1:1000), anti-PTP1B (11334; Proteintech, USA, diluted 1:1000), anti JNK1 (3708S; Cell Signaling Technology, USA, diluted 1:1000), anti p-SAPA/JNK(4668T; Cell Signaling Technology, USA, diluted 1:1000), </w:t>
      </w:r>
      <w:r w:rsidRPr="008F4114">
        <w:rPr>
          <w:rFonts w:ascii="Times New Roman" w:eastAsia="宋体" w:hAnsi="Times New Roman" w:cs="Times New Roman" w:hint="eastAsia"/>
          <w:color w:val="000000"/>
          <w:kern w:val="0"/>
          <w:sz w:val="20"/>
          <w:szCs w:val="20"/>
        </w:rPr>
        <w:t>p</w:t>
      </w:r>
      <w:r w:rsidRPr="008F4114">
        <w:rPr>
          <w:rFonts w:ascii="Times New Roman" w:eastAsia="宋体" w:hAnsi="Times New Roman" w:cs="Times New Roman"/>
          <w:color w:val="000000"/>
          <w:kern w:val="0"/>
          <w:sz w:val="20"/>
          <w:szCs w:val="20"/>
        </w:rPr>
        <w:t xml:space="preserve">38 MAPK (9212S; Cell Signaling Technology, USA, diluted 1:1000), Phospho-p38 MAPK (4511T; Cell Signaling Technology, USA, diluted 1:1000), p44/42 MAPK (4695T; Cell Signaling Technology, USA, diluted 1:1000), Phospho- p44/42 MAPK (4370T; Cell Signaling Technology, USA, diluted 1:1000) and </w:t>
      </w:r>
      <w:r w:rsidR="000E480B" w:rsidRPr="008F4114">
        <w:rPr>
          <w:rFonts w:ascii="Times New Roman" w:eastAsia="宋体" w:hAnsi="Times New Roman" w:cs="Times New Roman"/>
          <w:color w:val="000000"/>
          <w:kern w:val="0"/>
          <w:sz w:val="20"/>
          <w:szCs w:val="20"/>
        </w:rPr>
        <w:t xml:space="preserve">CAS3 </w:t>
      </w:r>
      <w:r w:rsidRPr="008F4114">
        <w:rPr>
          <w:rFonts w:ascii="Times New Roman" w:eastAsia="宋体" w:hAnsi="Times New Roman" w:cs="Times New Roman"/>
          <w:color w:val="000000"/>
          <w:kern w:val="0"/>
          <w:sz w:val="20"/>
          <w:szCs w:val="20"/>
        </w:rPr>
        <w:t>(T40044F; Abmart, China, diluted 1:500).</w:t>
      </w:r>
    </w:p>
    <w:p w14:paraId="335C1D9A" w14:textId="6148871D" w:rsidR="00FC3D6A" w:rsidRPr="008F4114" w:rsidRDefault="00FC3D6A" w:rsidP="00FC3D6A">
      <w:pPr>
        <w:widowControl/>
        <w:spacing w:line="360" w:lineRule="auto"/>
        <w:rPr>
          <w:rFonts w:ascii="Times New Roman" w:eastAsia="宋体" w:hAnsi="Times New Roman" w:cs="Times New Roman"/>
          <w:color w:val="000000"/>
          <w:kern w:val="0"/>
          <w:sz w:val="20"/>
          <w:szCs w:val="20"/>
        </w:rPr>
      </w:pPr>
      <w:r w:rsidRPr="008F4114">
        <w:rPr>
          <w:rFonts w:ascii="Times New Roman" w:eastAsia="宋体" w:hAnsi="Times New Roman" w:cs="Times New Roman"/>
          <w:b/>
          <w:bCs/>
          <w:color w:val="000000"/>
          <w:kern w:val="0"/>
          <w:sz w:val="20"/>
          <w:szCs w:val="20"/>
        </w:rPr>
        <w:t>Immunofluorescence analysis:</w:t>
      </w:r>
      <w:r w:rsidRPr="008F4114">
        <w:rPr>
          <w:rFonts w:ascii="Times New Roman" w:eastAsia="宋体" w:hAnsi="Times New Roman" w:cs="Times New Roman"/>
          <w:color w:val="000000"/>
          <w:kern w:val="0"/>
          <w:sz w:val="20"/>
          <w:szCs w:val="20"/>
        </w:rPr>
        <w:t xml:space="preserve"> Treated cells were washed with cold TBST, and fixed in</w:t>
      </w:r>
      <w:r w:rsidR="00FE137A">
        <w:rPr>
          <w:rFonts w:ascii="Times New Roman" w:eastAsia="宋体" w:hAnsi="Times New Roman" w:cs="Times New Roman"/>
          <w:color w:val="000000"/>
          <w:kern w:val="0"/>
          <w:sz w:val="20"/>
          <w:szCs w:val="20"/>
        </w:rPr>
        <w:t xml:space="preserve"> </w:t>
      </w:r>
      <w:r w:rsidRPr="008F4114">
        <w:rPr>
          <w:rFonts w:ascii="Times New Roman" w:eastAsia="宋体" w:hAnsi="Times New Roman" w:cs="Times New Roman"/>
          <w:color w:val="000000"/>
          <w:kern w:val="0"/>
          <w:sz w:val="20"/>
          <w:szCs w:val="20"/>
        </w:rPr>
        <w:t>4% paraformaldehyde (cat. no. AAPR12), permeabilized with 0.1% Triton X-100 (cat. no. AAPR96) and blocked with 2% BSA (cat. no. AAPR305) at 4</w:t>
      </w:r>
      <w:r w:rsidR="008F4114">
        <w:rPr>
          <w:rFonts w:ascii="Times New Roman" w:eastAsia="宋体" w:hAnsi="Times New Roman" w:cs="Times New Roman"/>
          <w:color w:val="000000"/>
          <w:kern w:val="0"/>
          <w:sz w:val="20"/>
          <w:szCs w:val="20"/>
        </w:rPr>
        <w:t xml:space="preserve"> </w:t>
      </w:r>
      <w:r w:rsidRPr="008F4114">
        <w:rPr>
          <w:rFonts w:ascii="Times New Roman" w:eastAsia="宋体" w:hAnsi="Times New Roman" w:cs="Times New Roman"/>
          <w:color w:val="000000"/>
          <w:kern w:val="0"/>
          <w:sz w:val="20"/>
          <w:szCs w:val="20"/>
        </w:rPr>
        <w:t>˚C overnight. The cells were washed three times and incubated with Phospho-p38 MAPK antibody (dilution 1:100) and the corresponding secondary antibody (Alexa Fluor goat anti-rabbit 594, 1:100). ProLong Gold Antifade (cat. no. P36941) was plated in the laser confocal culture dish to stain the nucleus and prevent the fluorescence quenching. The slips were imaged using a</w:t>
      </w:r>
      <w:bookmarkStart w:id="8" w:name="_Hlk152099581"/>
      <w:r w:rsidRPr="008F4114">
        <w:rPr>
          <w:rFonts w:ascii="Times New Roman" w:eastAsia="宋体" w:hAnsi="Times New Roman" w:cs="Times New Roman"/>
          <w:color w:val="000000"/>
          <w:kern w:val="0"/>
          <w:sz w:val="20"/>
          <w:szCs w:val="20"/>
        </w:rPr>
        <w:t xml:space="preserve"> Leica SP8 STED confocal laser scanning microscope </w:t>
      </w:r>
      <w:bookmarkEnd w:id="8"/>
      <w:r w:rsidRPr="008F4114">
        <w:rPr>
          <w:rFonts w:ascii="Times New Roman" w:eastAsia="宋体" w:hAnsi="Times New Roman" w:cs="Times New Roman"/>
          <w:color w:val="000000"/>
          <w:kern w:val="0"/>
          <w:sz w:val="20"/>
          <w:szCs w:val="20"/>
        </w:rPr>
        <w:t>(Leica Microsystems GmbH).</w:t>
      </w:r>
    </w:p>
    <w:p w14:paraId="7E20026F" w14:textId="6FE87655" w:rsidR="00FC3D6A" w:rsidRPr="008F4114" w:rsidRDefault="00FC3D6A" w:rsidP="00FC3D6A">
      <w:pPr>
        <w:widowControl/>
        <w:spacing w:line="360" w:lineRule="auto"/>
        <w:rPr>
          <w:rFonts w:ascii="Times New Roman" w:eastAsia="宋体" w:hAnsi="Times New Roman" w:cs="Times New Roman"/>
          <w:b/>
          <w:bCs/>
          <w:color w:val="000000"/>
          <w:kern w:val="0"/>
          <w:sz w:val="20"/>
          <w:szCs w:val="20"/>
        </w:rPr>
      </w:pPr>
    </w:p>
    <w:p w14:paraId="2F07B690" w14:textId="77777777" w:rsidR="00FC3D6A" w:rsidRPr="008F4114" w:rsidRDefault="00FC3D6A" w:rsidP="00FC3D6A">
      <w:pPr>
        <w:widowControl/>
        <w:spacing w:line="360" w:lineRule="auto"/>
        <w:rPr>
          <w:rFonts w:ascii="Times New Roman" w:eastAsia="宋体" w:hAnsi="Times New Roman" w:cs="Times New Roman"/>
          <w:b/>
          <w:bCs/>
          <w:color w:val="000000"/>
          <w:kern w:val="0"/>
          <w:sz w:val="20"/>
          <w:szCs w:val="20"/>
        </w:rPr>
      </w:pPr>
    </w:p>
    <w:sectPr w:rsidR="00FC3D6A" w:rsidRPr="008F4114" w:rsidSect="00726B46">
      <w:pgSz w:w="11906" w:h="16838" w:code="9"/>
      <w:pgMar w:top="1797" w:right="1440" w:bottom="1797" w:left="1440"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7567D" w14:textId="77777777" w:rsidR="00D70BA0" w:rsidRDefault="00D70BA0" w:rsidP="000E480B">
      <w:r>
        <w:separator/>
      </w:r>
    </w:p>
  </w:endnote>
  <w:endnote w:type="continuationSeparator" w:id="0">
    <w:p w14:paraId="2A47B8D9" w14:textId="77777777" w:rsidR="00D70BA0" w:rsidRDefault="00D70BA0" w:rsidP="000E4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6072D" w14:textId="77777777" w:rsidR="00D70BA0" w:rsidRDefault="00D70BA0" w:rsidP="000E480B">
      <w:r>
        <w:separator/>
      </w:r>
    </w:p>
  </w:footnote>
  <w:footnote w:type="continuationSeparator" w:id="0">
    <w:p w14:paraId="78379BFD" w14:textId="77777777" w:rsidR="00D70BA0" w:rsidRDefault="00D70BA0" w:rsidP="000E48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defaultTabStop w:val="420"/>
  <w:drawingGridHorizontalSpacing w:val="105"/>
  <w:drawingGridVerticalSpacing w:val="156"/>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AC2"/>
    <w:rsid w:val="00071F31"/>
    <w:rsid w:val="000C5F24"/>
    <w:rsid w:val="000E480B"/>
    <w:rsid w:val="00110DAA"/>
    <w:rsid w:val="00492F4D"/>
    <w:rsid w:val="00597264"/>
    <w:rsid w:val="00726B46"/>
    <w:rsid w:val="007D6792"/>
    <w:rsid w:val="00800FF8"/>
    <w:rsid w:val="008F4114"/>
    <w:rsid w:val="00A24152"/>
    <w:rsid w:val="00A65388"/>
    <w:rsid w:val="00A810AF"/>
    <w:rsid w:val="00AA136E"/>
    <w:rsid w:val="00B74008"/>
    <w:rsid w:val="00B95820"/>
    <w:rsid w:val="00C85AC2"/>
    <w:rsid w:val="00D56DF0"/>
    <w:rsid w:val="00D70BA0"/>
    <w:rsid w:val="00EA01B2"/>
    <w:rsid w:val="00ED22CF"/>
    <w:rsid w:val="00F72A17"/>
    <w:rsid w:val="00F861C4"/>
    <w:rsid w:val="00FC3D6A"/>
    <w:rsid w:val="00FE1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398BBD"/>
  <w15:chartTrackingRefBased/>
  <w15:docId w15:val="{388A7A18-249E-4975-A7E8-785E76120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5A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C85AC2"/>
  </w:style>
  <w:style w:type="paragraph" w:styleId="a4">
    <w:name w:val="header"/>
    <w:basedOn w:val="a"/>
    <w:link w:val="a5"/>
    <w:uiPriority w:val="99"/>
    <w:unhideWhenUsed/>
    <w:rsid w:val="000E480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E480B"/>
    <w:rPr>
      <w:sz w:val="18"/>
      <w:szCs w:val="18"/>
    </w:rPr>
  </w:style>
  <w:style w:type="paragraph" w:styleId="a6">
    <w:name w:val="footer"/>
    <w:basedOn w:val="a"/>
    <w:link w:val="a7"/>
    <w:uiPriority w:val="99"/>
    <w:unhideWhenUsed/>
    <w:rsid w:val="000E480B"/>
    <w:pPr>
      <w:tabs>
        <w:tab w:val="center" w:pos="4153"/>
        <w:tab w:val="right" w:pos="8306"/>
      </w:tabs>
      <w:snapToGrid w:val="0"/>
      <w:jc w:val="left"/>
    </w:pPr>
    <w:rPr>
      <w:sz w:val="18"/>
      <w:szCs w:val="18"/>
    </w:rPr>
  </w:style>
  <w:style w:type="character" w:customStyle="1" w:styleId="a7">
    <w:name w:val="页脚 字符"/>
    <w:basedOn w:val="a0"/>
    <w:link w:val="a6"/>
    <w:uiPriority w:val="99"/>
    <w:rsid w:val="000E48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747</Words>
  <Characters>4264</Characters>
  <Application>Microsoft Office Word</Application>
  <DocSecurity>0</DocSecurity>
  <Lines>35</Lines>
  <Paragraphs>10</Paragraphs>
  <ScaleCrop>false</ScaleCrop>
  <Company>中山大学</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志宏 廖</dc:creator>
  <cp:keywords/>
  <dc:description/>
  <cp:lastModifiedBy>志宏 廖</cp:lastModifiedBy>
  <cp:revision>3</cp:revision>
  <dcterms:created xsi:type="dcterms:W3CDTF">2024-04-23T02:33:00Z</dcterms:created>
  <dcterms:modified xsi:type="dcterms:W3CDTF">2024-04-23T02:33:00Z</dcterms:modified>
</cp:coreProperties>
</file>