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FFFFFF" w:themeColor="background1"/>
  <w:body>
    <w:p w14:paraId="013E820F" w14:textId="77777777" w:rsidR="0006258A" w:rsidRDefault="00000000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  <w:bookmarkStart w:id="0" w:name="OLE_LINK2"/>
      <w:r>
        <w:rPr>
          <w:rFonts w:ascii="Times New Roman" w:hAnsi="Times New Roman" w:cs="Times New Roman" w:hint="eastAsia"/>
          <w:b/>
          <w:bCs/>
          <w:sz w:val="20"/>
          <w:szCs w:val="20"/>
        </w:rPr>
        <w:t>Figure legend for supplementary materials</w:t>
      </w:r>
    </w:p>
    <w:p w14:paraId="74AB5513" w14:textId="77777777" w:rsidR="00A34615" w:rsidRDefault="00A34615" w:rsidP="00A34615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Fi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gure S1</w:t>
      </w:r>
      <w:r>
        <w:rPr>
          <w:rFonts w:ascii="Times New Roman" w:hAnsi="Times New Roman" w:cs="Times New Roman" w:hint="eastAsia"/>
          <w:sz w:val="20"/>
          <w:szCs w:val="20"/>
        </w:rPr>
        <w:t xml:space="preserve"> Differentially expressed genes (DEGs)</w:t>
      </w:r>
      <w:r>
        <w:rPr>
          <w:rFonts w:ascii="Times New Roman" w:hAnsi="Times New Roman" w:cs="Times New Roman"/>
          <w:sz w:val="20"/>
          <w:szCs w:val="20"/>
        </w:rPr>
        <w:t xml:space="preserve"> volcano map</w:t>
      </w:r>
      <w:r>
        <w:rPr>
          <w:rFonts w:ascii="Times New Roman" w:hAnsi="Times New Roman" w:cs="Times New Roman" w:hint="eastAsia"/>
          <w:sz w:val="20"/>
          <w:szCs w:val="20"/>
        </w:rPr>
        <w:t>s</w:t>
      </w:r>
      <w:r>
        <w:rPr>
          <w:rFonts w:ascii="Times New Roman" w:hAnsi="Times New Roman" w:cs="Times New Roman"/>
          <w:sz w:val="20"/>
          <w:szCs w:val="20"/>
        </w:rPr>
        <w:t xml:space="preserve"> of </w:t>
      </w:r>
      <w:r>
        <w:rPr>
          <w:rFonts w:ascii="Times New Roman" w:hAnsi="Times New Roman" w:cs="Times New Roman" w:hint="eastAsia"/>
          <w:sz w:val="20"/>
          <w:szCs w:val="20"/>
        </w:rPr>
        <w:t>T30_</w:t>
      </w:r>
      <w:r>
        <w:rPr>
          <w:rFonts w:ascii="Times New Roman" w:hAnsi="Times New Roman" w:cs="Times New Roman"/>
          <w:sz w:val="20"/>
          <w:szCs w:val="20"/>
        </w:rPr>
        <w:t>vs</w:t>
      </w:r>
      <w:r>
        <w:rPr>
          <w:rFonts w:ascii="Times New Roman" w:hAnsi="Times New Roman" w:cs="Times New Roman" w:hint="eastAsia"/>
          <w:sz w:val="20"/>
          <w:szCs w:val="20"/>
        </w:rPr>
        <w:t>_CK</w:t>
      </w:r>
      <w:r>
        <w:rPr>
          <w:rFonts w:ascii="Times New Roman" w:hAnsi="Times New Roman" w:cs="Times New Roman"/>
          <w:sz w:val="20"/>
          <w:szCs w:val="20"/>
        </w:rPr>
        <w:t xml:space="preserve">, </w:t>
      </w:r>
      <w:r>
        <w:rPr>
          <w:rFonts w:ascii="Times New Roman" w:hAnsi="Times New Roman" w:cs="Times New Roman" w:hint="eastAsia"/>
          <w:sz w:val="20"/>
          <w:szCs w:val="20"/>
        </w:rPr>
        <w:t>T35_</w:t>
      </w:r>
      <w:r>
        <w:rPr>
          <w:rFonts w:ascii="Times New Roman" w:hAnsi="Times New Roman" w:cs="Times New Roman"/>
          <w:sz w:val="20"/>
          <w:szCs w:val="20"/>
        </w:rPr>
        <w:t>vs</w:t>
      </w:r>
      <w:r>
        <w:rPr>
          <w:rFonts w:ascii="Times New Roman" w:hAnsi="Times New Roman" w:cs="Times New Roman" w:hint="eastAsia"/>
          <w:sz w:val="20"/>
          <w:szCs w:val="20"/>
        </w:rPr>
        <w:t>_CK</w:t>
      </w:r>
      <w:r>
        <w:rPr>
          <w:rFonts w:ascii="Times New Roman" w:hAnsi="Times New Roman" w:cs="Times New Roman"/>
          <w:sz w:val="20"/>
          <w:szCs w:val="20"/>
        </w:rPr>
        <w:t xml:space="preserve">, and </w:t>
      </w:r>
      <w:r>
        <w:rPr>
          <w:rFonts w:ascii="Times New Roman" w:hAnsi="Times New Roman" w:cs="Times New Roman" w:hint="eastAsia"/>
          <w:sz w:val="20"/>
          <w:szCs w:val="20"/>
        </w:rPr>
        <w:t>T40_</w:t>
      </w:r>
      <w:r>
        <w:rPr>
          <w:rFonts w:ascii="Times New Roman" w:hAnsi="Times New Roman" w:cs="Times New Roman"/>
          <w:sz w:val="20"/>
          <w:szCs w:val="20"/>
        </w:rPr>
        <w:t>vs</w:t>
      </w:r>
      <w:r>
        <w:rPr>
          <w:rFonts w:ascii="Times New Roman" w:hAnsi="Times New Roman" w:cs="Times New Roman" w:hint="eastAsia"/>
          <w:sz w:val="20"/>
          <w:szCs w:val="20"/>
        </w:rPr>
        <w:t>_CK comparing groups</w:t>
      </w:r>
      <w:r>
        <w:rPr>
          <w:rFonts w:ascii="Times New Roman" w:hAnsi="Times New Roman" w:cs="Times New Roman"/>
          <w:sz w:val="20"/>
          <w:szCs w:val="20"/>
        </w:rPr>
        <w:t xml:space="preserve">, respectively. Each point </w:t>
      </w:r>
      <w:r>
        <w:rPr>
          <w:rFonts w:ascii="Times New Roman" w:hAnsi="Times New Roman" w:cs="Times New Roman" w:hint="eastAsia"/>
          <w:sz w:val="20"/>
          <w:szCs w:val="20"/>
        </w:rPr>
        <w:t xml:space="preserve">that arises </w:t>
      </w:r>
      <w:r>
        <w:rPr>
          <w:rFonts w:ascii="Times New Roman" w:hAnsi="Times New Roman" w:cs="Times New Roman"/>
          <w:sz w:val="20"/>
          <w:szCs w:val="20"/>
        </w:rPr>
        <w:t>in the differential expression volcano map</w:t>
      </w:r>
      <w:r>
        <w:rPr>
          <w:rFonts w:ascii="Times New Roman" w:hAnsi="Times New Roman" w:cs="Times New Roman" w:hint="eastAsia"/>
          <w:sz w:val="20"/>
          <w:szCs w:val="20"/>
        </w:rPr>
        <w:t>s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sz w:val="20"/>
          <w:szCs w:val="20"/>
        </w:rPr>
        <w:t>denotes</w:t>
      </w:r>
      <w:r>
        <w:rPr>
          <w:rFonts w:ascii="Times New Roman" w:hAnsi="Times New Roman" w:cs="Times New Roman"/>
          <w:sz w:val="20"/>
          <w:szCs w:val="20"/>
        </w:rPr>
        <w:t xml:space="preserve"> a gene</w:t>
      </w:r>
      <w:r>
        <w:rPr>
          <w:rFonts w:ascii="Times New Roman" w:hAnsi="Times New Roman" w:cs="Times New Roman" w:hint="eastAsia"/>
          <w:sz w:val="20"/>
          <w:szCs w:val="20"/>
        </w:rPr>
        <w:t xml:space="preserve">. </w:t>
      </w:r>
      <w:r>
        <w:rPr>
          <w:rFonts w:ascii="Times New Roman" w:hAnsi="Times New Roman" w:cs="Times New Roman"/>
          <w:sz w:val="20"/>
          <w:szCs w:val="20"/>
        </w:rPr>
        <w:t>The x-axis indicates the logarithm for the fold change of the discrepancy expression of a gene in two samples</w:t>
      </w:r>
      <w:r>
        <w:rPr>
          <w:rFonts w:ascii="Times New Roman" w:hAnsi="Times New Roman" w:cs="Times New Roman" w:hint="eastAsia"/>
          <w:sz w:val="20"/>
          <w:szCs w:val="20"/>
        </w:rPr>
        <w:t xml:space="preserve">. Y-axis indicates the negative logarithm of significantly statistical level value for differentially expressed genes. </w:t>
      </w:r>
      <w:r>
        <w:rPr>
          <w:rFonts w:ascii="Times New Roman" w:hAnsi="Times New Roman" w:cs="Times New Roman"/>
          <w:sz w:val="20"/>
          <w:szCs w:val="20"/>
        </w:rPr>
        <w:t xml:space="preserve">The green dots indicate down-regulated discrepantly expressed genes, </w:t>
      </w:r>
      <w:r>
        <w:rPr>
          <w:rFonts w:ascii="Times New Roman" w:hAnsi="Times New Roman" w:cs="Times New Roman" w:hint="eastAsia"/>
          <w:sz w:val="20"/>
          <w:szCs w:val="20"/>
        </w:rPr>
        <w:t xml:space="preserve">and </w:t>
      </w:r>
      <w:r>
        <w:rPr>
          <w:rFonts w:ascii="Times New Roman" w:hAnsi="Times New Roman" w:cs="Times New Roman"/>
          <w:sz w:val="20"/>
          <w:szCs w:val="20"/>
        </w:rPr>
        <w:t>the red dots up-regulated discrepantly expressed genes, the black dots no differentially expressed genes</w:t>
      </w:r>
    </w:p>
    <w:p w14:paraId="6BEBA0C7" w14:textId="77777777" w:rsidR="00A34615" w:rsidRDefault="00A34615" w:rsidP="00A34615">
      <w:r>
        <w:rPr>
          <w:noProof/>
        </w:rPr>
        <w:drawing>
          <wp:inline distT="0" distB="0" distL="114300" distR="114300" wp14:anchorId="627FABF9" wp14:editId="56F55B5A">
            <wp:extent cx="5259705" cy="4736465"/>
            <wp:effectExtent l="0" t="0" r="13335" b="3175"/>
            <wp:docPr id="207093526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59705" cy="4736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83DB44" w14:textId="77777777" w:rsidR="00A34615" w:rsidRDefault="00A34615" w:rsidP="00A34615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4D0372E5" w14:textId="77777777" w:rsidR="00A34615" w:rsidRDefault="00A34615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0E682EF3" w14:textId="77777777" w:rsidR="00A34615" w:rsidRDefault="00A34615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5328383D" w14:textId="77777777" w:rsidR="00A34615" w:rsidRDefault="00A34615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7CEE8A09" w14:textId="77777777" w:rsidR="00A34615" w:rsidRDefault="00A34615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3828149B" w14:textId="77777777" w:rsidR="00A34615" w:rsidRDefault="00A34615">
      <w:pPr>
        <w:spacing w:line="480" w:lineRule="auto"/>
        <w:rPr>
          <w:rFonts w:ascii="Times New Roman" w:hAnsi="Times New Roman" w:cs="Times New Roman" w:hint="eastAsia"/>
          <w:b/>
          <w:bCs/>
          <w:sz w:val="20"/>
          <w:szCs w:val="20"/>
        </w:rPr>
      </w:pPr>
    </w:p>
    <w:p w14:paraId="1A309D4A" w14:textId="77777777" w:rsidR="00A34615" w:rsidRDefault="00A34615" w:rsidP="00A34615">
      <w:pPr>
        <w:spacing w:line="276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lastRenderedPageBreak/>
        <w:t>Fi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gure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S</w:t>
      </w:r>
      <w:proofErr w:type="gramStart"/>
      <w:r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2 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>
        <w:rPr>
          <w:rFonts w:ascii="Times New Roman" w:hAnsi="Times New Roman" w:cs="Times New Roman"/>
          <w:szCs w:val="21"/>
        </w:rPr>
        <w:t>GO</w:t>
      </w:r>
      <w:proofErr w:type="gramEnd"/>
      <w:r>
        <w:rPr>
          <w:rFonts w:ascii="Times New Roman" w:hAnsi="Times New Roman" w:cs="Times New Roman"/>
          <w:szCs w:val="21"/>
        </w:rPr>
        <w:t xml:space="preserve"> enrichment analysis of DEGs that</w:t>
      </w:r>
      <w:r>
        <w:rPr>
          <w:rFonts w:ascii="Times New Roman" w:eastAsia="宋体" w:hAnsi="Times New Roman" w:cs="Times New Roman"/>
          <w:szCs w:val="21"/>
        </w:rPr>
        <w:t xml:space="preserve"> were specifically expressed</w:t>
      </w:r>
      <w:r>
        <w:rPr>
          <w:rFonts w:ascii="Times New Roman" w:hAnsi="Times New Roman" w:cs="Times New Roman"/>
          <w:szCs w:val="21"/>
        </w:rPr>
        <w:t xml:space="preserve"> in response to </w:t>
      </w:r>
      <w:r>
        <w:rPr>
          <w:rFonts w:ascii="Times New Roman" w:hAnsi="Times New Roman" w:cs="Times New Roman" w:hint="eastAsia"/>
          <w:szCs w:val="21"/>
        </w:rPr>
        <w:t>T30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 xml:space="preserve">T35 and T40 </w:t>
      </w:r>
      <w:r>
        <w:rPr>
          <w:rFonts w:ascii="Times New Roman" w:hAnsi="Times New Roman" w:cs="Times New Roman"/>
          <w:szCs w:val="21"/>
        </w:rPr>
        <w:t xml:space="preserve">tress in </w:t>
      </w:r>
      <w:r>
        <w:rPr>
          <w:rFonts w:ascii="Times New Roman" w:hAnsi="Times New Roman" w:cs="Times New Roman" w:hint="eastAsia"/>
          <w:i/>
          <w:iCs/>
          <w:szCs w:val="21"/>
        </w:rPr>
        <w:t>Medicago sativa</w:t>
      </w:r>
      <w:r>
        <w:rPr>
          <w:rFonts w:ascii="Times New Roman" w:hAnsi="Times New Roman" w:cs="Times New Roman" w:hint="eastAsia"/>
          <w:szCs w:val="21"/>
        </w:rPr>
        <w:t xml:space="preserve"> L.</w:t>
      </w:r>
      <w:r>
        <w:rPr>
          <w:rFonts w:ascii="Times New Roman" w:hAnsi="Times New Roman" w:cs="Times New Roman"/>
          <w:szCs w:val="21"/>
        </w:rPr>
        <w:t xml:space="preserve">. </w:t>
      </w:r>
    </w:p>
    <w:p w14:paraId="560EEC3C" w14:textId="77777777" w:rsidR="00A34615" w:rsidRDefault="00A34615" w:rsidP="00A34615">
      <w:pPr>
        <w:spacing w:line="276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The area of</w:t>
      </w:r>
      <w:r>
        <w:rPr>
          <w:rFonts w:ascii="Times New Roman" w:eastAsia="宋体" w:hAnsi="Times New Roman" w:cs="Times New Roman"/>
          <w:szCs w:val="21"/>
        </w:rPr>
        <w:t xml:space="preserve"> the</w:t>
      </w:r>
      <w:r>
        <w:rPr>
          <w:rFonts w:ascii="Times New Roman" w:hAnsi="Times New Roman" w:cs="Times New Roman"/>
          <w:szCs w:val="21"/>
        </w:rPr>
        <w:t xml:space="preserve"> dot represents the number of genes, </w:t>
      </w:r>
      <w:r>
        <w:rPr>
          <w:rFonts w:ascii="Times New Roman" w:eastAsia="宋体" w:hAnsi="Times New Roman" w:cs="Times New Roman"/>
          <w:szCs w:val="21"/>
        </w:rPr>
        <w:t xml:space="preserve">and the </w:t>
      </w:r>
      <w:r>
        <w:rPr>
          <w:rFonts w:ascii="Times New Roman" w:hAnsi="Times New Roman" w:cs="Times New Roman"/>
          <w:szCs w:val="21"/>
        </w:rPr>
        <w:t xml:space="preserve">color represents </w:t>
      </w:r>
      <w:proofErr w:type="spellStart"/>
      <w:r>
        <w:rPr>
          <w:rFonts w:ascii="Times New Roman" w:hAnsi="Times New Roman" w:cs="Times New Roman"/>
          <w:szCs w:val="21"/>
        </w:rPr>
        <w:t>padj</w:t>
      </w:r>
      <w:proofErr w:type="spellEnd"/>
      <w:r>
        <w:rPr>
          <w:rFonts w:ascii="Times New Roman" w:hAnsi="Times New Roman" w:cs="Times New Roman"/>
          <w:szCs w:val="21"/>
        </w:rPr>
        <w:t xml:space="preserve">. (a) GO enrichment analysis of DEGs that </w:t>
      </w:r>
      <w:r>
        <w:rPr>
          <w:rFonts w:ascii="Times New Roman" w:eastAsia="宋体" w:hAnsi="Times New Roman" w:cs="Times New Roman"/>
          <w:szCs w:val="21"/>
        </w:rPr>
        <w:t>were specifically expressed</w:t>
      </w:r>
      <w:r>
        <w:rPr>
          <w:rFonts w:ascii="Times New Roman" w:hAnsi="Times New Roman" w:cs="Times New Roman"/>
          <w:szCs w:val="21"/>
        </w:rPr>
        <w:t xml:space="preserve"> in response to </w:t>
      </w:r>
      <w:r>
        <w:rPr>
          <w:rFonts w:ascii="Times New Roman" w:hAnsi="Times New Roman" w:cs="Times New Roman" w:hint="eastAsia"/>
          <w:szCs w:val="21"/>
        </w:rPr>
        <w:t>T30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>s</w:t>
      </w:r>
      <w:r>
        <w:rPr>
          <w:rFonts w:ascii="Times New Roman" w:hAnsi="Times New Roman" w:cs="Times New Roman"/>
          <w:szCs w:val="21"/>
        </w:rPr>
        <w:t xml:space="preserve">tress in </w:t>
      </w:r>
      <w:r>
        <w:rPr>
          <w:rFonts w:ascii="Times New Roman" w:hAnsi="Times New Roman" w:cs="Times New Roman" w:hint="eastAsia"/>
          <w:i/>
          <w:iCs/>
          <w:szCs w:val="21"/>
        </w:rPr>
        <w:t>Medicago sativa</w:t>
      </w:r>
      <w:r>
        <w:rPr>
          <w:rFonts w:ascii="Times New Roman" w:hAnsi="Times New Roman" w:cs="Times New Roman" w:hint="eastAsia"/>
          <w:szCs w:val="21"/>
        </w:rPr>
        <w:t xml:space="preserve"> L.</w:t>
      </w:r>
      <w:r>
        <w:rPr>
          <w:rFonts w:ascii="Times New Roman" w:hAnsi="Times New Roman" w:cs="Times New Roman"/>
          <w:szCs w:val="21"/>
        </w:rPr>
        <w:t xml:space="preserve"> (b) GO enrichment analysis of DEGs that </w:t>
      </w:r>
      <w:r>
        <w:rPr>
          <w:rFonts w:ascii="Times New Roman" w:eastAsia="宋体" w:hAnsi="Times New Roman" w:cs="Times New Roman"/>
          <w:szCs w:val="21"/>
        </w:rPr>
        <w:t>were specifically expressed</w:t>
      </w:r>
      <w:r>
        <w:rPr>
          <w:rFonts w:ascii="Times New Roman" w:hAnsi="Times New Roman" w:cs="Times New Roman"/>
          <w:szCs w:val="21"/>
        </w:rPr>
        <w:t xml:space="preserve"> in response to </w:t>
      </w:r>
      <w:r>
        <w:rPr>
          <w:rFonts w:ascii="Times New Roman" w:hAnsi="Times New Roman" w:cs="Times New Roman" w:hint="eastAsia"/>
          <w:szCs w:val="21"/>
        </w:rPr>
        <w:t>T35 s</w:t>
      </w:r>
      <w:r>
        <w:rPr>
          <w:rFonts w:ascii="Times New Roman" w:hAnsi="Times New Roman" w:cs="Times New Roman"/>
          <w:szCs w:val="21"/>
        </w:rPr>
        <w:t xml:space="preserve">tress in </w:t>
      </w:r>
      <w:r>
        <w:rPr>
          <w:rFonts w:ascii="Times New Roman" w:hAnsi="Times New Roman" w:cs="Times New Roman" w:hint="eastAsia"/>
          <w:i/>
          <w:iCs/>
          <w:szCs w:val="21"/>
        </w:rPr>
        <w:t>Medicago sativa</w:t>
      </w:r>
      <w:r>
        <w:rPr>
          <w:rFonts w:ascii="Times New Roman" w:hAnsi="Times New Roman" w:cs="Times New Roman" w:hint="eastAsia"/>
          <w:szCs w:val="21"/>
        </w:rPr>
        <w:t xml:space="preserve"> L.(c) </w:t>
      </w:r>
      <w:r>
        <w:rPr>
          <w:rFonts w:ascii="Times New Roman" w:hAnsi="Times New Roman" w:cs="Times New Roman"/>
          <w:szCs w:val="21"/>
        </w:rPr>
        <w:t xml:space="preserve">GO enrichment analysis of DEGs that </w:t>
      </w:r>
      <w:r>
        <w:rPr>
          <w:rFonts w:ascii="Times New Roman" w:eastAsia="宋体" w:hAnsi="Times New Roman" w:cs="Times New Roman"/>
          <w:szCs w:val="21"/>
        </w:rPr>
        <w:t>were specifically expressed</w:t>
      </w:r>
      <w:r>
        <w:rPr>
          <w:rFonts w:ascii="Times New Roman" w:hAnsi="Times New Roman" w:cs="Times New Roman"/>
          <w:szCs w:val="21"/>
        </w:rPr>
        <w:t xml:space="preserve"> in response to </w:t>
      </w:r>
      <w:r>
        <w:rPr>
          <w:rFonts w:ascii="Times New Roman" w:hAnsi="Times New Roman" w:cs="Times New Roman" w:hint="eastAsia"/>
          <w:szCs w:val="21"/>
        </w:rPr>
        <w:t>T40 s</w:t>
      </w:r>
      <w:r>
        <w:rPr>
          <w:rFonts w:ascii="Times New Roman" w:hAnsi="Times New Roman" w:cs="Times New Roman"/>
          <w:szCs w:val="21"/>
        </w:rPr>
        <w:t xml:space="preserve">tress in </w:t>
      </w:r>
      <w:r>
        <w:rPr>
          <w:rFonts w:ascii="Times New Roman" w:hAnsi="Times New Roman" w:cs="Times New Roman" w:hint="eastAsia"/>
          <w:i/>
          <w:iCs/>
          <w:szCs w:val="21"/>
        </w:rPr>
        <w:t>Medicago sativa</w:t>
      </w:r>
      <w:r>
        <w:rPr>
          <w:rFonts w:ascii="Times New Roman" w:hAnsi="Times New Roman" w:cs="Times New Roman" w:hint="eastAsia"/>
          <w:szCs w:val="21"/>
        </w:rPr>
        <w:t xml:space="preserve"> L.</w:t>
      </w:r>
    </w:p>
    <w:p w14:paraId="52885A16" w14:textId="12F972E1" w:rsidR="00A34615" w:rsidRPr="00A34615" w:rsidRDefault="00A34615">
      <w:pPr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hint="eastAsia"/>
          <w:noProof/>
        </w:rPr>
        <w:drawing>
          <wp:inline distT="0" distB="0" distL="114300" distR="114300" wp14:anchorId="06B8E600" wp14:editId="0FBDCA37">
            <wp:extent cx="5274310" cy="3542848"/>
            <wp:effectExtent l="0" t="0" r="2540" b="635"/>
            <wp:docPr id="11" name="图片 11" descr="RNAseq-GO组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RNAseq-GO组合"/>
                    <pic:cNvPicPr>
                      <a:picLocks noChangeAspect="1"/>
                    </pic:cNvPicPr>
                  </pic:nvPicPr>
                  <pic:blipFill>
                    <a:blip r:embed="rId7"/>
                    <a:srcRect l="1534" r="18746" b="689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428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4229F4" w14:textId="77777777" w:rsidR="00A34615" w:rsidRDefault="00A34615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3E8896F6" w14:textId="77777777" w:rsidR="00A34615" w:rsidRDefault="00A34615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346FE4C7" w14:textId="77777777" w:rsidR="00A34615" w:rsidRDefault="00A34615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2E1B1A22" w14:textId="77777777" w:rsidR="00A34615" w:rsidRDefault="00A34615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35B3C0D6" w14:textId="77777777" w:rsidR="00A34615" w:rsidRDefault="00A34615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42F65349" w14:textId="77777777" w:rsidR="00A34615" w:rsidRDefault="00A34615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5685E6CD" w14:textId="77777777" w:rsidR="00A34615" w:rsidRDefault="00A34615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5509F46C" w14:textId="77777777" w:rsidR="00A34615" w:rsidRDefault="00A34615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7202943D" w14:textId="77777777" w:rsidR="00A34615" w:rsidRDefault="00A34615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10E51F43" w14:textId="77777777" w:rsidR="00A34615" w:rsidRDefault="00A34615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6084353E" w14:textId="77777777" w:rsidR="00A34615" w:rsidRDefault="00A34615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29CB4E31" w14:textId="77777777" w:rsidR="00A34615" w:rsidRDefault="00A34615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08C4351D" w14:textId="77777777" w:rsidR="00A34615" w:rsidRDefault="00A34615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3DF097E3" w14:textId="77777777" w:rsidR="00A34615" w:rsidRDefault="00A34615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58A8CBB3" w14:textId="77777777" w:rsidR="00A34615" w:rsidRDefault="00A34615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0C88A9AF" w14:textId="77777777" w:rsidR="00A34615" w:rsidRDefault="00A34615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1449F930" w14:textId="77777777" w:rsidR="00A34615" w:rsidRDefault="00A34615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7A1AB3D7" w14:textId="77777777" w:rsidR="00A34615" w:rsidRDefault="00A34615">
      <w:pPr>
        <w:rPr>
          <w:rFonts w:ascii="Times New Roman" w:hAnsi="Times New Roman" w:cs="Times New Roman" w:hint="eastAsia"/>
          <w:b/>
          <w:bCs/>
          <w:sz w:val="20"/>
          <w:szCs w:val="20"/>
        </w:rPr>
      </w:pPr>
    </w:p>
    <w:p w14:paraId="3EE39840" w14:textId="097FA69B" w:rsidR="00A34615" w:rsidRDefault="00A34615" w:rsidP="00A34615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lastRenderedPageBreak/>
        <w:t>Fi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gure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S</w:t>
      </w:r>
      <w:r>
        <w:rPr>
          <w:rFonts w:ascii="Times New Roman" w:hAnsi="Times New Roman" w:cs="Times New Roman"/>
          <w:b/>
          <w:bCs/>
          <w:sz w:val="20"/>
          <w:szCs w:val="20"/>
        </w:rPr>
        <w:t>3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sz w:val="20"/>
          <w:szCs w:val="20"/>
        </w:rPr>
        <w:t xml:space="preserve">Volcano plots of significantly changed metabolites of positive ion mode in CK_vs_T30 (a), CK_vs_T35(b), and CK_vs_T40 (c) compare groups, and of negative ion mode in </w:t>
      </w:r>
      <w:r>
        <w:rPr>
          <w:rFonts w:ascii="Times New Roman" w:hAnsi="Times New Roman" w:cs="Times New Roman" w:hint="eastAsia"/>
          <w:sz w:val="20"/>
          <w:szCs w:val="20"/>
        </w:rPr>
        <w:t>CK</w:t>
      </w:r>
      <w:r>
        <w:rPr>
          <w:rFonts w:ascii="Times New Roman" w:hAnsi="Times New Roman" w:cs="Times New Roman" w:hint="eastAsia"/>
          <w:sz w:val="20"/>
          <w:szCs w:val="20"/>
        </w:rPr>
        <w:t>_vs_</w:t>
      </w:r>
      <w:r>
        <w:rPr>
          <w:rFonts w:ascii="Times New Roman" w:hAnsi="Times New Roman" w:cs="Times New Roman" w:hint="eastAsia"/>
          <w:sz w:val="20"/>
          <w:szCs w:val="20"/>
        </w:rPr>
        <w:t>T30</w:t>
      </w:r>
      <w:r>
        <w:rPr>
          <w:rFonts w:ascii="Times New Roman" w:hAnsi="Times New Roman" w:cs="Times New Roman" w:hint="eastAsia"/>
          <w:sz w:val="20"/>
          <w:szCs w:val="20"/>
        </w:rPr>
        <w:t xml:space="preserve"> (d), CK_vs_T35 (e), and CK_vs_T40 (f) compare groups, respectively. Red pixel dots denote significantly changed (upregulated or downregulated) metabolites, and black pixel dots denote insignificantly changed metabolites. </w:t>
      </w:r>
      <w:bookmarkStart w:id="1" w:name="OLE_LINK15"/>
      <w:r>
        <w:rPr>
          <w:rFonts w:ascii="Times New Roman" w:hAnsi="Times New Roman" w:cs="Times New Roman" w:hint="eastAsia"/>
          <w:sz w:val="20"/>
          <w:szCs w:val="20"/>
        </w:rPr>
        <w:t>The x-axis indicates the log</w:t>
      </w:r>
      <w:r>
        <w:rPr>
          <w:rFonts w:ascii="Times New Roman" w:hAnsi="Times New Roman" w:cs="Times New Roman" w:hint="eastAsia"/>
          <w:sz w:val="20"/>
          <w:szCs w:val="20"/>
          <w:vertAlign w:val="subscript"/>
        </w:rPr>
        <w:t xml:space="preserve">2 </w:t>
      </w:r>
      <w:r>
        <w:rPr>
          <w:rFonts w:ascii="Times New Roman" w:hAnsi="Times New Roman" w:cs="Times New Roman" w:hint="eastAsia"/>
          <w:sz w:val="20"/>
          <w:szCs w:val="20"/>
        </w:rPr>
        <w:t>(fold-change, FC) of each metabolite.</w:t>
      </w:r>
      <w:bookmarkEnd w:id="1"/>
      <w:r>
        <w:rPr>
          <w:rFonts w:ascii="Times New Roman" w:hAnsi="Times New Roman" w:cs="Times New Roman" w:hint="eastAsia"/>
          <w:sz w:val="20"/>
          <w:szCs w:val="20"/>
        </w:rPr>
        <w:t> </w:t>
      </w:r>
      <w:bookmarkStart w:id="2" w:name="OLE_LINK16"/>
      <w:r>
        <w:rPr>
          <w:rFonts w:ascii="Times New Roman" w:hAnsi="Times New Roman" w:cs="Times New Roman" w:hint="eastAsia"/>
          <w:sz w:val="20"/>
          <w:szCs w:val="20"/>
        </w:rPr>
        <w:t>The y-axis represents -log</w:t>
      </w:r>
      <w:r>
        <w:rPr>
          <w:rFonts w:ascii="Times New Roman" w:hAnsi="Times New Roman" w:cs="Times New Roman" w:hint="eastAsia"/>
          <w:sz w:val="20"/>
          <w:szCs w:val="20"/>
          <w:vertAlign w:val="subscript"/>
        </w:rPr>
        <w:t>10</w:t>
      </w:r>
      <w:r>
        <w:rPr>
          <w:rFonts w:ascii="Times New Roman" w:hAnsi="Times New Roman" w:cs="Times New Roman" w:hint="eastAsia"/>
          <w:sz w:val="20"/>
          <w:szCs w:val="20"/>
        </w:rPr>
        <w:t xml:space="preserve"> (</w:t>
      </w:r>
      <w:r>
        <w:rPr>
          <w:rFonts w:ascii="Times New Roman" w:hAnsi="Times New Roman" w:cs="Times New Roman" w:hint="eastAsia"/>
          <w:i/>
          <w:iCs/>
          <w:sz w:val="20"/>
          <w:szCs w:val="20"/>
        </w:rPr>
        <w:t>p-</w:t>
      </w:r>
      <w:r>
        <w:rPr>
          <w:rFonts w:ascii="Times New Roman" w:hAnsi="Times New Roman" w:cs="Times New Roman" w:hint="eastAsia"/>
          <w:sz w:val="20"/>
          <w:szCs w:val="20"/>
        </w:rPr>
        <w:t>value) relative to the corresponding control (CK).</w:t>
      </w:r>
      <w:bookmarkEnd w:id="2"/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</w:p>
    <w:p w14:paraId="4381A9D3" w14:textId="77777777" w:rsidR="0006258A" w:rsidRDefault="00000000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w:drawing>
          <wp:inline distT="0" distB="0" distL="114300" distR="114300" wp14:anchorId="5D240B3F" wp14:editId="4AD04694">
            <wp:extent cx="5273675" cy="6562090"/>
            <wp:effectExtent l="0" t="0" r="14605" b="6350"/>
            <wp:docPr id="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6562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33CABA" w14:textId="77777777" w:rsidR="0006258A" w:rsidRDefault="0006258A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1373AEB8" w14:textId="77777777" w:rsidR="00A34615" w:rsidRDefault="00A34615">
      <w:pPr>
        <w:spacing w:line="480" w:lineRule="auto"/>
        <w:rPr>
          <w:rFonts w:ascii="Times New Roman" w:hAnsi="Times New Roman" w:cs="Times New Roman" w:hint="eastAsia"/>
          <w:b/>
          <w:bCs/>
        </w:rPr>
      </w:pPr>
    </w:p>
    <w:bookmarkEnd w:id="0"/>
    <w:p w14:paraId="266EB1EA" w14:textId="77777777" w:rsidR="0006258A" w:rsidRDefault="00000000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 w:hint="eastAsia"/>
          <w:b/>
          <w:bCs/>
          <w:sz w:val="20"/>
          <w:szCs w:val="20"/>
        </w:rPr>
        <w:lastRenderedPageBreak/>
        <w:t>Table legend</w:t>
      </w:r>
    </w:p>
    <w:p w14:paraId="392AF0E9" w14:textId="77777777" w:rsidR="00A34615" w:rsidRDefault="00A34615" w:rsidP="00A34615">
      <w:pPr>
        <w:spacing w:line="480" w:lineRule="auto"/>
        <w:rPr>
          <w:rFonts w:ascii="Times New Roman" w:eastAsia="宋体" w:hAnsi="Times New Roman" w:cs="Times New Roman"/>
          <w:color w:val="000000"/>
          <w:kern w:val="0"/>
          <w:sz w:val="22"/>
          <w:lang w:bidi="ar"/>
        </w:rPr>
      </w:pPr>
      <w:r>
        <w:rPr>
          <w:rFonts w:ascii="Times New Roman" w:hAnsi="Times New Roman" w:cs="Times New Roman" w:hint="eastAsia"/>
        </w:rPr>
        <w:t xml:space="preserve">Table </w:t>
      </w:r>
      <w:r>
        <w:rPr>
          <w:rFonts w:ascii="Times New Roman" w:hAnsi="Times New Roman" w:cs="Times New Roman" w:hint="eastAsia"/>
          <w:b/>
          <w:bCs/>
        </w:rPr>
        <w:t>S1.</w:t>
      </w:r>
      <w:r>
        <w:rPr>
          <w:rFonts w:ascii="Times New Roman" w:eastAsia="宋体" w:hAnsi="Times New Roman" w:cs="Times New Roman"/>
          <w:color w:val="000000"/>
          <w:kern w:val="0"/>
          <w:sz w:val="22"/>
          <w:lang w:bidi="ar"/>
        </w:rPr>
        <w:t xml:space="preserve"> Summary of sequencing data quality </w:t>
      </w:r>
    </w:p>
    <w:tbl>
      <w:tblPr>
        <w:tblW w:w="8288" w:type="dxa"/>
        <w:tblInd w:w="96" w:type="dxa"/>
        <w:tblLook w:val="04A0" w:firstRow="1" w:lastRow="0" w:firstColumn="1" w:lastColumn="0" w:noHBand="0" w:noVBand="1"/>
      </w:tblPr>
      <w:tblGrid>
        <w:gridCol w:w="1288"/>
        <w:gridCol w:w="1418"/>
        <w:gridCol w:w="1468"/>
        <w:gridCol w:w="1083"/>
        <w:gridCol w:w="992"/>
        <w:gridCol w:w="993"/>
        <w:gridCol w:w="1046"/>
      </w:tblGrid>
      <w:tr w:rsidR="00A34615" w14:paraId="000DAE58" w14:textId="77777777" w:rsidTr="00A34615">
        <w:trPr>
          <w:trHeight w:val="288"/>
        </w:trPr>
        <w:tc>
          <w:tcPr>
            <w:tcW w:w="1288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3F68E234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Sample</w:t>
            </w:r>
          </w:p>
        </w:tc>
        <w:tc>
          <w:tcPr>
            <w:tcW w:w="1418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35BAAA46" w14:textId="33BCF1F8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Raw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reads</w:t>
            </w:r>
          </w:p>
        </w:tc>
        <w:tc>
          <w:tcPr>
            <w:tcW w:w="1468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552320E9" w14:textId="54A4F088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Clean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reads</w:t>
            </w:r>
          </w:p>
        </w:tc>
        <w:tc>
          <w:tcPr>
            <w:tcW w:w="1083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3FB2708C" w14:textId="729B7C1A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Error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(%)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3B9485E6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Q20(%)</w:t>
            </w:r>
          </w:p>
        </w:tc>
        <w:tc>
          <w:tcPr>
            <w:tcW w:w="993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4BE196A1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Q30(%)</w:t>
            </w:r>
          </w:p>
        </w:tc>
        <w:tc>
          <w:tcPr>
            <w:tcW w:w="1046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285C82AB" w14:textId="51F4D673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GC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(%)</w:t>
            </w:r>
          </w:p>
        </w:tc>
      </w:tr>
      <w:tr w:rsidR="00A34615" w14:paraId="3D21206B" w14:textId="77777777" w:rsidTr="00A34615">
        <w:trPr>
          <w:trHeight w:val="288"/>
        </w:trPr>
        <w:tc>
          <w:tcPr>
            <w:tcW w:w="1288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E61FBE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CK1</w:t>
            </w:r>
          </w:p>
        </w:tc>
        <w:tc>
          <w:tcPr>
            <w:tcW w:w="1418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5C7139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45013854</w:t>
            </w:r>
          </w:p>
        </w:tc>
        <w:tc>
          <w:tcPr>
            <w:tcW w:w="1468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707DD5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44677628</w:t>
            </w:r>
          </w:p>
        </w:tc>
        <w:tc>
          <w:tcPr>
            <w:tcW w:w="1083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984452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</w:t>
            </w: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81E603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97.88</w:t>
            </w:r>
          </w:p>
        </w:tc>
        <w:tc>
          <w:tcPr>
            <w:tcW w:w="993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61F455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94.27</w:t>
            </w:r>
          </w:p>
        </w:tc>
        <w:tc>
          <w:tcPr>
            <w:tcW w:w="1046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E72272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44.16</w:t>
            </w:r>
          </w:p>
        </w:tc>
      </w:tr>
      <w:tr w:rsidR="00A34615" w14:paraId="753516E4" w14:textId="77777777" w:rsidTr="00A34615">
        <w:trPr>
          <w:trHeight w:val="288"/>
        </w:trPr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E57AC5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CK2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A39F80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47375690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2AB35C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47112542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2FC3AA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721253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98.11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35AB29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94.78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F3EF6E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43.36</w:t>
            </w:r>
          </w:p>
        </w:tc>
      </w:tr>
      <w:tr w:rsidR="00A34615" w14:paraId="3C66BB5F" w14:textId="77777777" w:rsidTr="00A34615">
        <w:trPr>
          <w:trHeight w:val="288"/>
        </w:trPr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BC280F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CK3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598B69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51949840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460B52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51593288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2D09E8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E1B6D7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97.95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301A5D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94.43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704DD5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43.29</w:t>
            </w:r>
          </w:p>
        </w:tc>
      </w:tr>
      <w:tr w:rsidR="00A34615" w14:paraId="66D86932" w14:textId="77777777" w:rsidTr="00A34615">
        <w:trPr>
          <w:trHeight w:val="288"/>
        </w:trPr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2F00EE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T30-1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4386FF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92038004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9ECAFD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91562804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DE2A64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0D4066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98.54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6C95D8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95.93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BD64FE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46.24</w:t>
            </w:r>
          </w:p>
        </w:tc>
      </w:tr>
      <w:tr w:rsidR="00A34615" w14:paraId="7A4ECC42" w14:textId="77777777" w:rsidTr="00A34615">
        <w:trPr>
          <w:trHeight w:val="288"/>
        </w:trPr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4885FF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T30-2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495184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52212992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C9128B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51946032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D90CF5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D2B7CC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98.9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E1C7B4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96.86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B71FE1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47.83</w:t>
            </w:r>
          </w:p>
        </w:tc>
      </w:tr>
      <w:tr w:rsidR="00A34615" w14:paraId="1B3C721A" w14:textId="77777777" w:rsidTr="00A34615">
        <w:trPr>
          <w:trHeight w:val="288"/>
        </w:trPr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FEF1CB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T30-3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8ECF4A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85556062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B31BDC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85038274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406F74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00BF9C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98.37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C390ED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95.49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9B91FC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46.73</w:t>
            </w:r>
          </w:p>
        </w:tc>
      </w:tr>
      <w:tr w:rsidR="00A34615" w14:paraId="092B39B4" w14:textId="77777777" w:rsidTr="00A34615">
        <w:trPr>
          <w:trHeight w:val="288"/>
        </w:trPr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F2052A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T35-1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BD2586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51337548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557CE4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51028132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A5105F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71C24F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98.78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383A92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96.56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2BE635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46.79</w:t>
            </w:r>
          </w:p>
        </w:tc>
      </w:tr>
      <w:tr w:rsidR="00A34615" w14:paraId="4D66C699" w14:textId="77777777" w:rsidTr="00A34615">
        <w:trPr>
          <w:trHeight w:val="288"/>
        </w:trPr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515594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T35-2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4CE887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60883348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81741D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60512282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5033C2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DE6E4B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98.18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3A24C4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94.98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A12DCD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44.05</w:t>
            </w:r>
          </w:p>
        </w:tc>
      </w:tr>
      <w:tr w:rsidR="00A34615" w14:paraId="17B6ABB6" w14:textId="77777777" w:rsidTr="00A34615">
        <w:trPr>
          <w:trHeight w:val="288"/>
        </w:trPr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DDAD1A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T35-3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46B043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42864196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E4D0E2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42637952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2E4013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5CE7CE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98.46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358794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95.74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9F0604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44.96</w:t>
            </w:r>
          </w:p>
        </w:tc>
      </w:tr>
      <w:tr w:rsidR="00A34615" w14:paraId="5924F9BB" w14:textId="77777777" w:rsidTr="00A34615">
        <w:trPr>
          <w:trHeight w:val="288"/>
        </w:trPr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E619F1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T40-1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7E0E8F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66668714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018640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66220592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881A4B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658F4D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97.86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3777EE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94.14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00C226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43.87</w:t>
            </w:r>
          </w:p>
        </w:tc>
      </w:tr>
      <w:tr w:rsidR="00A34615" w14:paraId="1B8D553B" w14:textId="77777777" w:rsidTr="00A34615">
        <w:trPr>
          <w:trHeight w:val="288"/>
        </w:trPr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8D512C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T40-2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7007D0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68934594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E86FBB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68501758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13497A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F6A06B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97.82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74ED34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94.01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BCD6E8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43.51</w:t>
            </w:r>
          </w:p>
        </w:tc>
      </w:tr>
      <w:tr w:rsidR="00A34615" w14:paraId="4C8142F4" w14:textId="77777777" w:rsidTr="00A34615">
        <w:trPr>
          <w:trHeight w:val="288"/>
        </w:trPr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0B6ED6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T40-3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A7B647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64372214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086D8E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63915926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5F9710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32F651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97.85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204012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94.1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46A052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43.72</w:t>
            </w:r>
          </w:p>
        </w:tc>
      </w:tr>
      <w:tr w:rsidR="00A34615" w14:paraId="49B970A5" w14:textId="77777777" w:rsidTr="00A34615">
        <w:trPr>
          <w:trHeight w:val="288"/>
        </w:trPr>
        <w:tc>
          <w:tcPr>
            <w:tcW w:w="128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15F26A54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average value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0FE5CA45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60767254.67</w:t>
            </w:r>
          </w:p>
        </w:tc>
        <w:tc>
          <w:tcPr>
            <w:tcW w:w="146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7D8D83EB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60395600.83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390AB9D2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6B87730C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98.23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46557152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95.11 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56E9283C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44.88 </w:t>
            </w:r>
          </w:p>
        </w:tc>
      </w:tr>
    </w:tbl>
    <w:p w14:paraId="027016B0" w14:textId="77777777" w:rsidR="00A34615" w:rsidRDefault="00A34615">
      <w:pPr>
        <w:spacing w:line="480" w:lineRule="auto"/>
        <w:rPr>
          <w:rFonts w:ascii="Times New Roman" w:hAnsi="Times New Roman" w:cs="Times New Roman" w:hint="eastAsia"/>
          <w:b/>
          <w:bCs/>
          <w:sz w:val="20"/>
          <w:szCs w:val="20"/>
        </w:rPr>
      </w:pPr>
    </w:p>
    <w:p w14:paraId="637FC1F0" w14:textId="77777777" w:rsidR="00A34615" w:rsidRDefault="00A34615" w:rsidP="00A34615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b/>
          <w:bCs/>
        </w:rPr>
        <w:t xml:space="preserve">Table S2. </w:t>
      </w:r>
      <w:r>
        <w:rPr>
          <w:rFonts w:ascii="Times New Roman" w:hAnsi="Times New Roman" w:cs="Times New Roman" w:hint="eastAsia"/>
        </w:rPr>
        <w:t>Summary for metabolites</w:t>
      </w:r>
    </w:p>
    <w:tbl>
      <w:tblPr>
        <w:tblW w:w="8298" w:type="dxa"/>
        <w:tblInd w:w="96" w:type="dxa"/>
        <w:tblLook w:val="04A0" w:firstRow="1" w:lastRow="0" w:firstColumn="1" w:lastColumn="0" w:noHBand="0" w:noVBand="1"/>
      </w:tblPr>
      <w:tblGrid>
        <w:gridCol w:w="5486"/>
        <w:gridCol w:w="1406"/>
        <w:gridCol w:w="1406"/>
      </w:tblGrid>
      <w:tr w:rsidR="00A34615" w14:paraId="4EB31F7D" w14:textId="77777777" w:rsidTr="00D37114">
        <w:trPr>
          <w:trHeight w:val="419"/>
        </w:trPr>
        <w:tc>
          <w:tcPr>
            <w:tcW w:w="5486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</w:tcPr>
          <w:p w14:paraId="374007CD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SuperClass</w:t>
            </w:r>
            <w:proofErr w:type="spellEnd"/>
          </w:p>
        </w:tc>
        <w:tc>
          <w:tcPr>
            <w:tcW w:w="1406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</w:tcPr>
          <w:p w14:paraId="2E7827BA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percent</w:t>
            </w:r>
          </w:p>
        </w:tc>
        <w:tc>
          <w:tcPr>
            <w:tcW w:w="1406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</w:tcPr>
          <w:p w14:paraId="5298E5C2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Freq</w:t>
            </w:r>
          </w:p>
        </w:tc>
      </w:tr>
      <w:tr w:rsidR="00A34615" w14:paraId="1C333A88" w14:textId="77777777" w:rsidTr="00D37114">
        <w:trPr>
          <w:trHeight w:val="401"/>
        </w:trPr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CBDA59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Lipids and lipid-like molecules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845D4D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22.678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FC2C10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481</w:t>
            </w:r>
          </w:p>
        </w:tc>
      </w:tr>
      <w:tr w:rsidR="00A34615" w14:paraId="5021543E" w14:textId="77777777" w:rsidTr="00D37114">
        <w:trPr>
          <w:trHeight w:val="38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592947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Organic acids and derivatives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9179A3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20.226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F42AF9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429</w:t>
            </w:r>
          </w:p>
        </w:tc>
      </w:tr>
      <w:tr w:rsidR="00A34615" w14:paraId="7E023F5E" w14:textId="77777777" w:rsidTr="00D37114">
        <w:trPr>
          <w:trHeight w:val="38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A9BACC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Organoheterocyclic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 compounds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6FE9A4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13.201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6327FF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280</w:t>
            </w:r>
          </w:p>
        </w:tc>
      </w:tr>
      <w:tr w:rsidR="00A34615" w14:paraId="378D8645" w14:textId="77777777" w:rsidTr="00D37114">
        <w:trPr>
          <w:trHeight w:val="38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460245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Benzenoids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D1D421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12.824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C3BF44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272</w:t>
            </w:r>
          </w:p>
        </w:tc>
      </w:tr>
      <w:tr w:rsidR="00A34615" w14:paraId="6F5F9A39" w14:textId="77777777" w:rsidTr="00D37114">
        <w:trPr>
          <w:trHeight w:val="38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64D491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Undefined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3B8DCC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11.315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BBC41E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240</w:t>
            </w:r>
          </w:p>
        </w:tc>
      </w:tr>
      <w:tr w:rsidR="00A34615" w14:paraId="32BA8233" w14:textId="77777777" w:rsidTr="00D37114">
        <w:trPr>
          <w:trHeight w:val="38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AC690E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Phenylpropanoids and polyketides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470ABE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7.544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73C788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160</w:t>
            </w:r>
          </w:p>
        </w:tc>
      </w:tr>
      <w:tr w:rsidR="00A34615" w14:paraId="0011D336" w14:textId="77777777" w:rsidTr="00D37114">
        <w:trPr>
          <w:trHeight w:val="38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21B78B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Organic oxygen compounds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8B213F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7.261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8727E1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154</w:t>
            </w:r>
          </w:p>
        </w:tc>
      </w:tr>
      <w:tr w:rsidR="00A34615" w14:paraId="612C98DA" w14:textId="77777777" w:rsidTr="00D37114">
        <w:trPr>
          <w:trHeight w:val="38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E06FFF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Organic nitrogen compounds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355804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1.839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7E526B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39</w:t>
            </w:r>
          </w:p>
        </w:tc>
      </w:tr>
      <w:tr w:rsidR="00A34615" w14:paraId="148B9881" w14:textId="77777777" w:rsidTr="00D37114">
        <w:trPr>
          <w:trHeight w:val="38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F0D610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Nucleosides, nucleotides, and analogues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50E8BF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1.509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FDC56D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32</w:t>
            </w:r>
          </w:p>
        </w:tc>
      </w:tr>
      <w:tr w:rsidR="00A34615" w14:paraId="19F91277" w14:textId="77777777" w:rsidTr="00D37114">
        <w:trPr>
          <w:trHeight w:val="38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663F4A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Alkaloids and derivatives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96DD16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AC81B6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</w:t>
            </w:r>
          </w:p>
        </w:tc>
      </w:tr>
      <w:tr w:rsidR="00A34615" w14:paraId="01D2EFA0" w14:textId="77777777" w:rsidTr="00D37114">
        <w:trPr>
          <w:trHeight w:val="38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460F90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Lignans,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neolignans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 and related compounds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CFC0DC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267E96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</w:t>
            </w:r>
          </w:p>
        </w:tc>
      </w:tr>
      <w:tr w:rsidR="00A34615" w14:paraId="3BB7F110" w14:textId="77777777" w:rsidTr="00D37114">
        <w:trPr>
          <w:trHeight w:val="38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3F8A45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Homogeneous non-metal compounds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A834EF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03AAB0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</w:tr>
      <w:tr w:rsidR="00A34615" w14:paraId="385D9F66" w14:textId="77777777" w:rsidTr="00D37114">
        <w:trPr>
          <w:trHeight w:val="38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A7C576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Organometallic compounds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4F00C2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DCD17E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</w:tr>
      <w:tr w:rsidR="00A34615" w14:paraId="3E80673B" w14:textId="77777777" w:rsidTr="00D37114">
        <w:trPr>
          <w:trHeight w:val="38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B8D09C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Organosulfur compounds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27F898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78A5E0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</w:tr>
      <w:tr w:rsidR="00A34615" w14:paraId="64F563D7" w14:textId="77777777" w:rsidTr="00D37114">
        <w:trPr>
          <w:trHeight w:val="38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0508A4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Hydrocarbon derivatives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295CFC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E10E7B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</w:tr>
      <w:tr w:rsidR="00A34615" w14:paraId="400A1F5F" w14:textId="77777777" w:rsidTr="00D37114">
        <w:trPr>
          <w:trHeight w:val="419"/>
        </w:trPr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3504232C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Organophosphorus compounds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7AC61052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1B6D029E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</w:tr>
    </w:tbl>
    <w:p w14:paraId="3E173A8D" w14:textId="1C2E0E0A" w:rsidR="00A34615" w:rsidRDefault="00A34615" w:rsidP="00A34615">
      <w:pPr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lastRenderedPageBreak/>
        <w:t xml:space="preserve">Table </w:t>
      </w:r>
      <w:r>
        <w:rPr>
          <w:rFonts w:ascii="Times New Roman" w:hAnsi="Times New Roman" w:cs="Times New Roman" w:hint="eastAsia"/>
          <w:b/>
          <w:bCs/>
        </w:rPr>
        <w:t>S3</w:t>
      </w:r>
      <w:r>
        <w:rPr>
          <w:rFonts w:ascii="Times New Roman" w:hAnsi="Times New Roman" w:cs="Times New Roman" w:hint="eastAsia"/>
        </w:rPr>
        <w:t xml:space="preserve"> Different metabolites in T30_vs_CK compare group participated in KEGG pathways. </w:t>
      </w:r>
    </w:p>
    <w:tbl>
      <w:tblPr>
        <w:tblpPr w:leftFromText="180" w:rightFromText="180" w:vertAnchor="text" w:horzAnchor="page" w:tblpX="1962" w:tblpY="449"/>
        <w:tblOverlap w:val="never"/>
        <w:tblW w:w="8282" w:type="dxa"/>
        <w:tblLayout w:type="fixed"/>
        <w:tblLook w:val="04A0" w:firstRow="1" w:lastRow="0" w:firstColumn="1" w:lastColumn="0" w:noHBand="0" w:noVBand="1"/>
      </w:tblPr>
      <w:tblGrid>
        <w:gridCol w:w="4294"/>
        <w:gridCol w:w="732"/>
        <w:gridCol w:w="1593"/>
        <w:gridCol w:w="1663"/>
      </w:tblGrid>
      <w:tr w:rsidR="00A34615" w14:paraId="20BC092B" w14:textId="77777777" w:rsidTr="00D37114">
        <w:trPr>
          <w:trHeight w:val="339"/>
        </w:trPr>
        <w:tc>
          <w:tcPr>
            <w:tcW w:w="4294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</w:tcPr>
          <w:p w14:paraId="67E18E24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Map_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Name</w:t>
            </w:r>
            <w:proofErr w:type="spellEnd"/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(</w:t>
            </w:r>
            <w:proofErr w:type="gramEnd"/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11)</w:t>
            </w:r>
          </w:p>
        </w:tc>
        <w:tc>
          <w:tcPr>
            <w:tcW w:w="732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</w:tcPr>
          <w:p w14:paraId="5316D9B6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Test</w:t>
            </w:r>
          </w:p>
        </w:tc>
        <w:tc>
          <w:tcPr>
            <w:tcW w:w="1593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</w:tcPr>
          <w:p w14:paraId="2EAB04C4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p.value</w:t>
            </w:r>
            <w:proofErr w:type="spellEnd"/>
          </w:p>
        </w:tc>
        <w:tc>
          <w:tcPr>
            <w:tcW w:w="1663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</w:tcPr>
          <w:p w14:paraId="71E2B163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richFactor</w:t>
            </w:r>
            <w:proofErr w:type="spellEnd"/>
          </w:p>
        </w:tc>
      </w:tr>
      <w:tr w:rsidR="00A34615" w14:paraId="04F96748" w14:textId="77777777" w:rsidTr="00D37114">
        <w:trPr>
          <w:trHeight w:val="339"/>
        </w:trPr>
        <w:tc>
          <w:tcPr>
            <w:tcW w:w="4294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B8872B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ABC transporters</w:t>
            </w:r>
          </w:p>
        </w:tc>
        <w:tc>
          <w:tcPr>
            <w:tcW w:w="732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266094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12</w:t>
            </w:r>
          </w:p>
        </w:tc>
        <w:tc>
          <w:tcPr>
            <w:tcW w:w="1593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53CD14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0.00014903</w:t>
            </w:r>
          </w:p>
        </w:tc>
        <w:tc>
          <w:tcPr>
            <w:tcW w:w="1663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EF64C4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0.087591241</w:t>
            </w:r>
          </w:p>
        </w:tc>
      </w:tr>
      <w:tr w:rsidR="00A34615" w14:paraId="49644D3C" w14:textId="77777777" w:rsidTr="00D37114">
        <w:trPr>
          <w:trHeight w:val="324"/>
        </w:trPr>
        <w:tc>
          <w:tcPr>
            <w:tcW w:w="4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FBF1D8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Citrate cycle (TCA cycle)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79F09E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4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10AEB2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0.001346639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0ABF93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0.2</w:t>
            </w:r>
          </w:p>
        </w:tc>
      </w:tr>
      <w:tr w:rsidR="00A34615" w14:paraId="0160072E" w14:textId="77777777" w:rsidTr="00D37114">
        <w:trPr>
          <w:trHeight w:val="343"/>
        </w:trPr>
        <w:tc>
          <w:tcPr>
            <w:tcW w:w="4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F3C0AE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Plant hormone signal transduction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338A6F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3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529924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0.002881358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C9EB97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0.25</w:t>
            </w:r>
          </w:p>
        </w:tc>
      </w:tr>
      <w:tr w:rsidR="00A34615" w14:paraId="4FC2D303" w14:textId="77777777" w:rsidTr="00D37114">
        <w:trPr>
          <w:trHeight w:val="197"/>
        </w:trPr>
        <w:tc>
          <w:tcPr>
            <w:tcW w:w="4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0024FC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Glyoxylate and dicarboxylate metabolism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97B703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5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549667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0.019085761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1ABC9E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0.080645161</w:t>
            </w:r>
          </w:p>
        </w:tc>
      </w:tr>
      <w:tr w:rsidR="00A34615" w14:paraId="01456EEE" w14:textId="77777777" w:rsidTr="00D37114">
        <w:trPr>
          <w:trHeight w:val="332"/>
        </w:trPr>
        <w:tc>
          <w:tcPr>
            <w:tcW w:w="4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25FD39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cAMP signaling pathway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703319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3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651330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0.023749908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9DD6C7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0.12</w:t>
            </w:r>
          </w:p>
        </w:tc>
      </w:tr>
      <w:tr w:rsidR="00A34615" w14:paraId="4B5511B6" w14:textId="77777777" w:rsidTr="00D37114">
        <w:trPr>
          <w:trHeight w:val="322"/>
        </w:trPr>
        <w:tc>
          <w:tcPr>
            <w:tcW w:w="4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BD63BF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Phenylpropanoid biosynthesis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A87492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5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8CF6B4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0.027306789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E1465C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0.073529412</w:t>
            </w:r>
          </w:p>
        </w:tc>
      </w:tr>
      <w:tr w:rsidR="00A34615" w14:paraId="04B9B579" w14:textId="77777777" w:rsidTr="00D37114">
        <w:trPr>
          <w:trHeight w:val="304"/>
        </w:trPr>
        <w:tc>
          <w:tcPr>
            <w:tcW w:w="4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95483D" w14:textId="77777777" w:rsidR="00A34615" w:rsidRDefault="00A34615" w:rsidP="00D37114">
            <w:pPr>
              <w:widowControl/>
              <w:textAlignment w:val="bottom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Alanine, aspartate and glutamate metabolism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010CD4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3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55CB20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0.032040032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5E679D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0.107142857</w:t>
            </w:r>
          </w:p>
        </w:tc>
      </w:tr>
      <w:tr w:rsidR="00A34615" w14:paraId="11E60E5B" w14:textId="77777777" w:rsidTr="00D37114">
        <w:trPr>
          <w:trHeight w:val="293"/>
        </w:trPr>
        <w:tc>
          <w:tcPr>
            <w:tcW w:w="4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73A8B7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Glycine, serine and threonine metabolism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1C5270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4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938A59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0.035905465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2F553E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0.08</w:t>
            </w:r>
          </w:p>
        </w:tc>
      </w:tr>
      <w:tr w:rsidR="00A34615" w14:paraId="14056C3F" w14:textId="77777777" w:rsidTr="00D37114">
        <w:trPr>
          <w:trHeight w:val="256"/>
        </w:trPr>
        <w:tc>
          <w:tcPr>
            <w:tcW w:w="4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C18303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Pantothenate and CoA biosynthesis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CBEEA5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3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8F00A4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0.038300384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185F1A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0.1</w:t>
            </w:r>
          </w:p>
        </w:tc>
      </w:tr>
      <w:tr w:rsidR="00A34615" w14:paraId="3FD92190" w14:textId="77777777" w:rsidTr="00D37114">
        <w:trPr>
          <w:trHeight w:val="304"/>
        </w:trPr>
        <w:tc>
          <w:tcPr>
            <w:tcW w:w="4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1673D8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beta-Alanine metabolism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66FFD6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3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716A78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0.045136554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0E3A22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0.09375</w:t>
            </w:r>
          </w:p>
        </w:tc>
      </w:tr>
      <w:tr w:rsidR="00A34615" w14:paraId="7F3D45C4" w14:textId="77777777" w:rsidTr="00D37114">
        <w:trPr>
          <w:trHeight w:val="277"/>
        </w:trPr>
        <w:tc>
          <w:tcPr>
            <w:tcW w:w="429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07E96AC8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Arginine and proline metabolism</w:t>
            </w:r>
          </w:p>
        </w:tc>
        <w:tc>
          <w:tcPr>
            <w:tcW w:w="73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20B2297D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5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6DEE680A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0.045431774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6E1A3A58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0.064102564</w:t>
            </w:r>
          </w:p>
        </w:tc>
      </w:tr>
    </w:tbl>
    <w:p w14:paraId="37940D02" w14:textId="77777777" w:rsidR="00A34615" w:rsidRDefault="00A34615" w:rsidP="00A34615">
      <w:pPr>
        <w:spacing w:line="480" w:lineRule="auto"/>
        <w:rPr>
          <w:rFonts w:ascii="Times New Roman" w:hAnsi="Times New Roman" w:cs="Times New Roman"/>
        </w:rPr>
      </w:pPr>
    </w:p>
    <w:p w14:paraId="54EE3A07" w14:textId="2140373E" w:rsidR="00A34615" w:rsidRDefault="00A34615" w:rsidP="00A34615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Table </w:t>
      </w:r>
      <w:r>
        <w:rPr>
          <w:rFonts w:ascii="Times New Roman" w:hAnsi="Times New Roman" w:cs="Times New Roman" w:hint="eastAsia"/>
          <w:b/>
          <w:bCs/>
        </w:rPr>
        <w:t>S4</w:t>
      </w:r>
      <w:r>
        <w:rPr>
          <w:rFonts w:ascii="Times New Roman" w:hAnsi="Times New Roman" w:cs="Times New Roman" w:hint="eastAsia"/>
        </w:rPr>
        <w:t xml:space="preserve"> Different metabolites in T35_vs_CKcompare group participated in KEGG pathways. </w:t>
      </w:r>
    </w:p>
    <w:tbl>
      <w:tblPr>
        <w:tblW w:w="8205" w:type="dxa"/>
        <w:tblInd w:w="96" w:type="dxa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4001"/>
        <w:gridCol w:w="687"/>
        <w:gridCol w:w="1347"/>
        <w:gridCol w:w="2170"/>
      </w:tblGrid>
      <w:tr w:rsidR="00A34615" w14:paraId="18A84861" w14:textId="77777777" w:rsidTr="00D37114">
        <w:trPr>
          <w:trHeight w:val="288"/>
        </w:trPr>
        <w:tc>
          <w:tcPr>
            <w:tcW w:w="4001" w:type="dxa"/>
            <w:tcBorders>
              <w:bottom w:val="single" w:sz="6" w:space="0" w:color="auto"/>
            </w:tcBorders>
            <w:shd w:val="clear" w:color="auto" w:fill="auto"/>
            <w:noWrap/>
            <w:vAlign w:val="bottom"/>
          </w:tcPr>
          <w:p w14:paraId="5235044B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Map_</w:t>
            </w:r>
            <w:proofErr w:type="gramStart"/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Name</w:t>
            </w:r>
            <w:proofErr w:type="spellEnd"/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(</w:t>
            </w:r>
            <w:proofErr w:type="gramEnd"/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23)</w:t>
            </w:r>
          </w:p>
        </w:tc>
        <w:tc>
          <w:tcPr>
            <w:tcW w:w="687" w:type="dxa"/>
            <w:tcBorders>
              <w:bottom w:val="single" w:sz="6" w:space="0" w:color="auto"/>
            </w:tcBorders>
            <w:shd w:val="clear" w:color="auto" w:fill="auto"/>
            <w:noWrap/>
            <w:vAlign w:val="bottom"/>
          </w:tcPr>
          <w:p w14:paraId="56F2A4B6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test</w:t>
            </w:r>
          </w:p>
        </w:tc>
        <w:tc>
          <w:tcPr>
            <w:tcW w:w="1347" w:type="dxa"/>
            <w:tcBorders>
              <w:bottom w:val="single" w:sz="6" w:space="0" w:color="auto"/>
            </w:tcBorders>
            <w:shd w:val="clear" w:color="auto" w:fill="auto"/>
            <w:noWrap/>
            <w:vAlign w:val="bottom"/>
          </w:tcPr>
          <w:p w14:paraId="35A5B06F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p.value</w:t>
            </w:r>
            <w:proofErr w:type="spellEnd"/>
          </w:p>
        </w:tc>
        <w:tc>
          <w:tcPr>
            <w:tcW w:w="2170" w:type="dxa"/>
            <w:tcBorders>
              <w:bottom w:val="single" w:sz="6" w:space="0" w:color="auto"/>
            </w:tcBorders>
            <w:shd w:val="clear" w:color="auto" w:fill="auto"/>
            <w:noWrap/>
            <w:vAlign w:val="bottom"/>
          </w:tcPr>
          <w:p w14:paraId="306E75C1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richFactor</w:t>
            </w:r>
            <w:proofErr w:type="spellEnd"/>
          </w:p>
        </w:tc>
      </w:tr>
      <w:tr w:rsidR="00A34615" w14:paraId="52AFCC44" w14:textId="77777777" w:rsidTr="00D37114">
        <w:trPr>
          <w:trHeight w:val="288"/>
        </w:trPr>
        <w:tc>
          <w:tcPr>
            <w:tcW w:w="4001" w:type="dxa"/>
            <w:tcBorders>
              <w:top w:val="single" w:sz="6" w:space="0" w:color="auto"/>
              <w:tl2br w:val="nil"/>
              <w:tr2bl w:val="nil"/>
            </w:tcBorders>
            <w:shd w:val="clear" w:color="auto" w:fill="auto"/>
            <w:noWrap/>
            <w:vAlign w:val="bottom"/>
          </w:tcPr>
          <w:p w14:paraId="0AED6DDC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Plant hormone signal transduction</w:t>
            </w:r>
          </w:p>
        </w:tc>
        <w:tc>
          <w:tcPr>
            <w:tcW w:w="687" w:type="dxa"/>
            <w:tcBorders>
              <w:top w:val="single" w:sz="6" w:space="0" w:color="auto"/>
              <w:tl2br w:val="nil"/>
              <w:tr2bl w:val="nil"/>
            </w:tcBorders>
            <w:shd w:val="clear" w:color="auto" w:fill="auto"/>
            <w:noWrap/>
            <w:vAlign w:val="bottom"/>
          </w:tcPr>
          <w:p w14:paraId="519C4260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3</w:t>
            </w:r>
          </w:p>
        </w:tc>
        <w:tc>
          <w:tcPr>
            <w:tcW w:w="1347" w:type="dxa"/>
            <w:tcBorders>
              <w:top w:val="single" w:sz="6" w:space="0" w:color="auto"/>
              <w:tl2br w:val="nil"/>
              <w:tr2bl w:val="nil"/>
            </w:tcBorders>
            <w:shd w:val="clear" w:color="auto" w:fill="auto"/>
            <w:noWrap/>
            <w:vAlign w:val="bottom"/>
          </w:tcPr>
          <w:p w14:paraId="72AB3237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0.002310858</w:t>
            </w:r>
          </w:p>
        </w:tc>
        <w:tc>
          <w:tcPr>
            <w:tcW w:w="2170" w:type="dxa"/>
            <w:tcBorders>
              <w:top w:val="single" w:sz="6" w:space="0" w:color="auto"/>
              <w:tl2br w:val="nil"/>
              <w:tr2bl w:val="nil"/>
            </w:tcBorders>
            <w:shd w:val="clear" w:color="auto" w:fill="auto"/>
            <w:noWrap/>
            <w:vAlign w:val="bottom"/>
          </w:tcPr>
          <w:p w14:paraId="2CB263EA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0.25</w:t>
            </w:r>
          </w:p>
        </w:tc>
      </w:tr>
      <w:tr w:rsidR="00A34615" w14:paraId="3B7E21EB" w14:textId="77777777" w:rsidTr="00D37114">
        <w:trPr>
          <w:trHeight w:val="288"/>
        </w:trPr>
        <w:tc>
          <w:tcPr>
            <w:tcW w:w="4001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3D3C38C0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Citrate cycle (TCA cycle)</w:t>
            </w:r>
          </w:p>
        </w:tc>
        <w:tc>
          <w:tcPr>
            <w:tcW w:w="68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4A59F4BE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3</w:t>
            </w:r>
          </w:p>
        </w:tc>
        <w:tc>
          <w:tcPr>
            <w:tcW w:w="134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780EF270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0.010455023</w:t>
            </w:r>
          </w:p>
        </w:tc>
        <w:tc>
          <w:tcPr>
            <w:tcW w:w="217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7077B596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0.15</w:t>
            </w:r>
          </w:p>
        </w:tc>
      </w:tr>
      <w:tr w:rsidR="00A34615" w14:paraId="03CFB422" w14:textId="77777777" w:rsidTr="00D37114">
        <w:trPr>
          <w:trHeight w:val="288"/>
        </w:trPr>
        <w:tc>
          <w:tcPr>
            <w:tcW w:w="4001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70E819E5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FF0000"/>
                <w:kern w:val="0"/>
                <w:szCs w:val="21"/>
                <w:lang w:bidi="ar"/>
              </w:rPr>
              <w:t>ABC transporters</w:t>
            </w:r>
          </w:p>
        </w:tc>
        <w:tc>
          <w:tcPr>
            <w:tcW w:w="68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13366B1E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8</w:t>
            </w:r>
          </w:p>
        </w:tc>
        <w:tc>
          <w:tcPr>
            <w:tcW w:w="134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29B81A5E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0.013977265</w:t>
            </w:r>
          </w:p>
        </w:tc>
        <w:tc>
          <w:tcPr>
            <w:tcW w:w="217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16D85208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0.058394161</w:t>
            </w:r>
          </w:p>
        </w:tc>
      </w:tr>
      <w:tr w:rsidR="00A34615" w14:paraId="52BF490D" w14:textId="77777777" w:rsidTr="00D37114">
        <w:trPr>
          <w:trHeight w:val="288"/>
        </w:trPr>
        <w:tc>
          <w:tcPr>
            <w:tcW w:w="4001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523E2ACE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Glyoxylate and dicarboxylate metabolism</w:t>
            </w:r>
          </w:p>
        </w:tc>
        <w:tc>
          <w:tcPr>
            <w:tcW w:w="68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35FD125A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4</w:t>
            </w:r>
          </w:p>
        </w:tc>
        <w:tc>
          <w:tcPr>
            <w:tcW w:w="134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48B5E7A7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0.05516615</w:t>
            </w:r>
          </w:p>
        </w:tc>
        <w:tc>
          <w:tcPr>
            <w:tcW w:w="217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0584CD29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0.064516129</w:t>
            </w:r>
          </w:p>
        </w:tc>
      </w:tr>
      <w:tr w:rsidR="00A34615" w14:paraId="01770B58" w14:textId="77777777" w:rsidTr="00D37114">
        <w:trPr>
          <w:trHeight w:val="288"/>
        </w:trPr>
        <w:tc>
          <w:tcPr>
            <w:tcW w:w="4001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0F62698B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Vitamin digestion and absorption</w:t>
            </w:r>
          </w:p>
        </w:tc>
        <w:tc>
          <w:tcPr>
            <w:tcW w:w="68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4D77A999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3</w:t>
            </w:r>
          </w:p>
        </w:tc>
        <w:tc>
          <w:tcPr>
            <w:tcW w:w="134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02B243F4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0.061027837</w:t>
            </w:r>
          </w:p>
        </w:tc>
        <w:tc>
          <w:tcPr>
            <w:tcW w:w="217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0BE5944D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0.076923077</w:t>
            </w:r>
          </w:p>
        </w:tc>
      </w:tr>
      <w:tr w:rsidR="00A34615" w14:paraId="296981FD" w14:textId="77777777" w:rsidTr="00D37114">
        <w:trPr>
          <w:trHeight w:val="288"/>
        </w:trPr>
        <w:tc>
          <w:tcPr>
            <w:tcW w:w="4001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4EFAF05F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Glycine, serine and threonine metabolism</w:t>
            </w:r>
          </w:p>
        </w:tc>
        <w:tc>
          <w:tcPr>
            <w:tcW w:w="68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0BE44D0D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3</w:t>
            </w:r>
          </w:p>
        </w:tc>
        <w:tc>
          <w:tcPr>
            <w:tcW w:w="134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506CB048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0.109292076</w:t>
            </w:r>
          </w:p>
        </w:tc>
        <w:tc>
          <w:tcPr>
            <w:tcW w:w="217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74B39BB6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0.06</w:t>
            </w:r>
          </w:p>
        </w:tc>
      </w:tr>
      <w:tr w:rsidR="00A34615" w14:paraId="1D10D36E" w14:textId="77777777" w:rsidTr="00D37114">
        <w:trPr>
          <w:trHeight w:val="288"/>
        </w:trPr>
        <w:tc>
          <w:tcPr>
            <w:tcW w:w="4001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4FAC9DE7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cAMP signaling pathway</w:t>
            </w:r>
          </w:p>
        </w:tc>
        <w:tc>
          <w:tcPr>
            <w:tcW w:w="68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2C327C56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2</w:t>
            </w:r>
          </w:p>
        </w:tc>
        <w:tc>
          <w:tcPr>
            <w:tcW w:w="134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27D8CBC8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0.113583932</w:t>
            </w:r>
          </w:p>
        </w:tc>
        <w:tc>
          <w:tcPr>
            <w:tcW w:w="217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430E77A5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0.08</w:t>
            </w:r>
          </w:p>
        </w:tc>
      </w:tr>
      <w:tr w:rsidR="00A34615" w14:paraId="7A803819" w14:textId="77777777" w:rsidTr="00D37114">
        <w:trPr>
          <w:trHeight w:val="288"/>
        </w:trPr>
        <w:tc>
          <w:tcPr>
            <w:tcW w:w="4001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298BD850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Glycerophospholipid metabolism</w:t>
            </w:r>
          </w:p>
        </w:tc>
        <w:tc>
          <w:tcPr>
            <w:tcW w:w="68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74F63520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3</w:t>
            </w:r>
          </w:p>
        </w:tc>
        <w:tc>
          <w:tcPr>
            <w:tcW w:w="134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2460F214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0.119291876</w:t>
            </w:r>
          </w:p>
        </w:tc>
        <w:tc>
          <w:tcPr>
            <w:tcW w:w="217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3633C102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0.057692308</w:t>
            </w:r>
          </w:p>
        </w:tc>
      </w:tr>
      <w:tr w:rsidR="00A34615" w14:paraId="737551D5" w14:textId="77777777" w:rsidTr="00D37114">
        <w:trPr>
          <w:trHeight w:val="288"/>
        </w:trPr>
        <w:tc>
          <w:tcPr>
            <w:tcW w:w="4001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23F51723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Alanine, aspartate and glutamate metabolism</w:t>
            </w:r>
          </w:p>
        </w:tc>
        <w:tc>
          <w:tcPr>
            <w:tcW w:w="68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0C855D87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2</w:t>
            </w:r>
          </w:p>
        </w:tc>
        <w:tc>
          <w:tcPr>
            <w:tcW w:w="134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7361C647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0.136951834</w:t>
            </w:r>
          </w:p>
        </w:tc>
        <w:tc>
          <w:tcPr>
            <w:tcW w:w="217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09008184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0.071428571</w:t>
            </w:r>
          </w:p>
        </w:tc>
      </w:tr>
      <w:tr w:rsidR="00A34615" w14:paraId="086BA560" w14:textId="77777777" w:rsidTr="00D37114">
        <w:trPr>
          <w:trHeight w:val="288"/>
        </w:trPr>
        <w:tc>
          <w:tcPr>
            <w:tcW w:w="4001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76D15103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beta-Alanine metabolism</w:t>
            </w:r>
          </w:p>
        </w:tc>
        <w:tc>
          <w:tcPr>
            <w:tcW w:w="68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571DCB03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2</w:t>
            </w:r>
          </w:p>
        </w:tc>
        <w:tc>
          <w:tcPr>
            <w:tcW w:w="134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2D0213B9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0.169531772</w:t>
            </w:r>
          </w:p>
        </w:tc>
        <w:tc>
          <w:tcPr>
            <w:tcW w:w="217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43BB6DAF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0.0625</w:t>
            </w:r>
          </w:p>
        </w:tc>
      </w:tr>
      <w:tr w:rsidR="00A34615" w14:paraId="4027DA02" w14:textId="77777777" w:rsidTr="00D37114">
        <w:trPr>
          <w:trHeight w:val="288"/>
        </w:trPr>
        <w:tc>
          <w:tcPr>
            <w:tcW w:w="4001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24B3FC57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Furfural degradation</w:t>
            </w:r>
          </w:p>
        </w:tc>
        <w:tc>
          <w:tcPr>
            <w:tcW w:w="68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27E44C61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1</w:t>
            </w:r>
          </w:p>
        </w:tc>
        <w:tc>
          <w:tcPr>
            <w:tcW w:w="134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7C52F69B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0.209526619</w:t>
            </w:r>
          </w:p>
        </w:tc>
        <w:tc>
          <w:tcPr>
            <w:tcW w:w="217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15CBA28E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0.1</w:t>
            </w:r>
          </w:p>
        </w:tc>
      </w:tr>
      <w:tr w:rsidR="00A34615" w14:paraId="0DF134B8" w14:textId="77777777" w:rsidTr="00D37114">
        <w:trPr>
          <w:trHeight w:val="288"/>
        </w:trPr>
        <w:tc>
          <w:tcPr>
            <w:tcW w:w="4001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53E34FF3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D-Arginine and D-ornithine metabolism</w:t>
            </w:r>
          </w:p>
        </w:tc>
        <w:tc>
          <w:tcPr>
            <w:tcW w:w="68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527EF338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1</w:t>
            </w:r>
          </w:p>
        </w:tc>
        <w:tc>
          <w:tcPr>
            <w:tcW w:w="134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6B45924B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0.227912842</w:t>
            </w:r>
          </w:p>
        </w:tc>
        <w:tc>
          <w:tcPr>
            <w:tcW w:w="217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670A371D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0.090909091</w:t>
            </w:r>
          </w:p>
        </w:tc>
      </w:tr>
      <w:tr w:rsidR="00A34615" w14:paraId="3FA17D9A" w14:textId="77777777" w:rsidTr="00D37114">
        <w:trPr>
          <w:trHeight w:val="288"/>
        </w:trPr>
        <w:tc>
          <w:tcPr>
            <w:tcW w:w="4001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798040DF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Galactose metabolism</w:t>
            </w:r>
          </w:p>
        </w:tc>
        <w:tc>
          <w:tcPr>
            <w:tcW w:w="68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48459689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2</w:t>
            </w:r>
          </w:p>
        </w:tc>
        <w:tc>
          <w:tcPr>
            <w:tcW w:w="134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30ACD26C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0.2896315</w:t>
            </w:r>
          </w:p>
        </w:tc>
        <w:tc>
          <w:tcPr>
            <w:tcW w:w="217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71114C1A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0.043478261</w:t>
            </w:r>
          </w:p>
        </w:tc>
      </w:tr>
      <w:tr w:rsidR="00A34615" w14:paraId="66F99E1A" w14:textId="77777777" w:rsidTr="00D37114">
        <w:trPr>
          <w:trHeight w:val="288"/>
        </w:trPr>
        <w:tc>
          <w:tcPr>
            <w:tcW w:w="4001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315C5609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Protein digestion and absorption</w:t>
            </w:r>
          </w:p>
        </w:tc>
        <w:tc>
          <w:tcPr>
            <w:tcW w:w="68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3E5D6FFC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2</w:t>
            </w:r>
          </w:p>
        </w:tc>
        <w:tc>
          <w:tcPr>
            <w:tcW w:w="134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219DF2C9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0.298284044</w:t>
            </w:r>
          </w:p>
        </w:tc>
        <w:tc>
          <w:tcPr>
            <w:tcW w:w="217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4377D380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0.042553191</w:t>
            </w:r>
          </w:p>
        </w:tc>
      </w:tr>
      <w:tr w:rsidR="00A34615" w14:paraId="478ECFCF" w14:textId="77777777" w:rsidTr="00D37114">
        <w:trPr>
          <w:trHeight w:val="288"/>
        </w:trPr>
        <w:tc>
          <w:tcPr>
            <w:tcW w:w="4001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11334C07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Oxidative phosphorylation</w:t>
            </w:r>
          </w:p>
        </w:tc>
        <w:tc>
          <w:tcPr>
            <w:tcW w:w="68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77F85054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1</w:t>
            </w:r>
          </w:p>
        </w:tc>
        <w:tc>
          <w:tcPr>
            <w:tcW w:w="134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0C2E91AB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0.313666226</w:t>
            </w:r>
          </w:p>
        </w:tc>
        <w:tc>
          <w:tcPr>
            <w:tcW w:w="217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7196F701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0.0625</w:t>
            </w:r>
          </w:p>
        </w:tc>
      </w:tr>
      <w:tr w:rsidR="00A34615" w14:paraId="326D0228" w14:textId="77777777" w:rsidTr="00D37114">
        <w:trPr>
          <w:trHeight w:val="288"/>
        </w:trPr>
        <w:tc>
          <w:tcPr>
            <w:tcW w:w="4001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4CC70826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 xml:space="preserve">Ascorbate and </w:t>
            </w:r>
            <w:proofErr w:type="spellStart"/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aldarate</w:t>
            </w:r>
            <w:proofErr w:type="spellEnd"/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 xml:space="preserve"> metabolism</w:t>
            </w:r>
          </w:p>
        </w:tc>
        <w:tc>
          <w:tcPr>
            <w:tcW w:w="68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0A906C61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2</w:t>
            </w:r>
          </w:p>
        </w:tc>
        <w:tc>
          <w:tcPr>
            <w:tcW w:w="134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619A7F28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0.315537789</w:t>
            </w:r>
          </w:p>
        </w:tc>
        <w:tc>
          <w:tcPr>
            <w:tcW w:w="217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7F0D0B07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0.040816327</w:t>
            </w:r>
          </w:p>
        </w:tc>
      </w:tr>
      <w:tr w:rsidR="00A34615" w14:paraId="6F417C2C" w14:textId="77777777" w:rsidTr="00D37114">
        <w:trPr>
          <w:trHeight w:val="288"/>
        </w:trPr>
        <w:tc>
          <w:tcPr>
            <w:tcW w:w="4001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1AF880B1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Pentose and glucuronate interconversions</w:t>
            </w:r>
          </w:p>
        </w:tc>
        <w:tc>
          <w:tcPr>
            <w:tcW w:w="68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4A6DB6B4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2</w:t>
            </w:r>
          </w:p>
        </w:tc>
        <w:tc>
          <w:tcPr>
            <w:tcW w:w="134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6E06FE44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0.366629676</w:t>
            </w:r>
          </w:p>
        </w:tc>
        <w:tc>
          <w:tcPr>
            <w:tcW w:w="217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1D555F9B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0.036363636</w:t>
            </w:r>
          </w:p>
        </w:tc>
      </w:tr>
      <w:tr w:rsidR="00A34615" w14:paraId="20B35559" w14:textId="77777777" w:rsidTr="00D37114">
        <w:trPr>
          <w:trHeight w:val="288"/>
        </w:trPr>
        <w:tc>
          <w:tcPr>
            <w:tcW w:w="4001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3E458D09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Valine, leucine and isoleucine biosynthesis</w:t>
            </w:r>
          </w:p>
        </w:tc>
        <w:tc>
          <w:tcPr>
            <w:tcW w:w="68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0D405F39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1</w:t>
            </w:r>
          </w:p>
        </w:tc>
        <w:tc>
          <w:tcPr>
            <w:tcW w:w="134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7991D616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0.418060114</w:t>
            </w:r>
          </w:p>
        </w:tc>
        <w:tc>
          <w:tcPr>
            <w:tcW w:w="217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6ACEF5A9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0.043478261</w:t>
            </w:r>
          </w:p>
        </w:tc>
      </w:tr>
      <w:tr w:rsidR="00A34615" w14:paraId="091F1716" w14:textId="77777777" w:rsidTr="00D37114">
        <w:trPr>
          <w:trHeight w:val="288"/>
        </w:trPr>
        <w:tc>
          <w:tcPr>
            <w:tcW w:w="4001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1ADE020A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Cysteine and methionine metabolism</w:t>
            </w:r>
          </w:p>
        </w:tc>
        <w:tc>
          <w:tcPr>
            <w:tcW w:w="68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5200F0C7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2</w:t>
            </w:r>
          </w:p>
        </w:tc>
        <w:tc>
          <w:tcPr>
            <w:tcW w:w="134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0921F683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0.432324756</w:t>
            </w:r>
          </w:p>
        </w:tc>
        <w:tc>
          <w:tcPr>
            <w:tcW w:w="217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76FAA87F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0.031746032</w:t>
            </w:r>
          </w:p>
        </w:tc>
      </w:tr>
      <w:tr w:rsidR="00A34615" w14:paraId="4BD456A5" w14:textId="77777777" w:rsidTr="00D37114">
        <w:trPr>
          <w:trHeight w:val="288"/>
        </w:trPr>
        <w:tc>
          <w:tcPr>
            <w:tcW w:w="4001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08C55FB7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Carbohydrate digestion and absorption</w:t>
            </w:r>
          </w:p>
        </w:tc>
        <w:tc>
          <w:tcPr>
            <w:tcW w:w="68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16F5B637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1</w:t>
            </w:r>
          </w:p>
        </w:tc>
        <w:tc>
          <w:tcPr>
            <w:tcW w:w="134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6B5C2170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0.470467836</w:t>
            </w:r>
          </w:p>
        </w:tc>
        <w:tc>
          <w:tcPr>
            <w:tcW w:w="217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487BAE23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0.037037037</w:t>
            </w:r>
          </w:p>
        </w:tc>
      </w:tr>
      <w:tr w:rsidR="00A34615" w14:paraId="7841306F" w14:textId="77777777" w:rsidTr="00D37114">
        <w:trPr>
          <w:trHeight w:val="288"/>
        </w:trPr>
        <w:tc>
          <w:tcPr>
            <w:tcW w:w="4001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2C0CE14B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Phenylpropanoid biosynthesis</w:t>
            </w:r>
          </w:p>
        </w:tc>
        <w:tc>
          <w:tcPr>
            <w:tcW w:w="68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052BBC90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2</w:t>
            </w:r>
          </w:p>
        </w:tc>
        <w:tc>
          <w:tcPr>
            <w:tcW w:w="134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79ED8A45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0.471529571</w:t>
            </w:r>
          </w:p>
        </w:tc>
        <w:tc>
          <w:tcPr>
            <w:tcW w:w="217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28DE6E7B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0.029411765</w:t>
            </w:r>
          </w:p>
        </w:tc>
      </w:tr>
      <w:tr w:rsidR="00A34615" w14:paraId="6A8726F1" w14:textId="77777777" w:rsidTr="00D37114">
        <w:trPr>
          <w:trHeight w:val="288"/>
        </w:trPr>
        <w:tc>
          <w:tcPr>
            <w:tcW w:w="4001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77EC04A9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Mineral absorption</w:t>
            </w:r>
          </w:p>
        </w:tc>
        <w:tc>
          <w:tcPr>
            <w:tcW w:w="68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347BCECA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1</w:t>
            </w:r>
          </w:p>
        </w:tc>
        <w:tc>
          <w:tcPr>
            <w:tcW w:w="134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0CB8FDEB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0.494886633</w:t>
            </w:r>
          </w:p>
        </w:tc>
        <w:tc>
          <w:tcPr>
            <w:tcW w:w="217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2FF1CE61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0.034482759</w:t>
            </w:r>
          </w:p>
        </w:tc>
      </w:tr>
      <w:tr w:rsidR="00A34615" w14:paraId="39633D3D" w14:textId="77777777" w:rsidTr="00D37114">
        <w:trPr>
          <w:trHeight w:val="288"/>
        </w:trPr>
        <w:tc>
          <w:tcPr>
            <w:tcW w:w="4001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5DEDE53C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Carbon metabolism</w:t>
            </w:r>
          </w:p>
        </w:tc>
        <w:tc>
          <w:tcPr>
            <w:tcW w:w="68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0A80080A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3</w:t>
            </w:r>
          </w:p>
        </w:tc>
        <w:tc>
          <w:tcPr>
            <w:tcW w:w="134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6CC127EB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0.496751229</w:t>
            </w:r>
          </w:p>
        </w:tc>
        <w:tc>
          <w:tcPr>
            <w:tcW w:w="217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49255CBB" w14:textId="77777777" w:rsidR="00A34615" w:rsidRDefault="00A34615" w:rsidP="00D37114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0.026315789</w:t>
            </w:r>
          </w:p>
        </w:tc>
      </w:tr>
    </w:tbl>
    <w:p w14:paraId="2F3115B1" w14:textId="77777777" w:rsidR="00A34615" w:rsidRDefault="00A34615" w:rsidP="00A34615">
      <w:pPr>
        <w:widowControl/>
        <w:jc w:val="center"/>
        <w:textAlignment w:val="bottom"/>
        <w:rPr>
          <w:rFonts w:ascii="Times New Roman" w:eastAsia="宋体" w:hAnsi="Times New Roman" w:cs="Times New Roman"/>
          <w:color w:val="000000" w:themeColor="text1"/>
          <w:kern w:val="0"/>
          <w:szCs w:val="21"/>
          <w:lang w:bidi="ar"/>
        </w:rPr>
      </w:pPr>
    </w:p>
    <w:tbl>
      <w:tblPr>
        <w:tblpPr w:leftFromText="180" w:rightFromText="180" w:vertAnchor="text" w:horzAnchor="page" w:tblpXSpec="center" w:tblpY="745"/>
        <w:tblOverlap w:val="never"/>
        <w:tblW w:w="8082" w:type="dxa"/>
        <w:tblLayout w:type="fixed"/>
        <w:tblLook w:val="04A0" w:firstRow="1" w:lastRow="0" w:firstColumn="1" w:lastColumn="0" w:noHBand="0" w:noVBand="1"/>
      </w:tblPr>
      <w:tblGrid>
        <w:gridCol w:w="4327"/>
        <w:gridCol w:w="772"/>
        <w:gridCol w:w="1500"/>
        <w:gridCol w:w="1483"/>
      </w:tblGrid>
      <w:tr w:rsidR="00A34615" w14:paraId="4DBC0A95" w14:textId="77777777" w:rsidTr="00A34615">
        <w:trPr>
          <w:trHeight w:val="335"/>
        </w:trPr>
        <w:tc>
          <w:tcPr>
            <w:tcW w:w="4327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</w:tcPr>
          <w:p w14:paraId="3BE2AE08" w14:textId="77777777" w:rsidR="00A34615" w:rsidRDefault="00A34615" w:rsidP="00A346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lastRenderedPageBreak/>
              <w:t>Map_</w:t>
            </w:r>
            <w:proofErr w:type="gramStart"/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Name</w:t>
            </w:r>
            <w:proofErr w:type="spellEnd"/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(</w:t>
            </w:r>
            <w:proofErr w:type="gramEnd"/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16)</w:t>
            </w:r>
          </w:p>
        </w:tc>
        <w:tc>
          <w:tcPr>
            <w:tcW w:w="772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</w:tcPr>
          <w:p w14:paraId="023B497E" w14:textId="77777777" w:rsidR="00A34615" w:rsidRDefault="00A34615" w:rsidP="00A346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Test</w:t>
            </w:r>
          </w:p>
        </w:tc>
        <w:tc>
          <w:tcPr>
            <w:tcW w:w="1500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</w:tcPr>
          <w:p w14:paraId="377F1F6C" w14:textId="77777777" w:rsidR="00A34615" w:rsidRDefault="00A34615" w:rsidP="00A346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p.value</w:t>
            </w:r>
            <w:proofErr w:type="spellEnd"/>
          </w:p>
        </w:tc>
        <w:tc>
          <w:tcPr>
            <w:tcW w:w="1483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</w:tcPr>
          <w:p w14:paraId="22E53201" w14:textId="77777777" w:rsidR="00A34615" w:rsidRDefault="00A34615" w:rsidP="00A346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richFactor</w:t>
            </w:r>
            <w:proofErr w:type="spellEnd"/>
          </w:p>
        </w:tc>
      </w:tr>
      <w:tr w:rsidR="00A34615" w14:paraId="0E5303A2" w14:textId="77777777" w:rsidTr="00A34615">
        <w:trPr>
          <w:trHeight w:val="320"/>
        </w:trPr>
        <w:tc>
          <w:tcPr>
            <w:tcW w:w="4327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EED523" w14:textId="77777777" w:rsidR="00A34615" w:rsidRDefault="00A34615" w:rsidP="00A346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Alanine, aspartate and glutamate metabolism</w:t>
            </w:r>
          </w:p>
        </w:tc>
        <w:tc>
          <w:tcPr>
            <w:tcW w:w="772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7385D9" w14:textId="77777777" w:rsidR="00A34615" w:rsidRDefault="00A34615" w:rsidP="00A346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7</w:t>
            </w:r>
          </w:p>
        </w:tc>
        <w:tc>
          <w:tcPr>
            <w:tcW w:w="150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E2790D" w14:textId="77777777" w:rsidR="00A34615" w:rsidRDefault="00A34615" w:rsidP="00A346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1.20596E-05</w:t>
            </w:r>
          </w:p>
        </w:tc>
        <w:tc>
          <w:tcPr>
            <w:tcW w:w="1483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4AA970" w14:textId="77777777" w:rsidR="00A34615" w:rsidRDefault="00A34615" w:rsidP="00A346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0.25</w:t>
            </w:r>
          </w:p>
        </w:tc>
      </w:tr>
      <w:tr w:rsidR="00A34615" w14:paraId="49BD79DA" w14:textId="77777777" w:rsidTr="00A34615">
        <w:trPr>
          <w:trHeight w:val="306"/>
        </w:trPr>
        <w:tc>
          <w:tcPr>
            <w:tcW w:w="4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BF1E71" w14:textId="77777777" w:rsidR="00A34615" w:rsidRDefault="00A34615" w:rsidP="00A346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Protein digestion and absorption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FF9E8E" w14:textId="77777777" w:rsidR="00A34615" w:rsidRDefault="00A34615" w:rsidP="00A346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728EB1" w14:textId="77777777" w:rsidR="00A34615" w:rsidRDefault="00A34615" w:rsidP="00A346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5.73158E-05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D905BA" w14:textId="77777777" w:rsidR="00A34615" w:rsidRDefault="00A34615" w:rsidP="00A346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0.170212766</w:t>
            </w:r>
          </w:p>
        </w:tc>
      </w:tr>
      <w:tr w:rsidR="00A34615" w14:paraId="0F9071E5" w14:textId="77777777" w:rsidTr="00A34615">
        <w:trPr>
          <w:trHeight w:val="306"/>
        </w:trPr>
        <w:tc>
          <w:tcPr>
            <w:tcW w:w="4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F86C67" w14:textId="77777777" w:rsidR="00A34615" w:rsidRDefault="00A34615" w:rsidP="00A346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Mineral absorption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63547A" w14:textId="77777777" w:rsidR="00A34615" w:rsidRDefault="00A34615" w:rsidP="00A346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ACBAD8" w14:textId="77777777" w:rsidR="00A34615" w:rsidRDefault="00A34615" w:rsidP="00A346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0.000162994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88A0E0" w14:textId="77777777" w:rsidR="00A34615" w:rsidRDefault="00A34615" w:rsidP="00A346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0.206896552</w:t>
            </w:r>
          </w:p>
        </w:tc>
      </w:tr>
      <w:tr w:rsidR="00A34615" w14:paraId="5EA92AD3" w14:textId="77777777" w:rsidTr="00A34615">
        <w:trPr>
          <w:trHeight w:val="306"/>
        </w:trPr>
        <w:tc>
          <w:tcPr>
            <w:tcW w:w="4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6E115E" w14:textId="77777777" w:rsidR="00A34615" w:rsidRPr="00A34615" w:rsidRDefault="00A34615" w:rsidP="00A346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</w:pPr>
            <w:r w:rsidRPr="00A34615"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ABC transporters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9D1F50" w14:textId="77777777" w:rsidR="00A34615" w:rsidRPr="00A34615" w:rsidRDefault="00A34615" w:rsidP="00A346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</w:pPr>
            <w:r w:rsidRPr="00A34615"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13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C70393" w14:textId="77777777" w:rsidR="00A34615" w:rsidRPr="00A34615" w:rsidRDefault="00A34615" w:rsidP="00A346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</w:pPr>
            <w:r w:rsidRPr="00A34615"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0.0001798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E0EB21" w14:textId="77777777" w:rsidR="00A34615" w:rsidRPr="00A34615" w:rsidRDefault="00A34615" w:rsidP="00A346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 w:rsidRPr="00A3461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0.094890511</w:t>
            </w:r>
          </w:p>
        </w:tc>
      </w:tr>
      <w:tr w:rsidR="00A34615" w14:paraId="2B844B46" w14:textId="77777777" w:rsidTr="00A34615">
        <w:trPr>
          <w:trHeight w:val="306"/>
        </w:trPr>
        <w:tc>
          <w:tcPr>
            <w:tcW w:w="4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DCD8B1" w14:textId="77777777" w:rsidR="00A34615" w:rsidRPr="00A34615" w:rsidRDefault="00A34615" w:rsidP="00A346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</w:pPr>
            <w:r w:rsidRPr="00A34615"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Biosynthesis of amino acids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71B154" w14:textId="77777777" w:rsidR="00A34615" w:rsidRPr="00A34615" w:rsidRDefault="00A34615" w:rsidP="00A346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</w:pPr>
            <w:r w:rsidRPr="00A34615"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12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ACB1BE" w14:textId="77777777" w:rsidR="00A34615" w:rsidRPr="00A34615" w:rsidRDefault="00A34615" w:rsidP="00A346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</w:pPr>
            <w:r w:rsidRPr="00A34615"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0.000357881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2B91C7" w14:textId="77777777" w:rsidR="00A34615" w:rsidRPr="00A34615" w:rsidRDefault="00A34615" w:rsidP="00A346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 w:rsidRPr="00A3461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0.09375</w:t>
            </w:r>
          </w:p>
        </w:tc>
      </w:tr>
      <w:tr w:rsidR="00A34615" w14:paraId="3D8D17CA" w14:textId="77777777" w:rsidTr="00A34615">
        <w:trPr>
          <w:trHeight w:val="306"/>
        </w:trPr>
        <w:tc>
          <w:tcPr>
            <w:tcW w:w="4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4876F4" w14:textId="77777777" w:rsidR="00A34615" w:rsidRPr="00A34615" w:rsidRDefault="00A34615" w:rsidP="00A346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</w:pPr>
            <w:r w:rsidRPr="00A34615"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Aminoacyl-tRNA biosynthesis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081CCC" w14:textId="77777777" w:rsidR="00A34615" w:rsidRPr="00A34615" w:rsidRDefault="00A34615" w:rsidP="00A346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</w:pPr>
            <w:r w:rsidRPr="00A34615"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4593C1" w14:textId="77777777" w:rsidR="00A34615" w:rsidRPr="00A34615" w:rsidRDefault="00A34615" w:rsidP="00A346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</w:pPr>
            <w:r w:rsidRPr="00A34615"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0.000750151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421E32" w14:textId="77777777" w:rsidR="00A34615" w:rsidRDefault="00A34615" w:rsidP="00A346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0.134615385</w:t>
            </w:r>
          </w:p>
        </w:tc>
      </w:tr>
      <w:tr w:rsidR="00A34615" w14:paraId="311FFBE5" w14:textId="77777777" w:rsidTr="00A34615">
        <w:trPr>
          <w:trHeight w:val="306"/>
        </w:trPr>
        <w:tc>
          <w:tcPr>
            <w:tcW w:w="4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D67FFE" w14:textId="77777777" w:rsidR="00A34615" w:rsidRDefault="00A34615" w:rsidP="00A346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Pantothenate and CoA biosynthesis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F91B6D" w14:textId="77777777" w:rsidR="00A34615" w:rsidRDefault="00A34615" w:rsidP="00A346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9DEA81" w14:textId="77777777" w:rsidR="00A34615" w:rsidRDefault="00A34615" w:rsidP="00A346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0.001648959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3A42C3" w14:textId="77777777" w:rsidR="00A34615" w:rsidRDefault="00A34615" w:rsidP="00A346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0.166666667</w:t>
            </w:r>
          </w:p>
        </w:tc>
      </w:tr>
      <w:tr w:rsidR="00A34615" w14:paraId="5420EF0C" w14:textId="77777777" w:rsidTr="00A34615">
        <w:trPr>
          <w:trHeight w:val="306"/>
        </w:trPr>
        <w:tc>
          <w:tcPr>
            <w:tcW w:w="4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0F5DDA" w14:textId="77777777" w:rsidR="00A34615" w:rsidRDefault="00A34615" w:rsidP="00A346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Glyoxylate and dicarboxylate metabolism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904FFB" w14:textId="77777777" w:rsidR="00A34615" w:rsidRDefault="00A34615" w:rsidP="00A346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593D95" w14:textId="77777777" w:rsidR="00A34615" w:rsidRDefault="00A34615" w:rsidP="00A346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0.002153576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9C381A" w14:textId="77777777" w:rsidR="00A34615" w:rsidRDefault="00A34615" w:rsidP="00A346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0.112903226</w:t>
            </w:r>
          </w:p>
        </w:tc>
      </w:tr>
      <w:tr w:rsidR="00A34615" w14:paraId="0B33C6D5" w14:textId="77777777" w:rsidTr="00A34615">
        <w:trPr>
          <w:trHeight w:val="306"/>
        </w:trPr>
        <w:tc>
          <w:tcPr>
            <w:tcW w:w="4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7F82A5" w14:textId="77777777" w:rsidR="00A34615" w:rsidRDefault="00A34615" w:rsidP="00A346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Citrate cycle (TCA cycle)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C39AE7" w14:textId="77777777" w:rsidR="00A34615" w:rsidRDefault="00A34615" w:rsidP="00A346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1A7B25" w14:textId="77777777" w:rsidR="00A34615" w:rsidRDefault="00A34615" w:rsidP="00A346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0.002445444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F2EB26" w14:textId="77777777" w:rsidR="00A34615" w:rsidRDefault="00A34615" w:rsidP="00A346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0.2</w:t>
            </w:r>
          </w:p>
        </w:tc>
      </w:tr>
      <w:tr w:rsidR="00A34615" w14:paraId="0EF26E7C" w14:textId="77777777" w:rsidTr="00A34615">
        <w:trPr>
          <w:trHeight w:val="306"/>
        </w:trPr>
        <w:tc>
          <w:tcPr>
            <w:tcW w:w="4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5F8B6E" w14:textId="77777777" w:rsidR="00A34615" w:rsidRDefault="00A34615" w:rsidP="00A346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Glycine, serine and threonine metabolism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74E1B0" w14:textId="77777777" w:rsidR="00A34615" w:rsidRDefault="00A34615" w:rsidP="00A346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02F7E7" w14:textId="77777777" w:rsidR="00A34615" w:rsidRDefault="00A34615" w:rsidP="00A346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0.003267374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ED2006" w14:textId="77777777" w:rsidR="00A34615" w:rsidRDefault="00A34615" w:rsidP="00A346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0.12</w:t>
            </w:r>
          </w:p>
        </w:tc>
      </w:tr>
      <w:tr w:rsidR="00A34615" w14:paraId="4FC0F693" w14:textId="77777777" w:rsidTr="00A34615">
        <w:trPr>
          <w:trHeight w:val="306"/>
        </w:trPr>
        <w:tc>
          <w:tcPr>
            <w:tcW w:w="4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853888" w14:textId="77777777" w:rsidR="00A34615" w:rsidRDefault="00A34615" w:rsidP="00A346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Carbon metabolism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D676B2" w14:textId="77777777" w:rsidR="00A34615" w:rsidRDefault="00A34615" w:rsidP="00A346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947AD5" w14:textId="77777777" w:rsidR="00A34615" w:rsidRDefault="00A34615" w:rsidP="00A346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0.006243681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3913FF" w14:textId="77777777" w:rsidR="00A34615" w:rsidRDefault="00A34615" w:rsidP="00A346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0.078947368</w:t>
            </w:r>
          </w:p>
        </w:tc>
      </w:tr>
      <w:tr w:rsidR="00A34615" w14:paraId="32DF8613" w14:textId="77777777" w:rsidTr="00A34615">
        <w:trPr>
          <w:trHeight w:val="306"/>
        </w:trPr>
        <w:tc>
          <w:tcPr>
            <w:tcW w:w="4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C0568B" w14:textId="77777777" w:rsidR="00A34615" w:rsidRDefault="00A34615" w:rsidP="00A346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Cysteine and methionine metabolism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C4F6FA" w14:textId="77777777" w:rsidR="00A34615" w:rsidRDefault="00A34615" w:rsidP="00A346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439E8D" w14:textId="77777777" w:rsidR="00A34615" w:rsidRDefault="00A34615" w:rsidP="00A346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0.010203173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2656DF" w14:textId="77777777" w:rsidR="00A34615" w:rsidRDefault="00A34615" w:rsidP="00A346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0.095238095</w:t>
            </w:r>
          </w:p>
        </w:tc>
      </w:tr>
      <w:tr w:rsidR="00A34615" w14:paraId="0DB96DCE" w14:textId="77777777" w:rsidTr="00A34615">
        <w:trPr>
          <w:trHeight w:val="306"/>
        </w:trPr>
        <w:tc>
          <w:tcPr>
            <w:tcW w:w="4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27514E" w14:textId="77777777" w:rsidR="00A34615" w:rsidRDefault="00A34615" w:rsidP="00A346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Galactose metabolism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670556" w14:textId="77777777" w:rsidR="00A34615" w:rsidRDefault="00A34615" w:rsidP="00A346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449294" w14:textId="77777777" w:rsidR="00A34615" w:rsidRDefault="00A34615" w:rsidP="00A346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0.010857817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B8058A" w14:textId="77777777" w:rsidR="00A34615" w:rsidRDefault="00A34615" w:rsidP="00A346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0.108695652</w:t>
            </w:r>
          </w:p>
        </w:tc>
      </w:tr>
      <w:tr w:rsidR="00A34615" w14:paraId="07388ED5" w14:textId="77777777" w:rsidTr="00A34615">
        <w:trPr>
          <w:trHeight w:val="306"/>
        </w:trPr>
        <w:tc>
          <w:tcPr>
            <w:tcW w:w="4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B63641" w14:textId="77777777" w:rsidR="00A34615" w:rsidRDefault="00A34615" w:rsidP="00A346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Glutathione metabolism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4C1ADA" w14:textId="77777777" w:rsidR="00A34615" w:rsidRDefault="00A34615" w:rsidP="00A346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AF02B9" w14:textId="77777777" w:rsidR="00A34615" w:rsidRDefault="00A34615" w:rsidP="00A346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0.024712254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0851D8" w14:textId="77777777" w:rsidR="00A34615" w:rsidRDefault="00A34615" w:rsidP="00A346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0.105263158</w:t>
            </w:r>
          </w:p>
        </w:tc>
      </w:tr>
      <w:tr w:rsidR="00A34615" w14:paraId="390E9B36" w14:textId="77777777" w:rsidTr="00A34615">
        <w:trPr>
          <w:trHeight w:val="306"/>
        </w:trPr>
        <w:tc>
          <w:tcPr>
            <w:tcW w:w="4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CC402C" w14:textId="77777777" w:rsidR="00A34615" w:rsidRDefault="00A34615" w:rsidP="00A346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Arginine biosynthesis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C693B3" w14:textId="77777777" w:rsidR="00A34615" w:rsidRDefault="00A34615" w:rsidP="00A346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1D3150" w14:textId="77777777" w:rsidR="00A34615" w:rsidRDefault="00A34615" w:rsidP="00A346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0.028945497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F9AA7F" w14:textId="77777777" w:rsidR="00A34615" w:rsidRDefault="00A34615" w:rsidP="00A346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0.130434783</w:t>
            </w:r>
          </w:p>
        </w:tc>
      </w:tr>
      <w:tr w:rsidR="00A34615" w14:paraId="49ACAE91" w14:textId="77777777" w:rsidTr="00A34615">
        <w:trPr>
          <w:trHeight w:val="335"/>
        </w:trPr>
        <w:tc>
          <w:tcPr>
            <w:tcW w:w="432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00652EA1" w14:textId="77777777" w:rsidR="00A34615" w:rsidRDefault="00A34615" w:rsidP="00A346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Plant hormone signal transduction</w:t>
            </w:r>
          </w:p>
        </w:tc>
        <w:tc>
          <w:tcPr>
            <w:tcW w:w="77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44BA78F5" w14:textId="77777777" w:rsidR="00A34615" w:rsidRDefault="00A34615" w:rsidP="00A346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40BF17C3" w14:textId="77777777" w:rsidR="00A34615" w:rsidRDefault="00A34615" w:rsidP="00A346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0.047007392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7DFF6402" w14:textId="77777777" w:rsidR="00A34615" w:rsidRDefault="00A34615" w:rsidP="00A346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0.166666667</w:t>
            </w:r>
          </w:p>
        </w:tc>
      </w:tr>
    </w:tbl>
    <w:p w14:paraId="40B4A4FF" w14:textId="15094F9F" w:rsidR="00A34615" w:rsidRPr="00A34615" w:rsidRDefault="00A34615" w:rsidP="00A34615">
      <w:pPr>
        <w:spacing w:line="480" w:lineRule="auto"/>
        <w:rPr>
          <w:rFonts w:ascii="Times New Roman" w:hAnsi="Times New Roman" w:cs="Times New Roman" w:hint="eastAsia"/>
          <w:b/>
          <w:bCs/>
          <w:sz w:val="20"/>
          <w:szCs w:val="20"/>
        </w:rPr>
      </w:pPr>
      <w:r>
        <w:rPr>
          <w:rFonts w:ascii="Times New Roman" w:hAnsi="Times New Roman" w:cs="Times New Roman" w:hint="eastAsia"/>
        </w:rPr>
        <w:t xml:space="preserve">Table </w:t>
      </w:r>
      <w:r>
        <w:rPr>
          <w:rFonts w:ascii="Times New Roman" w:hAnsi="Times New Roman" w:cs="Times New Roman" w:hint="eastAsia"/>
          <w:b/>
          <w:bCs/>
        </w:rPr>
        <w:t>S5</w:t>
      </w:r>
      <w:r>
        <w:rPr>
          <w:rFonts w:ascii="Times New Roman" w:hAnsi="Times New Roman" w:cs="Times New Roman" w:hint="eastAsia"/>
        </w:rPr>
        <w:t xml:space="preserve"> Different metabolites in T40_vs_CK compare group participated in KEGG pathways.</w:t>
      </w:r>
    </w:p>
    <w:p w14:paraId="2B32F0D7" w14:textId="2C61D853" w:rsidR="00A34615" w:rsidRDefault="00A34615" w:rsidP="00A34615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Table</w:t>
      </w:r>
      <w:r>
        <w:rPr>
          <w:rFonts w:ascii="Times New Roman" w:hAnsi="Times New Roman" w:cs="Times New Roman" w:hint="eastAsia"/>
          <w:b/>
          <w:bCs/>
        </w:rPr>
        <w:t xml:space="preserve"> S6</w:t>
      </w:r>
      <w:r>
        <w:rPr>
          <w:rFonts w:ascii="Times New Roman" w:hAnsi="Times New Roman" w:cs="Times New Roman" w:hint="eastAsia"/>
        </w:rPr>
        <w:t xml:space="preserve"> Candidate gene primer design</w:t>
      </w:r>
    </w:p>
    <w:tbl>
      <w:tblPr>
        <w:tblW w:w="8271" w:type="dxa"/>
        <w:jc w:val="center"/>
        <w:tblLook w:val="04A0" w:firstRow="1" w:lastRow="0" w:firstColumn="1" w:lastColumn="0" w:noHBand="0" w:noVBand="1"/>
      </w:tblPr>
      <w:tblGrid>
        <w:gridCol w:w="1963"/>
        <w:gridCol w:w="1888"/>
        <w:gridCol w:w="4420"/>
      </w:tblGrid>
      <w:tr w:rsidR="00A34615" w14:paraId="458AC9FE" w14:textId="77777777" w:rsidTr="00D37114">
        <w:trPr>
          <w:trHeight w:val="384"/>
          <w:jc w:val="center"/>
        </w:trPr>
        <w:tc>
          <w:tcPr>
            <w:tcW w:w="1963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</w:tcPr>
          <w:p w14:paraId="5C4E43AB" w14:textId="77777777" w:rsidR="00A34615" w:rsidRDefault="00A34615" w:rsidP="00D37114">
            <w:pPr>
              <w:widowControl/>
              <w:jc w:val="center"/>
              <w:textAlignment w:val="top"/>
              <w:rPr>
                <w:rFonts w:ascii="Times New Roman" w:eastAsia="楷体" w:hAnsi="Times New Roman" w:cs="Times New Roman"/>
                <w:color w:val="000000"/>
                <w:szCs w:val="21"/>
              </w:rPr>
            </w:pPr>
            <w:r>
              <w:rPr>
                <w:rStyle w:val="font11"/>
                <w:rFonts w:eastAsia="楷体"/>
                <w:szCs w:val="21"/>
                <w:lang w:bidi="ar"/>
              </w:rPr>
              <w:t>Gene name</w:t>
            </w:r>
          </w:p>
        </w:tc>
        <w:tc>
          <w:tcPr>
            <w:tcW w:w="1888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</w:tcPr>
          <w:p w14:paraId="4186CF9D" w14:textId="77777777" w:rsidR="00A34615" w:rsidRDefault="00A34615" w:rsidP="00D37114">
            <w:pPr>
              <w:widowControl/>
              <w:jc w:val="center"/>
              <w:textAlignment w:val="top"/>
              <w:rPr>
                <w:rFonts w:ascii="Times New Roman" w:eastAsia="楷体" w:hAnsi="Times New Roman" w:cs="Times New Roman"/>
                <w:color w:val="000000"/>
                <w:szCs w:val="21"/>
              </w:rPr>
            </w:pPr>
            <w:r>
              <w:rPr>
                <w:rStyle w:val="font11"/>
                <w:rFonts w:eastAsia="楷体"/>
                <w:szCs w:val="21"/>
                <w:lang w:bidi="ar"/>
              </w:rPr>
              <w:t>Primer</w:t>
            </w:r>
          </w:p>
        </w:tc>
        <w:tc>
          <w:tcPr>
            <w:tcW w:w="4420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</w:tcPr>
          <w:p w14:paraId="6BD7815D" w14:textId="6D2A90FE" w:rsidR="00A34615" w:rsidRDefault="00A34615" w:rsidP="00D37114">
            <w:pPr>
              <w:widowControl/>
              <w:jc w:val="center"/>
              <w:textAlignment w:val="top"/>
              <w:rPr>
                <w:rFonts w:ascii="Times New Roman" w:eastAsia="楷体" w:hAnsi="Times New Roman" w:cs="Times New Roman"/>
                <w:color w:val="000000"/>
                <w:szCs w:val="21"/>
              </w:rPr>
            </w:pPr>
            <w:r>
              <w:rPr>
                <w:rStyle w:val="font11"/>
                <w:rFonts w:eastAsia="楷体"/>
                <w:szCs w:val="21"/>
                <w:lang w:bidi="ar"/>
              </w:rPr>
              <w:t>Sequence</w:t>
            </w:r>
            <w:r>
              <w:rPr>
                <w:rStyle w:val="font11"/>
                <w:rFonts w:eastAsia="楷体" w:hint="eastAsia"/>
                <w:szCs w:val="21"/>
                <w:lang w:bidi="ar"/>
              </w:rPr>
              <w:t xml:space="preserve"> </w:t>
            </w:r>
            <w:r>
              <w:rPr>
                <w:rStyle w:val="font11"/>
                <w:rFonts w:eastAsia="楷体"/>
                <w:szCs w:val="21"/>
                <w:lang w:bidi="ar"/>
              </w:rPr>
              <w:t>(5’-3’)</w:t>
            </w:r>
          </w:p>
        </w:tc>
      </w:tr>
      <w:tr w:rsidR="00A34615" w14:paraId="0F6FDD70" w14:textId="77777777" w:rsidTr="00D37114">
        <w:trPr>
          <w:trHeight w:val="306"/>
          <w:jc w:val="center"/>
        </w:trPr>
        <w:tc>
          <w:tcPr>
            <w:tcW w:w="196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73DCD4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楷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楷体" w:hAnsi="Times New Roman" w:cs="Times New Roman"/>
                <w:color w:val="000000"/>
                <w:kern w:val="0"/>
                <w:szCs w:val="21"/>
                <w:lang w:bidi="ar"/>
              </w:rPr>
              <w:t xml:space="preserve">MS. </w:t>
            </w:r>
            <w:r>
              <w:rPr>
                <w:rFonts w:ascii="Times New Roman" w:eastAsia="楷体" w:hAnsi="Times New Roman" w:cs="Times New Roman" w:hint="eastAsia"/>
                <w:color w:val="000000"/>
                <w:kern w:val="0"/>
                <w:szCs w:val="21"/>
                <w:lang w:bidi="ar"/>
              </w:rPr>
              <w:t>g</w:t>
            </w:r>
            <w:r>
              <w:rPr>
                <w:rFonts w:ascii="Times New Roman" w:eastAsia="楷体" w:hAnsi="Times New Roman" w:cs="Times New Roman"/>
                <w:color w:val="000000"/>
                <w:kern w:val="0"/>
                <w:szCs w:val="21"/>
                <w:lang w:bidi="ar"/>
              </w:rPr>
              <w:t>ene08315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EB9CC4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楷体" w:hAnsi="Times New Roman" w:cs="Times New Roman"/>
                <w:color w:val="000000"/>
                <w:szCs w:val="21"/>
              </w:rPr>
            </w:pPr>
            <w:r>
              <w:rPr>
                <w:rStyle w:val="font11"/>
                <w:rFonts w:eastAsia="楷体"/>
                <w:szCs w:val="21"/>
                <w:lang w:bidi="ar"/>
              </w:rPr>
              <w:t>Forward primer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E9C678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楷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楷体" w:hAnsi="Times New Roman" w:cs="Times New Roman"/>
                <w:color w:val="000000"/>
                <w:kern w:val="0"/>
                <w:szCs w:val="21"/>
                <w:lang w:bidi="ar"/>
              </w:rPr>
              <w:t>CCTCGGCAACCGTTAGATTAT</w:t>
            </w:r>
          </w:p>
        </w:tc>
      </w:tr>
      <w:tr w:rsidR="00A34615" w14:paraId="3B987270" w14:textId="77777777" w:rsidTr="00D37114">
        <w:trPr>
          <w:trHeight w:val="306"/>
          <w:jc w:val="center"/>
        </w:trPr>
        <w:tc>
          <w:tcPr>
            <w:tcW w:w="196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8EBE1F" w14:textId="77777777" w:rsidR="00A34615" w:rsidRDefault="00A34615" w:rsidP="00D37114">
            <w:pPr>
              <w:jc w:val="center"/>
              <w:rPr>
                <w:rFonts w:ascii="Times New Roman" w:eastAsia="楷体" w:hAnsi="Times New Roman" w:cs="Times New Roman"/>
                <w:color w:val="000000"/>
                <w:szCs w:val="21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207A15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楷体" w:hAnsi="Times New Roman" w:cs="Times New Roman"/>
                <w:color w:val="000000"/>
                <w:szCs w:val="21"/>
              </w:rPr>
            </w:pPr>
            <w:r>
              <w:rPr>
                <w:rStyle w:val="font11"/>
                <w:rFonts w:eastAsia="楷体"/>
                <w:szCs w:val="21"/>
                <w:lang w:bidi="ar"/>
              </w:rPr>
              <w:t>Reverse primer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F87B21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楷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楷体" w:hAnsi="Times New Roman" w:cs="Times New Roman"/>
                <w:color w:val="000000"/>
                <w:kern w:val="0"/>
                <w:szCs w:val="21"/>
                <w:lang w:bidi="ar"/>
              </w:rPr>
              <w:t>GTGGTGGAGACACAAGAGAAA</w:t>
            </w:r>
          </w:p>
        </w:tc>
      </w:tr>
      <w:tr w:rsidR="00A34615" w14:paraId="5F5DA872" w14:textId="77777777" w:rsidTr="00D37114">
        <w:trPr>
          <w:trHeight w:val="306"/>
          <w:jc w:val="center"/>
        </w:trPr>
        <w:tc>
          <w:tcPr>
            <w:tcW w:w="1963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26AF72C" w14:textId="77777777" w:rsidR="00A34615" w:rsidRDefault="00A34615" w:rsidP="00D37114">
            <w:pPr>
              <w:jc w:val="center"/>
              <w:rPr>
                <w:rFonts w:ascii="Times New Roman" w:eastAsia="楷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楷体" w:hAnsi="Times New Roman" w:cs="Times New Roman"/>
                <w:color w:val="000000"/>
                <w:kern w:val="0"/>
                <w:szCs w:val="21"/>
                <w:lang w:bidi="ar"/>
              </w:rPr>
              <w:t>MS. gene59331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992D93" w14:textId="77777777" w:rsidR="00A34615" w:rsidRDefault="00A34615" w:rsidP="00D37114">
            <w:pPr>
              <w:widowControl/>
              <w:jc w:val="center"/>
              <w:textAlignment w:val="center"/>
              <w:rPr>
                <w:rStyle w:val="font11"/>
                <w:rFonts w:eastAsia="楷体"/>
                <w:szCs w:val="21"/>
                <w:lang w:bidi="ar"/>
              </w:rPr>
            </w:pPr>
            <w:r>
              <w:rPr>
                <w:rStyle w:val="font11"/>
                <w:rFonts w:eastAsia="楷体"/>
                <w:szCs w:val="21"/>
                <w:lang w:bidi="ar"/>
              </w:rPr>
              <w:t>Forward primer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762B08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楷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楷体" w:hAnsi="Times New Roman" w:cs="Times New Roman"/>
                <w:color w:val="000000"/>
                <w:kern w:val="0"/>
                <w:szCs w:val="21"/>
                <w:lang w:bidi="ar"/>
              </w:rPr>
              <w:t>CTTCGTTCCCGAGTCCAATAC</w:t>
            </w:r>
          </w:p>
        </w:tc>
      </w:tr>
      <w:tr w:rsidR="00A34615" w14:paraId="47A25A65" w14:textId="77777777" w:rsidTr="00D37114">
        <w:trPr>
          <w:trHeight w:val="306"/>
          <w:jc w:val="center"/>
        </w:trPr>
        <w:tc>
          <w:tcPr>
            <w:tcW w:w="1963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1415C0" w14:textId="77777777" w:rsidR="00A34615" w:rsidRDefault="00A34615" w:rsidP="00D37114">
            <w:pPr>
              <w:jc w:val="center"/>
              <w:rPr>
                <w:rFonts w:ascii="Times New Roman" w:eastAsia="楷体" w:hAnsi="Times New Roman" w:cs="Times New Roman"/>
                <w:color w:val="000000"/>
                <w:szCs w:val="21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9335A6" w14:textId="77777777" w:rsidR="00A34615" w:rsidRDefault="00A34615" w:rsidP="00D37114">
            <w:pPr>
              <w:widowControl/>
              <w:jc w:val="center"/>
              <w:textAlignment w:val="center"/>
              <w:rPr>
                <w:rStyle w:val="font11"/>
                <w:rFonts w:eastAsia="楷体"/>
                <w:szCs w:val="21"/>
                <w:lang w:bidi="ar"/>
              </w:rPr>
            </w:pPr>
            <w:r>
              <w:rPr>
                <w:rStyle w:val="font11"/>
                <w:rFonts w:eastAsia="楷体"/>
                <w:szCs w:val="21"/>
                <w:lang w:bidi="ar"/>
              </w:rPr>
              <w:t>Reverse primer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7E0568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楷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楷体" w:hAnsi="Times New Roman" w:cs="Times New Roman"/>
                <w:color w:val="000000"/>
                <w:kern w:val="0"/>
                <w:szCs w:val="21"/>
                <w:lang w:bidi="ar"/>
              </w:rPr>
              <w:t>CGGATGAATGGTAGGAGAAAGG</w:t>
            </w:r>
          </w:p>
        </w:tc>
      </w:tr>
      <w:tr w:rsidR="00A34615" w14:paraId="174C7072" w14:textId="77777777" w:rsidTr="00D37114">
        <w:trPr>
          <w:trHeight w:val="306"/>
          <w:jc w:val="center"/>
        </w:trPr>
        <w:tc>
          <w:tcPr>
            <w:tcW w:w="1963" w:type="dxa"/>
            <w:vMerge w:val="restar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A72B8F2" w14:textId="77777777" w:rsidR="00A34615" w:rsidRDefault="00A34615" w:rsidP="00D37114">
            <w:pPr>
              <w:jc w:val="center"/>
              <w:rPr>
                <w:rFonts w:ascii="Times New Roman" w:eastAsia="楷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楷体" w:hAnsi="Times New Roman" w:cs="Times New Roman"/>
                <w:color w:val="000000"/>
                <w:kern w:val="0"/>
                <w:szCs w:val="21"/>
                <w:lang w:bidi="ar"/>
              </w:rPr>
              <w:t>MS. gene89156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2DF71A" w14:textId="77777777" w:rsidR="00A34615" w:rsidRDefault="00A34615" w:rsidP="00D37114">
            <w:pPr>
              <w:widowControl/>
              <w:jc w:val="center"/>
              <w:textAlignment w:val="center"/>
              <w:rPr>
                <w:rStyle w:val="font11"/>
                <w:rFonts w:eastAsia="楷体"/>
                <w:szCs w:val="21"/>
                <w:lang w:bidi="ar"/>
              </w:rPr>
            </w:pPr>
            <w:r>
              <w:rPr>
                <w:rStyle w:val="font11"/>
                <w:rFonts w:eastAsia="楷体"/>
                <w:szCs w:val="21"/>
                <w:lang w:bidi="ar"/>
              </w:rPr>
              <w:t>Forward primer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6D7C76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楷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楷体" w:hAnsi="Times New Roman" w:cs="Times New Roman"/>
                <w:color w:val="000000"/>
                <w:kern w:val="0"/>
                <w:szCs w:val="21"/>
                <w:lang w:bidi="ar"/>
              </w:rPr>
              <w:t>GAGGAATTTCGGGCTCCTTTA</w:t>
            </w:r>
          </w:p>
        </w:tc>
      </w:tr>
      <w:tr w:rsidR="00A34615" w14:paraId="56B75ADF" w14:textId="77777777" w:rsidTr="00D37114">
        <w:trPr>
          <w:trHeight w:val="306"/>
          <w:jc w:val="center"/>
        </w:trPr>
        <w:tc>
          <w:tcPr>
            <w:tcW w:w="1963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827404" w14:textId="77777777" w:rsidR="00A34615" w:rsidRDefault="00A34615" w:rsidP="00D37114">
            <w:pPr>
              <w:rPr>
                <w:rFonts w:ascii="Times New Roman" w:eastAsia="楷体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A9BCE8" w14:textId="77777777" w:rsidR="00A34615" w:rsidRDefault="00A34615" w:rsidP="00D37114">
            <w:pPr>
              <w:widowControl/>
              <w:jc w:val="center"/>
              <w:textAlignment w:val="center"/>
              <w:rPr>
                <w:rStyle w:val="font11"/>
                <w:rFonts w:eastAsia="楷体"/>
                <w:szCs w:val="21"/>
                <w:lang w:bidi="ar"/>
              </w:rPr>
            </w:pPr>
            <w:r>
              <w:rPr>
                <w:rStyle w:val="font11"/>
                <w:rFonts w:eastAsia="楷体"/>
                <w:szCs w:val="21"/>
                <w:lang w:bidi="ar"/>
              </w:rPr>
              <w:t>Reverse primer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C0E8FE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楷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楷体" w:hAnsi="Times New Roman" w:cs="Times New Roman"/>
                <w:color w:val="000000"/>
                <w:kern w:val="0"/>
                <w:szCs w:val="21"/>
                <w:lang w:bidi="ar"/>
              </w:rPr>
              <w:t>GCCTACGAATGCAACTGAGA</w:t>
            </w:r>
          </w:p>
        </w:tc>
      </w:tr>
      <w:tr w:rsidR="00A34615" w14:paraId="4443DC63" w14:textId="77777777" w:rsidTr="00D37114">
        <w:trPr>
          <w:trHeight w:val="306"/>
          <w:jc w:val="center"/>
        </w:trPr>
        <w:tc>
          <w:tcPr>
            <w:tcW w:w="196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260DEE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楷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楷体" w:hAnsi="Times New Roman" w:cs="Times New Roman"/>
                <w:color w:val="000000"/>
                <w:kern w:val="0"/>
                <w:szCs w:val="21"/>
                <w:lang w:bidi="ar"/>
              </w:rPr>
              <w:t>MS. gene54468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F13308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楷体" w:hAnsi="Times New Roman" w:cs="Times New Roman"/>
                <w:color w:val="000000"/>
                <w:szCs w:val="21"/>
              </w:rPr>
            </w:pPr>
            <w:r>
              <w:rPr>
                <w:rStyle w:val="font11"/>
                <w:rFonts w:eastAsia="楷体"/>
                <w:szCs w:val="21"/>
                <w:lang w:bidi="ar"/>
              </w:rPr>
              <w:t>Forward primer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3FB65D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楷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楷体" w:hAnsi="Times New Roman" w:cs="Times New Roman"/>
                <w:color w:val="000000"/>
                <w:kern w:val="0"/>
                <w:szCs w:val="21"/>
                <w:lang w:bidi="ar"/>
              </w:rPr>
              <w:t>GCATCAGGGTAAGCAGCAATA</w:t>
            </w:r>
          </w:p>
        </w:tc>
      </w:tr>
      <w:tr w:rsidR="00A34615" w14:paraId="0FBA76D9" w14:textId="77777777" w:rsidTr="00D37114">
        <w:trPr>
          <w:trHeight w:val="306"/>
          <w:jc w:val="center"/>
        </w:trPr>
        <w:tc>
          <w:tcPr>
            <w:tcW w:w="196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6A8A31" w14:textId="77777777" w:rsidR="00A34615" w:rsidRDefault="00A34615" w:rsidP="00D37114">
            <w:pPr>
              <w:jc w:val="center"/>
              <w:rPr>
                <w:rFonts w:ascii="Times New Roman" w:eastAsia="楷体" w:hAnsi="Times New Roman" w:cs="Times New Roman"/>
                <w:color w:val="000000"/>
                <w:szCs w:val="21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447DE6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楷体" w:hAnsi="Times New Roman" w:cs="Times New Roman"/>
                <w:color w:val="000000"/>
                <w:szCs w:val="21"/>
              </w:rPr>
            </w:pPr>
            <w:r>
              <w:rPr>
                <w:rStyle w:val="font11"/>
                <w:rFonts w:eastAsia="楷体"/>
                <w:szCs w:val="21"/>
                <w:lang w:bidi="ar"/>
              </w:rPr>
              <w:t>Reverse primer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9EC363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楷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楷体" w:hAnsi="Times New Roman" w:cs="Times New Roman"/>
                <w:color w:val="000000"/>
                <w:kern w:val="0"/>
                <w:szCs w:val="21"/>
                <w:lang w:bidi="ar"/>
              </w:rPr>
              <w:t>GAACCACAAGTCACCAGGATAC</w:t>
            </w:r>
          </w:p>
        </w:tc>
      </w:tr>
      <w:tr w:rsidR="00A34615" w14:paraId="10C60D49" w14:textId="77777777" w:rsidTr="00D37114">
        <w:trPr>
          <w:trHeight w:val="306"/>
          <w:jc w:val="center"/>
        </w:trPr>
        <w:tc>
          <w:tcPr>
            <w:tcW w:w="196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6E1A0D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楷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楷体" w:hAnsi="Times New Roman" w:cs="Times New Roman"/>
                <w:color w:val="000000"/>
                <w:kern w:val="0"/>
                <w:szCs w:val="21"/>
                <w:lang w:bidi="ar"/>
              </w:rPr>
              <w:t>MS. gene73493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EA5FE8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楷体" w:hAnsi="Times New Roman" w:cs="Times New Roman"/>
                <w:color w:val="000000"/>
                <w:szCs w:val="21"/>
              </w:rPr>
            </w:pPr>
            <w:r>
              <w:rPr>
                <w:rStyle w:val="font11"/>
                <w:rFonts w:eastAsia="楷体"/>
                <w:szCs w:val="21"/>
                <w:lang w:bidi="ar"/>
              </w:rPr>
              <w:t>Forward primer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6E126F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楷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楷体" w:hAnsi="Times New Roman" w:cs="Times New Roman"/>
                <w:color w:val="000000"/>
                <w:kern w:val="0"/>
                <w:szCs w:val="21"/>
                <w:lang w:bidi="ar"/>
              </w:rPr>
              <w:t>TCAAAGGGCTGAAGAACCTTATC</w:t>
            </w:r>
          </w:p>
        </w:tc>
      </w:tr>
      <w:tr w:rsidR="00A34615" w14:paraId="3E6A290B" w14:textId="77777777" w:rsidTr="00D37114">
        <w:trPr>
          <w:trHeight w:val="306"/>
          <w:jc w:val="center"/>
        </w:trPr>
        <w:tc>
          <w:tcPr>
            <w:tcW w:w="196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F85EA5" w14:textId="77777777" w:rsidR="00A34615" w:rsidRDefault="00A34615" w:rsidP="00D37114">
            <w:pPr>
              <w:jc w:val="center"/>
              <w:rPr>
                <w:rFonts w:ascii="Times New Roman" w:eastAsia="楷体" w:hAnsi="Times New Roman" w:cs="Times New Roman"/>
                <w:color w:val="000000"/>
                <w:szCs w:val="21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53B178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楷体" w:hAnsi="Times New Roman" w:cs="Times New Roman"/>
                <w:color w:val="000000"/>
                <w:szCs w:val="21"/>
              </w:rPr>
            </w:pPr>
            <w:r>
              <w:rPr>
                <w:rStyle w:val="font11"/>
                <w:rFonts w:eastAsia="楷体"/>
                <w:szCs w:val="21"/>
                <w:lang w:bidi="ar"/>
              </w:rPr>
              <w:t>Reverse primer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CBEDAF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楷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楷体" w:hAnsi="Times New Roman" w:cs="Times New Roman"/>
                <w:color w:val="000000"/>
                <w:kern w:val="0"/>
                <w:szCs w:val="21"/>
                <w:lang w:bidi="ar"/>
              </w:rPr>
              <w:t>CGGGTGAGTGTGGTTTCATT</w:t>
            </w:r>
          </w:p>
        </w:tc>
      </w:tr>
      <w:tr w:rsidR="00A34615" w14:paraId="54DB5BA2" w14:textId="77777777" w:rsidTr="00D37114">
        <w:trPr>
          <w:trHeight w:val="306"/>
          <w:jc w:val="center"/>
        </w:trPr>
        <w:tc>
          <w:tcPr>
            <w:tcW w:w="196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B55601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楷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楷体" w:hAnsi="Times New Roman" w:cs="Times New Roman"/>
                <w:color w:val="000000"/>
                <w:kern w:val="0"/>
                <w:szCs w:val="21"/>
                <w:lang w:bidi="ar"/>
              </w:rPr>
              <w:t>MS. gene92218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B11106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楷体" w:hAnsi="Times New Roman" w:cs="Times New Roman"/>
                <w:color w:val="000000"/>
                <w:szCs w:val="21"/>
              </w:rPr>
            </w:pPr>
            <w:r>
              <w:rPr>
                <w:rStyle w:val="font11"/>
                <w:rFonts w:eastAsia="楷体"/>
                <w:szCs w:val="21"/>
                <w:lang w:bidi="ar"/>
              </w:rPr>
              <w:t>Forward primer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E6D08B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楷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楷体" w:hAnsi="Times New Roman" w:cs="Times New Roman"/>
                <w:color w:val="000000"/>
                <w:kern w:val="0"/>
                <w:szCs w:val="21"/>
                <w:lang w:bidi="ar"/>
              </w:rPr>
              <w:t>GCATCAGGGTAAGCAGCAATA</w:t>
            </w:r>
          </w:p>
        </w:tc>
      </w:tr>
      <w:tr w:rsidR="00A34615" w14:paraId="496E1E68" w14:textId="77777777" w:rsidTr="00D37114">
        <w:trPr>
          <w:trHeight w:val="306"/>
          <w:jc w:val="center"/>
        </w:trPr>
        <w:tc>
          <w:tcPr>
            <w:tcW w:w="196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57287E" w14:textId="77777777" w:rsidR="00A34615" w:rsidRDefault="00A34615" w:rsidP="00D37114">
            <w:pPr>
              <w:jc w:val="center"/>
              <w:rPr>
                <w:rFonts w:ascii="Times New Roman" w:eastAsia="楷体" w:hAnsi="Times New Roman" w:cs="Times New Roman"/>
                <w:color w:val="000000"/>
                <w:szCs w:val="21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B97763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楷体" w:hAnsi="Times New Roman" w:cs="Times New Roman"/>
                <w:color w:val="000000"/>
                <w:szCs w:val="21"/>
              </w:rPr>
            </w:pPr>
            <w:r>
              <w:rPr>
                <w:rStyle w:val="font11"/>
                <w:rFonts w:eastAsia="楷体"/>
                <w:szCs w:val="21"/>
                <w:lang w:bidi="ar"/>
              </w:rPr>
              <w:t>Reverse primer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25F67F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楷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楷体" w:hAnsi="Times New Roman" w:cs="Times New Roman"/>
                <w:color w:val="000000"/>
                <w:kern w:val="0"/>
                <w:szCs w:val="21"/>
                <w:lang w:bidi="ar"/>
              </w:rPr>
              <w:t>GAACCACAAGTCACCAGGATAC</w:t>
            </w:r>
          </w:p>
        </w:tc>
      </w:tr>
      <w:tr w:rsidR="00A34615" w14:paraId="41DB3A7D" w14:textId="77777777" w:rsidTr="00D37114">
        <w:trPr>
          <w:trHeight w:val="306"/>
          <w:jc w:val="center"/>
        </w:trPr>
        <w:tc>
          <w:tcPr>
            <w:tcW w:w="196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91656F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楷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楷体" w:hAnsi="Times New Roman" w:cs="Times New Roman"/>
                <w:color w:val="000000"/>
                <w:kern w:val="0"/>
                <w:szCs w:val="21"/>
                <w:lang w:bidi="ar"/>
              </w:rPr>
              <w:t>MS. gene54467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ED0B26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楷体" w:hAnsi="Times New Roman" w:cs="Times New Roman"/>
                <w:color w:val="000000"/>
                <w:szCs w:val="21"/>
              </w:rPr>
            </w:pPr>
            <w:r>
              <w:rPr>
                <w:rStyle w:val="font11"/>
                <w:rFonts w:eastAsia="楷体"/>
                <w:szCs w:val="21"/>
                <w:lang w:bidi="ar"/>
              </w:rPr>
              <w:t>Forward primer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D170A6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楷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楷体" w:hAnsi="Times New Roman" w:cs="Times New Roman"/>
                <w:color w:val="000000"/>
                <w:kern w:val="0"/>
                <w:szCs w:val="21"/>
                <w:lang w:bidi="ar"/>
              </w:rPr>
              <w:t>GGACAAAGGCATCAGGGTAA</w:t>
            </w:r>
          </w:p>
        </w:tc>
      </w:tr>
      <w:tr w:rsidR="00A34615" w14:paraId="03B3CB3A" w14:textId="77777777" w:rsidTr="00D37114">
        <w:trPr>
          <w:trHeight w:val="306"/>
          <w:jc w:val="center"/>
        </w:trPr>
        <w:tc>
          <w:tcPr>
            <w:tcW w:w="196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5FB15E" w14:textId="77777777" w:rsidR="00A34615" w:rsidRDefault="00A34615" w:rsidP="00D37114">
            <w:pPr>
              <w:jc w:val="center"/>
              <w:rPr>
                <w:rFonts w:ascii="Times New Roman" w:eastAsia="楷体" w:hAnsi="Times New Roman" w:cs="Times New Roman"/>
                <w:color w:val="000000"/>
                <w:szCs w:val="21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242276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楷体" w:hAnsi="Times New Roman" w:cs="Times New Roman"/>
                <w:color w:val="000000"/>
                <w:szCs w:val="21"/>
              </w:rPr>
            </w:pPr>
            <w:r>
              <w:rPr>
                <w:rStyle w:val="font11"/>
                <w:rFonts w:eastAsia="楷体"/>
                <w:szCs w:val="21"/>
                <w:lang w:bidi="ar"/>
              </w:rPr>
              <w:t>Reverse primer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4AF55E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楷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楷体" w:hAnsi="Times New Roman" w:cs="Times New Roman"/>
                <w:color w:val="000000"/>
                <w:kern w:val="0"/>
                <w:szCs w:val="21"/>
                <w:lang w:bidi="ar"/>
              </w:rPr>
              <w:t>ACGGACGTTACTGGACAATG</w:t>
            </w:r>
          </w:p>
        </w:tc>
      </w:tr>
      <w:tr w:rsidR="00A34615" w14:paraId="55A9D646" w14:textId="77777777" w:rsidTr="00D37114">
        <w:trPr>
          <w:trHeight w:val="306"/>
          <w:jc w:val="center"/>
        </w:trPr>
        <w:tc>
          <w:tcPr>
            <w:tcW w:w="196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882CC4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楷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楷体" w:hAnsi="Times New Roman" w:cs="Times New Roman"/>
                <w:color w:val="000000"/>
                <w:kern w:val="0"/>
                <w:szCs w:val="21"/>
                <w:lang w:bidi="ar"/>
              </w:rPr>
              <w:t>MS. gene80967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2A13A0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楷体" w:hAnsi="Times New Roman" w:cs="Times New Roman"/>
                <w:color w:val="000000"/>
                <w:szCs w:val="21"/>
              </w:rPr>
            </w:pPr>
            <w:r>
              <w:rPr>
                <w:rStyle w:val="font11"/>
                <w:rFonts w:eastAsia="楷体"/>
                <w:szCs w:val="21"/>
                <w:lang w:bidi="ar"/>
              </w:rPr>
              <w:t>Forward primer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3FB258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楷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楷体" w:hAnsi="Times New Roman" w:cs="Times New Roman"/>
                <w:color w:val="000000"/>
                <w:kern w:val="0"/>
                <w:szCs w:val="21"/>
                <w:lang w:bidi="ar"/>
              </w:rPr>
              <w:t>GAACGTTGTCGTATCCGATGAT</w:t>
            </w:r>
          </w:p>
        </w:tc>
      </w:tr>
      <w:tr w:rsidR="00A34615" w14:paraId="0CED7161" w14:textId="77777777" w:rsidTr="00D37114">
        <w:trPr>
          <w:trHeight w:val="306"/>
          <w:jc w:val="center"/>
        </w:trPr>
        <w:tc>
          <w:tcPr>
            <w:tcW w:w="196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8E2274" w14:textId="77777777" w:rsidR="00A34615" w:rsidRDefault="00A34615" w:rsidP="00D37114">
            <w:pPr>
              <w:jc w:val="center"/>
              <w:rPr>
                <w:rFonts w:ascii="Times New Roman" w:eastAsia="楷体" w:hAnsi="Times New Roman" w:cs="Times New Roman"/>
                <w:color w:val="000000"/>
                <w:szCs w:val="21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CCB2FA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楷体" w:hAnsi="Times New Roman" w:cs="Times New Roman"/>
                <w:color w:val="000000"/>
                <w:szCs w:val="21"/>
              </w:rPr>
            </w:pPr>
            <w:r>
              <w:rPr>
                <w:rStyle w:val="font11"/>
                <w:rFonts w:eastAsia="楷体"/>
                <w:szCs w:val="21"/>
                <w:lang w:bidi="ar"/>
              </w:rPr>
              <w:t>Reverse primer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FAFDF4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楷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楷体" w:hAnsi="Times New Roman" w:cs="Times New Roman"/>
                <w:color w:val="000000"/>
                <w:kern w:val="0"/>
                <w:szCs w:val="21"/>
                <w:lang w:bidi="ar"/>
              </w:rPr>
              <w:t>GTGGAAGTTGCCTTTGTTTGG</w:t>
            </w:r>
          </w:p>
        </w:tc>
      </w:tr>
      <w:tr w:rsidR="00A34615" w14:paraId="343B9F59" w14:textId="77777777" w:rsidTr="00D37114">
        <w:trPr>
          <w:trHeight w:val="306"/>
          <w:jc w:val="center"/>
        </w:trPr>
        <w:tc>
          <w:tcPr>
            <w:tcW w:w="196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2353C2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楷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楷体" w:hAnsi="Times New Roman" w:cs="Times New Roman"/>
                <w:color w:val="000000"/>
                <w:kern w:val="0"/>
                <w:szCs w:val="21"/>
                <w:lang w:bidi="ar"/>
              </w:rPr>
              <w:t>MS. gene76907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50F1D3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楷体" w:hAnsi="Times New Roman" w:cs="Times New Roman"/>
                <w:color w:val="000000"/>
                <w:szCs w:val="21"/>
              </w:rPr>
            </w:pPr>
            <w:r>
              <w:rPr>
                <w:rStyle w:val="font11"/>
                <w:rFonts w:eastAsia="楷体"/>
                <w:szCs w:val="21"/>
                <w:lang w:bidi="ar"/>
              </w:rPr>
              <w:t>Forward primer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59F5E8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楷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楷体" w:hAnsi="Times New Roman" w:cs="Times New Roman"/>
                <w:color w:val="000000"/>
                <w:kern w:val="0"/>
                <w:szCs w:val="21"/>
                <w:lang w:bidi="ar"/>
              </w:rPr>
              <w:t>GCAACCCATCCCTTCCTTAT</w:t>
            </w:r>
          </w:p>
        </w:tc>
      </w:tr>
      <w:tr w:rsidR="00A34615" w14:paraId="31493631" w14:textId="77777777" w:rsidTr="00D37114">
        <w:trPr>
          <w:trHeight w:val="306"/>
          <w:jc w:val="center"/>
        </w:trPr>
        <w:tc>
          <w:tcPr>
            <w:tcW w:w="196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5CD98B" w14:textId="77777777" w:rsidR="00A34615" w:rsidRDefault="00A34615" w:rsidP="00D37114">
            <w:pPr>
              <w:jc w:val="center"/>
              <w:rPr>
                <w:rFonts w:ascii="Times New Roman" w:eastAsia="楷体" w:hAnsi="Times New Roman" w:cs="Times New Roman"/>
                <w:color w:val="000000"/>
                <w:szCs w:val="21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129CE2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楷体" w:hAnsi="Times New Roman" w:cs="Times New Roman"/>
                <w:color w:val="000000"/>
                <w:szCs w:val="21"/>
              </w:rPr>
            </w:pPr>
            <w:r>
              <w:rPr>
                <w:rStyle w:val="font11"/>
                <w:rFonts w:eastAsia="楷体"/>
                <w:szCs w:val="21"/>
                <w:lang w:bidi="ar"/>
              </w:rPr>
              <w:t>Reverse primer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197FD1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楷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楷体" w:hAnsi="Times New Roman" w:cs="Times New Roman"/>
                <w:color w:val="000000"/>
                <w:kern w:val="0"/>
                <w:szCs w:val="21"/>
                <w:lang w:bidi="ar"/>
              </w:rPr>
              <w:t>TTTAGGTGTGGCCTCCTATTG</w:t>
            </w:r>
          </w:p>
        </w:tc>
      </w:tr>
      <w:tr w:rsidR="00A34615" w14:paraId="784A87AE" w14:textId="77777777" w:rsidTr="00D37114">
        <w:trPr>
          <w:trHeight w:val="306"/>
          <w:jc w:val="center"/>
        </w:trPr>
        <w:tc>
          <w:tcPr>
            <w:tcW w:w="196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B0B14B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楷体" w:hAnsi="Times New Roman" w:cs="Times New Roman"/>
                <w:color w:val="000000"/>
                <w:szCs w:val="21"/>
              </w:rPr>
            </w:pPr>
            <w:proofErr w:type="spellStart"/>
            <w:r>
              <w:rPr>
                <w:rFonts w:ascii="Times New Roman" w:eastAsia="楷体" w:hAnsi="Times New Roman" w:cs="Times New Roman"/>
                <w:color w:val="000000"/>
                <w:kern w:val="0"/>
                <w:szCs w:val="21"/>
                <w:lang w:bidi="ar"/>
              </w:rPr>
              <w:t>MsActin</w:t>
            </w:r>
            <w:proofErr w:type="spellEnd"/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8E6CA0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楷体" w:hAnsi="Times New Roman" w:cs="Times New Roman"/>
                <w:color w:val="000000"/>
                <w:szCs w:val="21"/>
              </w:rPr>
            </w:pPr>
            <w:r>
              <w:rPr>
                <w:rStyle w:val="font11"/>
                <w:rFonts w:eastAsia="楷体"/>
                <w:szCs w:val="21"/>
                <w:lang w:bidi="ar"/>
              </w:rPr>
              <w:t>Forward primer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EA22EB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楷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楷体" w:hAnsi="Times New Roman" w:cs="Times New Roman"/>
                <w:color w:val="000000"/>
                <w:kern w:val="0"/>
                <w:szCs w:val="21"/>
                <w:lang w:bidi="ar"/>
              </w:rPr>
              <w:t>ACTGGAATGGTGAAGGCTGG</w:t>
            </w:r>
          </w:p>
        </w:tc>
      </w:tr>
      <w:tr w:rsidR="00A34615" w14:paraId="204AFA3F" w14:textId="77777777" w:rsidTr="00D37114">
        <w:trPr>
          <w:trHeight w:val="306"/>
          <w:jc w:val="center"/>
        </w:trPr>
        <w:tc>
          <w:tcPr>
            <w:tcW w:w="1963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5E441738" w14:textId="77777777" w:rsidR="00A34615" w:rsidRDefault="00A34615" w:rsidP="00D37114">
            <w:pPr>
              <w:rPr>
                <w:rFonts w:ascii="Times New Roman" w:eastAsia="楷体" w:hAnsi="Times New Roman" w:cs="Times New Roman"/>
                <w:color w:val="000000"/>
                <w:szCs w:val="21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753BA6AB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楷体" w:hAnsi="Times New Roman" w:cs="Times New Roman"/>
                <w:color w:val="000000"/>
                <w:szCs w:val="21"/>
              </w:rPr>
            </w:pPr>
            <w:r>
              <w:rPr>
                <w:rStyle w:val="font11"/>
                <w:rFonts w:eastAsia="楷体"/>
                <w:szCs w:val="21"/>
                <w:lang w:bidi="ar"/>
              </w:rPr>
              <w:t>Reverse primer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0C75DA79" w14:textId="77777777" w:rsidR="00A34615" w:rsidRDefault="00A34615" w:rsidP="00D37114">
            <w:pPr>
              <w:widowControl/>
              <w:jc w:val="center"/>
              <w:textAlignment w:val="center"/>
              <w:rPr>
                <w:rFonts w:ascii="Times New Roman" w:eastAsia="楷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楷体" w:hAnsi="Times New Roman" w:cs="Times New Roman"/>
                <w:color w:val="000000"/>
                <w:kern w:val="0"/>
                <w:szCs w:val="21"/>
                <w:lang w:bidi="ar"/>
              </w:rPr>
              <w:t>TGACAATACCGTGCTCAATGG</w:t>
            </w:r>
          </w:p>
        </w:tc>
      </w:tr>
    </w:tbl>
    <w:p w14:paraId="4CB7E77D" w14:textId="77777777" w:rsidR="0006258A" w:rsidRPr="00A34615" w:rsidRDefault="0006258A">
      <w:pPr>
        <w:rPr>
          <w:rFonts w:ascii="Times New Roman" w:hAnsi="Times New Roman" w:cs="Times New Roman" w:hint="eastAsia"/>
        </w:rPr>
      </w:pPr>
    </w:p>
    <w:sectPr w:rsidR="0006258A" w:rsidRPr="00A346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330533A" w14:textId="77777777" w:rsidR="00C675CF" w:rsidRDefault="00C675CF" w:rsidP="00A34615">
      <w:r>
        <w:separator/>
      </w:r>
    </w:p>
  </w:endnote>
  <w:endnote w:type="continuationSeparator" w:id="0">
    <w:p w14:paraId="02352C9C" w14:textId="77777777" w:rsidR="00C675CF" w:rsidRDefault="00C675CF" w:rsidP="00A346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MT">
    <w:altName w:val="Segoe Print"/>
    <w:charset w:val="00"/>
    <w:family w:val="auto"/>
    <w:pitch w:val="default"/>
  </w:font>
  <w:font w:name="AdvOT596495f2 + fb">
    <w:altName w:val="Segoe Print"/>
    <w:charset w:val="00"/>
    <w:family w:val="auto"/>
    <w:pitch w:val="default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E6EB7E1" w14:textId="77777777" w:rsidR="00C675CF" w:rsidRDefault="00C675CF" w:rsidP="00A34615">
      <w:r>
        <w:separator/>
      </w:r>
    </w:p>
  </w:footnote>
  <w:footnote w:type="continuationSeparator" w:id="0">
    <w:p w14:paraId="50FB0BA9" w14:textId="77777777" w:rsidR="00C675CF" w:rsidRDefault="00C675CF" w:rsidP="00A346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WJmNTAxYTA0NTllZTU0OWY5NWY0MWNlMzBjNGU2OTYifQ=="/>
  </w:docVars>
  <w:rsids>
    <w:rsidRoot w:val="0006258A"/>
    <w:rsid w:val="0006258A"/>
    <w:rsid w:val="004C65B4"/>
    <w:rsid w:val="00A34615"/>
    <w:rsid w:val="00B26E86"/>
    <w:rsid w:val="00C675CF"/>
    <w:rsid w:val="01513C0E"/>
    <w:rsid w:val="021334C5"/>
    <w:rsid w:val="025C36B1"/>
    <w:rsid w:val="027C3466"/>
    <w:rsid w:val="02B87502"/>
    <w:rsid w:val="02C40763"/>
    <w:rsid w:val="036F2FCB"/>
    <w:rsid w:val="041F5894"/>
    <w:rsid w:val="0431638C"/>
    <w:rsid w:val="04333F35"/>
    <w:rsid w:val="046117C5"/>
    <w:rsid w:val="047D7A37"/>
    <w:rsid w:val="04CD44E4"/>
    <w:rsid w:val="050B12B8"/>
    <w:rsid w:val="053407D4"/>
    <w:rsid w:val="05E1425C"/>
    <w:rsid w:val="06A53FFB"/>
    <w:rsid w:val="06E56B6E"/>
    <w:rsid w:val="070C703B"/>
    <w:rsid w:val="08672F97"/>
    <w:rsid w:val="091C7427"/>
    <w:rsid w:val="099C778F"/>
    <w:rsid w:val="0A470129"/>
    <w:rsid w:val="0A4B4FE7"/>
    <w:rsid w:val="0AF01F57"/>
    <w:rsid w:val="0AF219AF"/>
    <w:rsid w:val="0B1A2278"/>
    <w:rsid w:val="0C147988"/>
    <w:rsid w:val="0C903B24"/>
    <w:rsid w:val="0C965B87"/>
    <w:rsid w:val="0CB81350"/>
    <w:rsid w:val="0CD667FC"/>
    <w:rsid w:val="0CFF4214"/>
    <w:rsid w:val="0D4D2071"/>
    <w:rsid w:val="0D897ABA"/>
    <w:rsid w:val="0E4117A3"/>
    <w:rsid w:val="0E800DB8"/>
    <w:rsid w:val="0F116DF5"/>
    <w:rsid w:val="0F2D0EA2"/>
    <w:rsid w:val="0F485C3A"/>
    <w:rsid w:val="0F9103FF"/>
    <w:rsid w:val="0FA94005"/>
    <w:rsid w:val="105A00D8"/>
    <w:rsid w:val="10C455F2"/>
    <w:rsid w:val="10D8576D"/>
    <w:rsid w:val="10DA5E36"/>
    <w:rsid w:val="10E26508"/>
    <w:rsid w:val="11546825"/>
    <w:rsid w:val="118B443F"/>
    <w:rsid w:val="11CC6519"/>
    <w:rsid w:val="124039DE"/>
    <w:rsid w:val="138323AE"/>
    <w:rsid w:val="138978A3"/>
    <w:rsid w:val="151865FA"/>
    <w:rsid w:val="155B689A"/>
    <w:rsid w:val="15E20B81"/>
    <w:rsid w:val="15ED0B27"/>
    <w:rsid w:val="16816FD0"/>
    <w:rsid w:val="17013A03"/>
    <w:rsid w:val="170E58E2"/>
    <w:rsid w:val="17304944"/>
    <w:rsid w:val="174C716F"/>
    <w:rsid w:val="17C607DF"/>
    <w:rsid w:val="18E20D3A"/>
    <w:rsid w:val="18E527D3"/>
    <w:rsid w:val="18F46090"/>
    <w:rsid w:val="19067F39"/>
    <w:rsid w:val="190F1D63"/>
    <w:rsid w:val="193F42CC"/>
    <w:rsid w:val="1AF66C23"/>
    <w:rsid w:val="1B4A349F"/>
    <w:rsid w:val="1B83274F"/>
    <w:rsid w:val="1C8A6B75"/>
    <w:rsid w:val="1CA81086"/>
    <w:rsid w:val="1CBA7EB9"/>
    <w:rsid w:val="1CC16C64"/>
    <w:rsid w:val="1CF53B7E"/>
    <w:rsid w:val="1D054921"/>
    <w:rsid w:val="1D1E0780"/>
    <w:rsid w:val="1D84004E"/>
    <w:rsid w:val="1DAD5255"/>
    <w:rsid w:val="1DE741B7"/>
    <w:rsid w:val="1E39184A"/>
    <w:rsid w:val="1FB114B8"/>
    <w:rsid w:val="1FF461D5"/>
    <w:rsid w:val="21BB15CD"/>
    <w:rsid w:val="21DB373B"/>
    <w:rsid w:val="21DF0C5C"/>
    <w:rsid w:val="228B3793"/>
    <w:rsid w:val="238B55EF"/>
    <w:rsid w:val="23A923E6"/>
    <w:rsid w:val="24085A28"/>
    <w:rsid w:val="243804E3"/>
    <w:rsid w:val="24662052"/>
    <w:rsid w:val="246E3406"/>
    <w:rsid w:val="247A31F3"/>
    <w:rsid w:val="249A78FE"/>
    <w:rsid w:val="24C93D36"/>
    <w:rsid w:val="24EA5BB7"/>
    <w:rsid w:val="24F0531A"/>
    <w:rsid w:val="257E31BC"/>
    <w:rsid w:val="26A3601A"/>
    <w:rsid w:val="26E30095"/>
    <w:rsid w:val="27237C2C"/>
    <w:rsid w:val="273C22EA"/>
    <w:rsid w:val="28561254"/>
    <w:rsid w:val="290D7069"/>
    <w:rsid w:val="290F364B"/>
    <w:rsid w:val="29525AD5"/>
    <w:rsid w:val="29A625A1"/>
    <w:rsid w:val="29C24597"/>
    <w:rsid w:val="29C673C6"/>
    <w:rsid w:val="29FC1015"/>
    <w:rsid w:val="2A9E6AAD"/>
    <w:rsid w:val="2AA64C35"/>
    <w:rsid w:val="2AC54382"/>
    <w:rsid w:val="2B1C3C1F"/>
    <w:rsid w:val="2B236DCE"/>
    <w:rsid w:val="2B2727B4"/>
    <w:rsid w:val="2B813B41"/>
    <w:rsid w:val="2B8922A6"/>
    <w:rsid w:val="2BE033A3"/>
    <w:rsid w:val="2C080272"/>
    <w:rsid w:val="2C781327"/>
    <w:rsid w:val="2CA42612"/>
    <w:rsid w:val="2D0005D0"/>
    <w:rsid w:val="2D3F00B9"/>
    <w:rsid w:val="2D4B2361"/>
    <w:rsid w:val="2D556A00"/>
    <w:rsid w:val="2DA3236B"/>
    <w:rsid w:val="2E320C24"/>
    <w:rsid w:val="2E560358"/>
    <w:rsid w:val="2E930AE4"/>
    <w:rsid w:val="2F7F11BD"/>
    <w:rsid w:val="2F9B0A1F"/>
    <w:rsid w:val="3019527D"/>
    <w:rsid w:val="301B03FE"/>
    <w:rsid w:val="31685F88"/>
    <w:rsid w:val="32143608"/>
    <w:rsid w:val="32221222"/>
    <w:rsid w:val="323C37D2"/>
    <w:rsid w:val="324E6A2E"/>
    <w:rsid w:val="325D2907"/>
    <w:rsid w:val="329D52A8"/>
    <w:rsid w:val="32FE220F"/>
    <w:rsid w:val="33AD1C8A"/>
    <w:rsid w:val="33C10B84"/>
    <w:rsid w:val="33CB7788"/>
    <w:rsid w:val="33F83739"/>
    <w:rsid w:val="34302FA2"/>
    <w:rsid w:val="354E7B5C"/>
    <w:rsid w:val="35AC3939"/>
    <w:rsid w:val="35FE6F7D"/>
    <w:rsid w:val="36FF1405"/>
    <w:rsid w:val="371A3A35"/>
    <w:rsid w:val="37247CB0"/>
    <w:rsid w:val="372B02AC"/>
    <w:rsid w:val="373F7261"/>
    <w:rsid w:val="37731448"/>
    <w:rsid w:val="377D492A"/>
    <w:rsid w:val="39465D70"/>
    <w:rsid w:val="39744713"/>
    <w:rsid w:val="39956FD8"/>
    <w:rsid w:val="39B219EB"/>
    <w:rsid w:val="3A1C3ECC"/>
    <w:rsid w:val="3A456AD9"/>
    <w:rsid w:val="3AF66F45"/>
    <w:rsid w:val="3B1819A3"/>
    <w:rsid w:val="3B270DE0"/>
    <w:rsid w:val="3B28759A"/>
    <w:rsid w:val="3C334CC0"/>
    <w:rsid w:val="3CB65C66"/>
    <w:rsid w:val="3CC37B5C"/>
    <w:rsid w:val="3D0157A0"/>
    <w:rsid w:val="3D5E219A"/>
    <w:rsid w:val="3D906C3E"/>
    <w:rsid w:val="3DA57DEA"/>
    <w:rsid w:val="3DC10FEC"/>
    <w:rsid w:val="3DD15A79"/>
    <w:rsid w:val="3E4B7733"/>
    <w:rsid w:val="3E930BC7"/>
    <w:rsid w:val="3EEC6C38"/>
    <w:rsid w:val="3F8E022D"/>
    <w:rsid w:val="3F9422B3"/>
    <w:rsid w:val="3FBD2942"/>
    <w:rsid w:val="3FED52C6"/>
    <w:rsid w:val="40012961"/>
    <w:rsid w:val="404A3054"/>
    <w:rsid w:val="41215E95"/>
    <w:rsid w:val="41525297"/>
    <w:rsid w:val="416503C9"/>
    <w:rsid w:val="41DB2AA2"/>
    <w:rsid w:val="41DC0329"/>
    <w:rsid w:val="426236C1"/>
    <w:rsid w:val="42C7713F"/>
    <w:rsid w:val="42C80E52"/>
    <w:rsid w:val="43E21C11"/>
    <w:rsid w:val="43F52849"/>
    <w:rsid w:val="44A63110"/>
    <w:rsid w:val="4511621C"/>
    <w:rsid w:val="4517721F"/>
    <w:rsid w:val="45CB71CB"/>
    <w:rsid w:val="45F57A2B"/>
    <w:rsid w:val="46655174"/>
    <w:rsid w:val="46866382"/>
    <w:rsid w:val="474748DF"/>
    <w:rsid w:val="47980F76"/>
    <w:rsid w:val="48237375"/>
    <w:rsid w:val="48CF249F"/>
    <w:rsid w:val="492802E2"/>
    <w:rsid w:val="49325710"/>
    <w:rsid w:val="49A81D35"/>
    <w:rsid w:val="49C71DDB"/>
    <w:rsid w:val="4AC03DA6"/>
    <w:rsid w:val="4B6202EC"/>
    <w:rsid w:val="4BD0674F"/>
    <w:rsid w:val="4BD74A9E"/>
    <w:rsid w:val="4BE80287"/>
    <w:rsid w:val="4C274955"/>
    <w:rsid w:val="4C2A4B35"/>
    <w:rsid w:val="4C3F79A6"/>
    <w:rsid w:val="4C914850"/>
    <w:rsid w:val="4DFE1460"/>
    <w:rsid w:val="4E1D3E26"/>
    <w:rsid w:val="4E4C2B23"/>
    <w:rsid w:val="4E70688D"/>
    <w:rsid w:val="4E871432"/>
    <w:rsid w:val="4EE22273"/>
    <w:rsid w:val="4F134016"/>
    <w:rsid w:val="4F2727DC"/>
    <w:rsid w:val="4F407BD7"/>
    <w:rsid w:val="4F627A70"/>
    <w:rsid w:val="503A4D55"/>
    <w:rsid w:val="50B8760F"/>
    <w:rsid w:val="50C26445"/>
    <w:rsid w:val="50DE02F1"/>
    <w:rsid w:val="51223AF7"/>
    <w:rsid w:val="51253D2A"/>
    <w:rsid w:val="512A5C06"/>
    <w:rsid w:val="51CC485D"/>
    <w:rsid w:val="52503654"/>
    <w:rsid w:val="5253766A"/>
    <w:rsid w:val="528B0F49"/>
    <w:rsid w:val="52AB2B06"/>
    <w:rsid w:val="52D77299"/>
    <w:rsid w:val="52DB4DBF"/>
    <w:rsid w:val="53362B20"/>
    <w:rsid w:val="5352111A"/>
    <w:rsid w:val="5383731F"/>
    <w:rsid w:val="539F4FD8"/>
    <w:rsid w:val="53FC131E"/>
    <w:rsid w:val="54044473"/>
    <w:rsid w:val="5429683B"/>
    <w:rsid w:val="5444059A"/>
    <w:rsid w:val="546941F8"/>
    <w:rsid w:val="549B2027"/>
    <w:rsid w:val="56157B39"/>
    <w:rsid w:val="564F3EA9"/>
    <w:rsid w:val="56B370D5"/>
    <w:rsid w:val="56B66908"/>
    <w:rsid w:val="56DD13F4"/>
    <w:rsid w:val="575B51EE"/>
    <w:rsid w:val="57A615A8"/>
    <w:rsid w:val="57F23D59"/>
    <w:rsid w:val="580E6128"/>
    <w:rsid w:val="589168E1"/>
    <w:rsid w:val="59657359"/>
    <w:rsid w:val="5A0429A0"/>
    <w:rsid w:val="5A2A49B7"/>
    <w:rsid w:val="5B06200F"/>
    <w:rsid w:val="5B32463C"/>
    <w:rsid w:val="5B4705A2"/>
    <w:rsid w:val="5B572923"/>
    <w:rsid w:val="5B5F6C3D"/>
    <w:rsid w:val="5BB20D30"/>
    <w:rsid w:val="5C1F3363"/>
    <w:rsid w:val="5C4C1B5F"/>
    <w:rsid w:val="5C651D2A"/>
    <w:rsid w:val="5C7D4761"/>
    <w:rsid w:val="5CBF559E"/>
    <w:rsid w:val="5D2F3A11"/>
    <w:rsid w:val="5D424C86"/>
    <w:rsid w:val="5D7F3D4E"/>
    <w:rsid w:val="5E154E21"/>
    <w:rsid w:val="5E2549C7"/>
    <w:rsid w:val="5EE7487B"/>
    <w:rsid w:val="5F5871A9"/>
    <w:rsid w:val="5F6537DD"/>
    <w:rsid w:val="5F8607FD"/>
    <w:rsid w:val="5F9A16C4"/>
    <w:rsid w:val="5FA758E1"/>
    <w:rsid w:val="5FE8707F"/>
    <w:rsid w:val="60491F77"/>
    <w:rsid w:val="604B5F87"/>
    <w:rsid w:val="61386278"/>
    <w:rsid w:val="62E273BA"/>
    <w:rsid w:val="63094CA3"/>
    <w:rsid w:val="63852354"/>
    <w:rsid w:val="63D84A92"/>
    <w:rsid w:val="640660B1"/>
    <w:rsid w:val="64186C8B"/>
    <w:rsid w:val="64494FE9"/>
    <w:rsid w:val="64976560"/>
    <w:rsid w:val="64A35984"/>
    <w:rsid w:val="655D5164"/>
    <w:rsid w:val="65895044"/>
    <w:rsid w:val="65A87EE1"/>
    <w:rsid w:val="65EC0AF6"/>
    <w:rsid w:val="665F2130"/>
    <w:rsid w:val="66D16A04"/>
    <w:rsid w:val="66F902BA"/>
    <w:rsid w:val="67B22E60"/>
    <w:rsid w:val="68A71FF7"/>
    <w:rsid w:val="68AA7804"/>
    <w:rsid w:val="68BD1CCC"/>
    <w:rsid w:val="69073DE9"/>
    <w:rsid w:val="69F738C8"/>
    <w:rsid w:val="6A247A06"/>
    <w:rsid w:val="6ACC0795"/>
    <w:rsid w:val="6AF01458"/>
    <w:rsid w:val="6B44248A"/>
    <w:rsid w:val="6BD36AE3"/>
    <w:rsid w:val="6C081C49"/>
    <w:rsid w:val="6C29016F"/>
    <w:rsid w:val="6C2F69D8"/>
    <w:rsid w:val="6C371800"/>
    <w:rsid w:val="6C7C6103"/>
    <w:rsid w:val="6C82705C"/>
    <w:rsid w:val="6CE75593"/>
    <w:rsid w:val="6D4F5BBB"/>
    <w:rsid w:val="6E223681"/>
    <w:rsid w:val="6E93706C"/>
    <w:rsid w:val="6F424352"/>
    <w:rsid w:val="6F5F546C"/>
    <w:rsid w:val="6F8E6051"/>
    <w:rsid w:val="6FC21767"/>
    <w:rsid w:val="70A47AF6"/>
    <w:rsid w:val="70FB3036"/>
    <w:rsid w:val="71677439"/>
    <w:rsid w:val="71B3016E"/>
    <w:rsid w:val="71D52644"/>
    <w:rsid w:val="724E2320"/>
    <w:rsid w:val="725D09F0"/>
    <w:rsid w:val="72F478AA"/>
    <w:rsid w:val="73AC5098"/>
    <w:rsid w:val="73FD46FD"/>
    <w:rsid w:val="740C3FEC"/>
    <w:rsid w:val="74E257AA"/>
    <w:rsid w:val="758D2565"/>
    <w:rsid w:val="75913FD2"/>
    <w:rsid w:val="759C66ED"/>
    <w:rsid w:val="75B16A89"/>
    <w:rsid w:val="762D3C45"/>
    <w:rsid w:val="76626F3A"/>
    <w:rsid w:val="76732F0F"/>
    <w:rsid w:val="77006E6B"/>
    <w:rsid w:val="772E5071"/>
    <w:rsid w:val="77362F96"/>
    <w:rsid w:val="7768444E"/>
    <w:rsid w:val="77740296"/>
    <w:rsid w:val="778F3B23"/>
    <w:rsid w:val="78177384"/>
    <w:rsid w:val="786C07E6"/>
    <w:rsid w:val="786F7664"/>
    <w:rsid w:val="78D5131A"/>
    <w:rsid w:val="79883AB9"/>
    <w:rsid w:val="79BE4C76"/>
    <w:rsid w:val="79E100BC"/>
    <w:rsid w:val="7A05154D"/>
    <w:rsid w:val="7A803AD8"/>
    <w:rsid w:val="7AC11FBC"/>
    <w:rsid w:val="7B026606"/>
    <w:rsid w:val="7B7173E1"/>
    <w:rsid w:val="7B846F3F"/>
    <w:rsid w:val="7BE43E07"/>
    <w:rsid w:val="7BF46921"/>
    <w:rsid w:val="7C0E2A24"/>
    <w:rsid w:val="7C916C3C"/>
    <w:rsid w:val="7D6C17BD"/>
    <w:rsid w:val="7D9F32B8"/>
    <w:rsid w:val="7DA4525D"/>
    <w:rsid w:val="7E507319"/>
    <w:rsid w:val="7EF82761"/>
    <w:rsid w:val="7F2B50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6E7D4F9"/>
  <w15:docId w15:val="{2AB1998F-FE85-4DCD-8621-3129095FC9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qFormat/>
    <w:rPr>
      <w:color w:val="0000FF"/>
      <w:u w:val="single"/>
    </w:rPr>
  </w:style>
  <w:style w:type="character" w:customStyle="1" w:styleId="fontstyle01">
    <w:name w:val="fontstyle01"/>
    <w:basedOn w:val="a0"/>
    <w:qFormat/>
    <w:rPr>
      <w:rFonts w:ascii="ArialMT" w:eastAsia="ArialMT" w:hAnsi="ArialMT" w:cs="ArialMT"/>
      <w:color w:val="242021"/>
      <w:sz w:val="18"/>
      <w:szCs w:val="18"/>
    </w:rPr>
  </w:style>
  <w:style w:type="character" w:customStyle="1" w:styleId="fontstyle21">
    <w:name w:val="fontstyle21"/>
    <w:basedOn w:val="a0"/>
    <w:qFormat/>
    <w:rPr>
      <w:rFonts w:ascii="AdvOT596495f2 + fb" w:eastAsia="AdvOT596495f2 + fb" w:hAnsi="AdvOT596495f2 + fb" w:cs="AdvOT596495f2 + fb"/>
      <w:color w:val="000000"/>
      <w:sz w:val="14"/>
      <w:szCs w:val="14"/>
    </w:rPr>
  </w:style>
  <w:style w:type="character" w:customStyle="1" w:styleId="fontstyle11">
    <w:name w:val="fontstyle11"/>
    <w:basedOn w:val="a0"/>
    <w:qFormat/>
    <w:rPr>
      <w:rFonts w:ascii="AdvOT596495f2 + fb" w:eastAsia="AdvOT596495f2 + fb" w:hAnsi="AdvOT596495f2 + fb" w:cs="AdvOT596495f2 + fb"/>
      <w:color w:val="000000"/>
      <w:sz w:val="14"/>
      <w:szCs w:val="14"/>
    </w:rPr>
  </w:style>
  <w:style w:type="paragraph" w:styleId="a4">
    <w:name w:val="header"/>
    <w:basedOn w:val="a"/>
    <w:link w:val="a5"/>
    <w:rsid w:val="00A3461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A34615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rsid w:val="00A346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A34615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font11">
    <w:name w:val="font11"/>
    <w:basedOn w:val="a0"/>
    <w:autoRedefine/>
    <w:qFormat/>
    <w:rsid w:val="00A34615"/>
    <w:rPr>
      <w:rFonts w:ascii="Times New Roman" w:hAnsi="Times New Roman" w:cs="Times New Roman" w:hint="default"/>
      <w:color w:val="000000"/>
      <w:sz w:val="24"/>
      <w:szCs w:val="24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372</TotalTime>
  <Pages>6</Pages>
  <Words>1096</Words>
  <Characters>6253</Characters>
  <Application>Microsoft Office Word</Application>
  <DocSecurity>0</DocSecurity>
  <Lines>52</Lines>
  <Paragraphs>14</Paragraphs>
  <ScaleCrop>false</ScaleCrop>
  <Company/>
  <LinksUpToDate>false</LinksUpToDate>
  <CharactersWithSpaces>7335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娟 周</cp:lastModifiedBy>
  <cp:revision>2</cp:revision>
  <dcterms:created xsi:type="dcterms:W3CDTF">2020-12-05T14:23:00Z</dcterms:created>
  <dcterms:modified xsi:type="dcterms:W3CDTF">2024-04-20T02:17:00Z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A0008CBC47F14794A742CC7830FDFCB7</vt:lpwstr>
  </property>
</Properties>
</file>