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5A9" w:rsidRPr="005E0EEF" w:rsidRDefault="009845A9" w:rsidP="009845A9">
      <w:pPr>
        <w:autoSpaceDE w:val="0"/>
        <w:autoSpaceDN w:val="0"/>
        <w:adjustRightInd w:val="0"/>
        <w:spacing w:after="0"/>
        <w:rPr>
          <w:rStyle w:val="jlqj4b"/>
          <w:rFonts w:asciiTheme="majorBidi" w:hAnsiTheme="majorBidi" w:cstheme="majorBidi"/>
          <w:color w:val="000000" w:themeColor="text1"/>
          <w:sz w:val="18"/>
          <w:szCs w:val="18"/>
        </w:rPr>
      </w:pPr>
      <w:r w:rsidRPr="005E0EEF"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  <w:t>Appendix</w:t>
      </w:r>
      <w:r w:rsidRPr="005E0EEF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 xml:space="preserve"> A. </w:t>
      </w:r>
      <w:r w:rsidRPr="005E0EEF">
        <w:rPr>
          <w:rStyle w:val="jlqj4b"/>
          <w:rFonts w:asciiTheme="majorBidi" w:hAnsiTheme="majorBidi" w:cstheme="majorBidi"/>
          <w:color w:val="000000" w:themeColor="text1"/>
          <w:sz w:val="18"/>
          <w:szCs w:val="18"/>
        </w:rPr>
        <w:t>The six</w:t>
      </w:r>
      <w:r w:rsidRPr="005E0EEF">
        <w:rPr>
          <w:rStyle w:val="jlqj4b"/>
          <w:rFonts w:asciiTheme="majorBidi" w:hAnsiTheme="majorBidi" w:cstheme="majorBidi"/>
          <w:color w:val="000000" w:themeColor="text1"/>
          <w:sz w:val="18"/>
          <w:szCs w:val="18"/>
          <w:rtl/>
        </w:rPr>
        <w:t xml:space="preserve"> </w:t>
      </w:r>
      <w:r w:rsidRPr="005E0EEF">
        <w:rPr>
          <w:rStyle w:val="jlqj4b"/>
          <w:rFonts w:asciiTheme="majorBidi" w:hAnsiTheme="majorBidi" w:cstheme="majorBidi"/>
          <w:color w:val="000000" w:themeColor="text1"/>
          <w:sz w:val="18"/>
          <w:szCs w:val="18"/>
        </w:rPr>
        <w:t>datasets, the number of their samples and various disease states.</w:t>
      </w:r>
    </w:p>
    <w:p w:rsidR="009845A9" w:rsidRPr="005E0EEF" w:rsidRDefault="009845A9" w:rsidP="009845A9">
      <w:pPr>
        <w:pStyle w:val="Caption"/>
        <w:keepNext/>
        <w:rPr>
          <w:b w:val="0"/>
          <w:bCs w:val="0"/>
          <w:rtl/>
        </w:rPr>
      </w:pPr>
      <w:r w:rsidRPr="005E0EEF">
        <w:rPr>
          <w:sz w:val="18"/>
          <w:szCs w:val="18"/>
        </w:rPr>
        <w:t xml:space="preserve">Table A1 </w:t>
      </w:r>
      <w:r w:rsidRPr="005E0EEF">
        <w:rPr>
          <w:b w:val="0"/>
          <w:bCs w:val="0"/>
          <w:sz w:val="18"/>
          <w:szCs w:val="18"/>
        </w:rPr>
        <w:t>List of data sets with several samples and different disease states</w:t>
      </w:r>
    </w:p>
    <w:tbl>
      <w:tblPr>
        <w:bidiVisual/>
        <w:tblW w:w="8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84"/>
        <w:gridCol w:w="1984"/>
        <w:gridCol w:w="1560"/>
        <w:gridCol w:w="1343"/>
      </w:tblGrid>
      <w:tr w:rsidR="009845A9" w:rsidRPr="005E0EEF" w:rsidTr="00B608C1">
        <w:trPr>
          <w:trHeight w:val="20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9845A9" w:rsidRPr="005E0EEF" w:rsidRDefault="009845A9" w:rsidP="00B608C1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Number of features (genes)</w:t>
            </w:r>
          </w:p>
        </w:tc>
        <w:tc>
          <w:tcPr>
            <w:tcW w:w="1484" w:type="dxa"/>
            <w:vAlign w:val="center"/>
          </w:tcPr>
          <w:p w:rsidR="009845A9" w:rsidRPr="005E0EEF" w:rsidRDefault="009845A9" w:rsidP="00B608C1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 xml:space="preserve">Active </w:t>
            </w: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tuberculosis</w:t>
            </w:r>
          </w:p>
        </w:tc>
        <w:tc>
          <w:tcPr>
            <w:tcW w:w="1984" w:type="dxa"/>
            <w:vAlign w:val="center"/>
          </w:tcPr>
          <w:p w:rsidR="009845A9" w:rsidRPr="005E0EEF" w:rsidRDefault="009845A9" w:rsidP="00B608C1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 xml:space="preserve">Latent </w:t>
            </w: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tuberculosis</w:t>
            </w:r>
          </w:p>
        </w:tc>
        <w:tc>
          <w:tcPr>
            <w:tcW w:w="1560" w:type="dxa"/>
            <w:vAlign w:val="center"/>
          </w:tcPr>
          <w:p w:rsidR="009845A9" w:rsidRPr="005E0EEF" w:rsidRDefault="009845A9" w:rsidP="00B608C1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Healthy control</w:t>
            </w:r>
          </w:p>
        </w:tc>
        <w:tc>
          <w:tcPr>
            <w:tcW w:w="1343" w:type="dxa"/>
            <w:vAlign w:val="center"/>
          </w:tcPr>
          <w:p w:rsidR="009845A9" w:rsidRPr="005E0EEF" w:rsidRDefault="009845A9" w:rsidP="00B608C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GSE</w:t>
            </w:r>
          </w:p>
        </w:tc>
      </w:tr>
      <w:tr w:rsidR="009845A9" w:rsidRPr="005E0EEF" w:rsidTr="00B608C1">
        <w:trPr>
          <w:trHeight w:val="20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48803</w:t>
            </w:r>
          </w:p>
        </w:tc>
        <w:tc>
          <w:tcPr>
            <w:tcW w:w="14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89</w:t>
            </w:r>
          </w:p>
        </w:tc>
        <w:tc>
          <w:tcPr>
            <w:tcW w:w="19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69</w:t>
            </w:r>
          </w:p>
        </w:tc>
        <w:tc>
          <w:tcPr>
            <w:tcW w:w="1560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133</w:t>
            </w:r>
          </w:p>
        </w:tc>
        <w:tc>
          <w:tcPr>
            <w:tcW w:w="1343" w:type="dxa"/>
            <w:vAlign w:val="center"/>
          </w:tcPr>
          <w:p w:rsidR="009845A9" w:rsidRPr="005E0EEF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19491[59]</w:t>
            </w:r>
          </w:p>
        </w:tc>
      </w:tr>
      <w:tr w:rsidR="009845A9" w:rsidRPr="005E0EEF" w:rsidTr="00B608C1">
        <w:trPr>
          <w:trHeight w:val="217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45015</w:t>
            </w:r>
          </w:p>
        </w:tc>
        <w:tc>
          <w:tcPr>
            <w:tcW w:w="14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46</w:t>
            </w:r>
          </w:p>
        </w:tc>
        <w:tc>
          <w:tcPr>
            <w:tcW w:w="19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25</w:t>
            </w:r>
          </w:p>
        </w:tc>
        <w:tc>
          <w:tcPr>
            <w:tcW w:w="1560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37</w:t>
            </w:r>
          </w:p>
        </w:tc>
        <w:tc>
          <w:tcPr>
            <w:tcW w:w="1343" w:type="dxa"/>
            <w:vAlign w:val="center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28623[60]</w:t>
            </w:r>
          </w:p>
        </w:tc>
      </w:tr>
      <w:tr w:rsidR="009845A9" w:rsidRPr="005E0EEF" w:rsidTr="00B608C1">
        <w:trPr>
          <w:trHeight w:val="20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48803</w:t>
            </w:r>
          </w:p>
        </w:tc>
        <w:tc>
          <w:tcPr>
            <w:tcW w:w="14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21</w:t>
            </w:r>
          </w:p>
        </w:tc>
        <w:tc>
          <w:tcPr>
            <w:tcW w:w="19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21</w:t>
            </w:r>
          </w:p>
        </w:tc>
        <w:tc>
          <w:tcPr>
            <w:tcW w:w="1560" w:type="dxa"/>
            <w:vAlign w:val="bottom"/>
          </w:tcPr>
          <w:p w:rsidR="009845A9" w:rsidRPr="005E0EEF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12</w:t>
            </w:r>
          </w:p>
        </w:tc>
        <w:tc>
          <w:tcPr>
            <w:tcW w:w="1343" w:type="dxa"/>
            <w:vAlign w:val="center"/>
          </w:tcPr>
          <w:p w:rsidR="009845A9" w:rsidRPr="005E0EEF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19444[61]</w:t>
            </w:r>
          </w:p>
        </w:tc>
      </w:tr>
      <w:tr w:rsidR="009845A9" w:rsidRPr="005E0EEF" w:rsidTr="00B608C1">
        <w:trPr>
          <w:trHeight w:val="20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48791</w:t>
            </w:r>
          </w:p>
        </w:tc>
        <w:tc>
          <w:tcPr>
            <w:tcW w:w="14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13</w:t>
            </w:r>
          </w:p>
        </w:tc>
        <w:tc>
          <w:tcPr>
            <w:tcW w:w="19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17</w:t>
            </w:r>
          </w:p>
        </w:tc>
        <w:tc>
          <w:tcPr>
            <w:tcW w:w="1560" w:type="dxa"/>
            <w:vAlign w:val="bottom"/>
          </w:tcPr>
          <w:p w:rsidR="009845A9" w:rsidRPr="005E0EEF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12</w:t>
            </w:r>
          </w:p>
        </w:tc>
        <w:tc>
          <w:tcPr>
            <w:tcW w:w="1343" w:type="dxa"/>
            <w:vAlign w:val="center"/>
          </w:tcPr>
          <w:p w:rsidR="009845A9" w:rsidRPr="005E0EEF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19439[60]</w:t>
            </w:r>
          </w:p>
        </w:tc>
      </w:tr>
      <w:tr w:rsidR="009845A9" w:rsidRPr="005E0EEF" w:rsidTr="00B608C1">
        <w:trPr>
          <w:trHeight w:val="291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47323</w:t>
            </w:r>
          </w:p>
        </w:tc>
        <w:tc>
          <w:tcPr>
            <w:tcW w:w="14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79</w:t>
            </w:r>
          </w:p>
        </w:tc>
        <w:tc>
          <w:tcPr>
            <w:tcW w:w="19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14</w:t>
            </w:r>
          </w:p>
        </w:tc>
        <w:tc>
          <w:tcPr>
            <w:tcW w:w="1560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-</w:t>
            </w:r>
          </w:p>
        </w:tc>
        <w:tc>
          <w:tcPr>
            <w:tcW w:w="1343" w:type="dxa"/>
            <w:vAlign w:val="center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39939[62]</w:t>
            </w:r>
          </w:p>
        </w:tc>
      </w:tr>
      <w:tr w:rsidR="009845A9" w:rsidRPr="005E0EEF" w:rsidTr="00B608C1">
        <w:trPr>
          <w:trHeight w:val="292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47323</w:t>
            </w:r>
          </w:p>
        </w:tc>
        <w:tc>
          <w:tcPr>
            <w:tcW w:w="14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195</w:t>
            </w:r>
          </w:p>
        </w:tc>
        <w:tc>
          <w:tcPr>
            <w:tcW w:w="1984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167</w:t>
            </w:r>
          </w:p>
        </w:tc>
        <w:tc>
          <w:tcPr>
            <w:tcW w:w="1560" w:type="dxa"/>
            <w:vAlign w:val="bottom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-</w:t>
            </w:r>
          </w:p>
        </w:tc>
        <w:tc>
          <w:tcPr>
            <w:tcW w:w="1343" w:type="dxa"/>
            <w:vAlign w:val="center"/>
          </w:tcPr>
          <w:p w:rsidR="009845A9" w:rsidRPr="005E0EEF" w:rsidRDefault="009845A9" w:rsidP="00B608C1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37250[62]</w:t>
            </w:r>
          </w:p>
        </w:tc>
      </w:tr>
    </w:tbl>
    <w:p w:rsidR="009845A9" w:rsidRPr="005E0EEF" w:rsidRDefault="009845A9" w:rsidP="009845A9">
      <w:pPr>
        <w:spacing w:after="0"/>
        <w:contextualSpacing/>
        <w:jc w:val="center"/>
        <w:rPr>
          <w:rStyle w:val="jlqj4b"/>
          <w:rFonts w:asciiTheme="majorBidi" w:hAnsiTheme="majorBidi" w:cstheme="majorBidi"/>
          <w:b/>
          <w:bCs/>
          <w:sz w:val="8"/>
          <w:szCs w:val="8"/>
        </w:rPr>
        <w:sectPr w:rsidR="009845A9" w:rsidRPr="005E0EEF" w:rsidSect="009845A9">
          <w:footerReference w:type="default" r:id="rId6"/>
          <w:pgSz w:w="12240" w:h="15840"/>
          <w:pgMar w:top="1440" w:right="616" w:bottom="1440" w:left="851" w:header="720" w:footer="720" w:gutter="0"/>
          <w:cols w:space="720"/>
        </w:sect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  <w:r w:rsidRPr="005E0EEF">
        <w:rPr>
          <w:rStyle w:val="rynqvb"/>
          <w:rFonts w:asciiTheme="majorBidi" w:hAnsiTheme="majorBidi" w:cstheme="majorBidi"/>
          <w:sz w:val="18"/>
          <w:szCs w:val="18"/>
        </w:rPr>
        <w:lastRenderedPageBreak/>
        <w:t>The dataset included other labels, but we do not focus on them in this study.</w:t>
      </w: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Pr="005E0EEF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Pr="00133E3E" w:rsidRDefault="009845A9" w:rsidP="009845A9">
      <w:pPr>
        <w:spacing w:after="0"/>
        <w:rPr>
          <w:rStyle w:val="jlqj4b"/>
          <w:rFonts w:asciiTheme="majorBidi" w:hAnsiTheme="majorBidi" w:cstheme="majorBidi"/>
          <w:color w:val="000000" w:themeColor="text1"/>
          <w:sz w:val="18"/>
          <w:szCs w:val="18"/>
        </w:rPr>
      </w:pPr>
      <w:r w:rsidRPr="005E0EEF"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  <w:t>Appendix</w:t>
      </w:r>
      <w:r w:rsidRPr="005E0EEF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5E0EEF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 xml:space="preserve">B. </w:t>
      </w:r>
      <w:r w:rsidRPr="005E0EEF">
        <w:rPr>
          <w:rStyle w:val="jlqj4b"/>
          <w:rFonts w:asciiTheme="majorBidi" w:hAnsiTheme="majorBidi" w:cstheme="majorBidi"/>
          <w:color w:val="000000" w:themeColor="text1"/>
          <w:sz w:val="18"/>
          <w:szCs w:val="18"/>
        </w:rPr>
        <w:t xml:space="preserve">Statistical criteria and </w:t>
      </w:r>
      <w:r w:rsidRPr="005E0EEF">
        <w:rPr>
          <w:rFonts w:asciiTheme="majorBidi" w:hAnsiTheme="majorBidi" w:cstheme="majorBidi"/>
          <w:color w:val="000000" w:themeColor="text1"/>
          <w:sz w:val="18"/>
          <w:szCs w:val="18"/>
        </w:rPr>
        <w:t>filter feature selection</w:t>
      </w:r>
      <w:r>
        <w:rPr>
          <w:rStyle w:val="jlqj4b"/>
          <w:rFonts w:asciiTheme="majorBidi" w:hAnsiTheme="majorBidi" w:cstheme="majorBidi"/>
          <w:color w:val="000000" w:themeColor="text1"/>
          <w:sz w:val="18"/>
          <w:szCs w:val="18"/>
        </w:rPr>
        <w:t xml:space="preserve"> methods</w:t>
      </w:r>
    </w:p>
    <w:p w:rsidR="009845A9" w:rsidRPr="005E0EEF" w:rsidRDefault="009845A9" w:rsidP="009845A9">
      <w:pPr>
        <w:pStyle w:val="Caption"/>
        <w:keepNext/>
        <w:rPr>
          <w:sz w:val="18"/>
          <w:szCs w:val="18"/>
        </w:rPr>
      </w:pPr>
      <w:r w:rsidRPr="005E0EEF">
        <w:rPr>
          <w:sz w:val="18"/>
          <w:szCs w:val="18"/>
        </w:rPr>
        <w:t xml:space="preserve">Table B1 </w:t>
      </w:r>
      <w:r w:rsidRPr="005E0EEF">
        <w:rPr>
          <w:b w:val="0"/>
          <w:bCs w:val="0"/>
          <w:sz w:val="18"/>
          <w:szCs w:val="18"/>
        </w:rPr>
        <w:t>Equations of Statistical criteria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2842"/>
        <w:gridCol w:w="6230"/>
      </w:tblGrid>
      <w:tr w:rsidR="009845A9" w:rsidRPr="005E0EEF" w:rsidTr="00B608C1">
        <w:trPr>
          <w:trHeight w:val="113"/>
        </w:trPr>
        <w:tc>
          <w:tcPr>
            <w:tcW w:w="2842" w:type="dxa"/>
            <w:vAlign w:val="center"/>
          </w:tcPr>
          <w:p w:rsidR="009845A9" w:rsidRPr="005E0EEF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Name</w:t>
            </w:r>
          </w:p>
        </w:tc>
        <w:tc>
          <w:tcPr>
            <w:tcW w:w="6230" w:type="dxa"/>
            <w:vAlign w:val="center"/>
          </w:tcPr>
          <w:p w:rsidR="009845A9" w:rsidRPr="005E0EEF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Equation</w:t>
            </w:r>
          </w:p>
        </w:tc>
      </w:tr>
      <w:tr w:rsidR="009845A9" w:rsidRPr="005E0EEF" w:rsidTr="00B608C1">
        <w:trPr>
          <w:trHeight w:val="113"/>
        </w:trPr>
        <w:tc>
          <w:tcPr>
            <w:tcW w:w="2842" w:type="dxa"/>
            <w:vAlign w:val="center"/>
          </w:tcPr>
          <w:p w:rsidR="009845A9" w:rsidRPr="005E0EEF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Ave</w:t>
            </w:r>
          </w:p>
        </w:tc>
        <w:tc>
          <w:tcPr>
            <w:tcW w:w="6230" w:type="dxa"/>
            <w:vAlign w:val="center"/>
          </w:tcPr>
          <w:p w:rsidR="009845A9" w:rsidRPr="005E0EEF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12"/>
                <w:szCs w:val="12"/>
              </w:rPr>
            </w:pPr>
            <m:oMathPara>
              <m:oMath>
                <m:r>
                  <m:rPr>
                    <m:sty m:val="b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>B2=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  <w:sz w:val="12"/>
                        <w:szCs w:val="12"/>
                        <w:lang w:bidi="fa-IR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n</m:t>
                    </m:r>
                  </m:den>
                </m:f>
                <m:r>
                  <m:rPr>
                    <m:sty m:val="b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>⁡(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  <w:sz w:val="12"/>
                        <w:szCs w:val="12"/>
                        <w:lang w:bidi="fa-IR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</m:ctrlPr>
                      </m:naryPr>
                      <m:sub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j=1</m:t>
                        </m:r>
                      </m:sub>
                      <m:sup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k</m:t>
                        </m:r>
                      </m:sup>
                      <m:e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iCs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Style w:val="jlqj4b"/>
                                <w:rFonts w:ascii="Cambria Math" w:hAnsi="Cambria Math"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  <m:t>n</m:t>
                            </m:r>
                          </m:e>
                        </m:d>
                      </m:e>
                    </m:nary>
                  </m:num>
                  <m:den>
                    <m:r>
                      <m:rPr>
                        <m:sty m:val="b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n</m:t>
                    </m:r>
                  </m:den>
                </m:f>
                <m:r>
                  <m:rPr>
                    <m:sty m:val="b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>)</m:t>
                </m:r>
              </m:oMath>
            </m:oMathPara>
          </w:p>
        </w:tc>
      </w:tr>
      <w:tr w:rsidR="009845A9" w:rsidRPr="005E0EEF" w:rsidTr="00B608C1">
        <w:trPr>
          <w:trHeight w:val="113"/>
        </w:trPr>
        <w:tc>
          <w:tcPr>
            <w:tcW w:w="2842" w:type="dxa"/>
            <w:vAlign w:val="center"/>
          </w:tcPr>
          <w:p w:rsidR="009845A9" w:rsidRPr="005E0EEF" w:rsidRDefault="009845A9" w:rsidP="00B608C1">
            <w:pPr>
              <w:jc w:val="center"/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Entropy</w:t>
            </w:r>
          </w:p>
        </w:tc>
        <w:tc>
          <w:tcPr>
            <w:tcW w:w="6230" w:type="dxa"/>
            <w:vAlign w:val="center"/>
          </w:tcPr>
          <w:p w:rsidR="009845A9" w:rsidRPr="005E0EEF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12"/>
                <w:szCs w:val="12"/>
              </w:rPr>
            </w:pPr>
            <m:oMathPara>
              <m:oMath>
                <m:r>
                  <m:rPr>
                    <m:sty m:val="b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>B8=-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  <w:sz w:val="12"/>
                        <w:szCs w:val="12"/>
                        <w:lang w:bidi="fa-IR"/>
                      </w:rPr>
                    </m:ctrlPr>
                  </m:naryPr>
                  <m:sub>
                    <m:r>
                      <m:rPr>
                        <m:sty m:val="b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i,j</m:t>
                    </m:r>
                  </m:sub>
                  <m:sup/>
                  <m:e>
                    <m:r>
                      <m:rPr>
                        <m:sty m:val="b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xi,yi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log</m:t>
                    </m:r>
                  </m:e>
                </m:nary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  <w:sz w:val="12"/>
                        <w:szCs w:val="12"/>
                        <w:lang w:bidi="fa-IR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xi,yi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yi</m:t>
                        </m:r>
                      </m:e>
                    </m:d>
                  </m:den>
                </m:f>
              </m:oMath>
            </m:oMathPara>
          </w:p>
        </w:tc>
      </w:tr>
      <w:tr w:rsidR="009845A9" w:rsidRPr="005E0EEF" w:rsidTr="00B608C1">
        <w:trPr>
          <w:trHeight w:val="113"/>
        </w:trPr>
        <w:tc>
          <w:tcPr>
            <w:tcW w:w="2842" w:type="dxa"/>
            <w:vAlign w:val="center"/>
          </w:tcPr>
          <w:p w:rsidR="009845A9" w:rsidRPr="005E0EEF" w:rsidRDefault="009845A9" w:rsidP="00B608C1">
            <w:pPr>
              <w:jc w:val="center"/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Correlation coefficient</w:t>
            </w:r>
          </w:p>
        </w:tc>
        <w:tc>
          <w:tcPr>
            <w:tcW w:w="6230" w:type="dxa"/>
            <w:vAlign w:val="center"/>
          </w:tcPr>
          <w:p w:rsidR="009845A9" w:rsidRPr="005E0EEF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12"/>
                <w:szCs w:val="1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 w:themeColor="text1"/>
                    <w:sz w:val="12"/>
                    <w:szCs w:val="12"/>
                    <w:lang w:bidi="fa-IR"/>
                  </w:rPr>
                  <m:t>B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 w:themeColor="text1"/>
                    <w:sz w:val="12"/>
                    <w:szCs w:val="12"/>
                    <w:lang w:bidi="fa-IR"/>
                  </w:rPr>
                  <m:t>9=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color w:val="000000" w:themeColor="text1"/>
                        <w:sz w:val="12"/>
                        <w:szCs w:val="12"/>
                        <w:lang w:bidi="fa-IR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cov(x, y)</m:t>
                    </m:r>
                  </m:num>
                  <m:den>
                    <m:r>
                      <m:rPr>
                        <m:sty m:val="bi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σx σy</m:t>
                    </m:r>
                  </m:den>
                </m:f>
                <m:r>
                  <m:rPr>
                    <m:sty m:val="bi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color w:val="000000" w:themeColor="text1"/>
                        <w:sz w:val="12"/>
                        <w:szCs w:val="12"/>
                        <w:lang w:bidi="fa-IR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E[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iCs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x-μx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iCs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y-μy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]</m:t>
                    </m:r>
                  </m:num>
                  <m:den>
                    <m:r>
                      <m:rPr>
                        <m:sty m:val="bi"/>
                      </m:rPr>
                      <w:rPr>
                        <w:rStyle w:val="jlqj4b"/>
                        <w:rFonts w:ascii="Cambria Math" w:hAnsi="Cambria Math"/>
                        <w:color w:val="000000" w:themeColor="text1"/>
                        <w:sz w:val="12"/>
                        <w:szCs w:val="12"/>
                        <w:lang w:bidi="fa-IR"/>
                      </w:rPr>
                      <m:t>σx σy</m:t>
                    </m:r>
                  </m:den>
                </m:f>
              </m:oMath>
            </m:oMathPara>
          </w:p>
        </w:tc>
      </w:tr>
      <w:tr w:rsidR="009845A9" w:rsidRPr="005E0EEF" w:rsidTr="00B608C1">
        <w:trPr>
          <w:trHeight w:val="113"/>
        </w:trPr>
        <w:tc>
          <w:tcPr>
            <w:tcW w:w="2842" w:type="dxa"/>
            <w:vAlign w:val="center"/>
          </w:tcPr>
          <w:p w:rsidR="009845A9" w:rsidRPr="005E0EEF" w:rsidRDefault="009845A9" w:rsidP="00B608C1">
            <w:pPr>
              <w:jc w:val="center"/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FDR (Fisher's discriminant ratio) [12]</w:t>
            </w:r>
          </w:p>
        </w:tc>
        <w:tc>
          <w:tcPr>
            <w:tcW w:w="6230" w:type="dxa"/>
            <w:vAlign w:val="center"/>
          </w:tcPr>
          <w:p w:rsidR="009845A9" w:rsidRPr="005E0EEF" w:rsidRDefault="009845A9" w:rsidP="00B608C1">
            <w:pPr>
              <w:autoSpaceDE w:val="0"/>
              <w:autoSpaceDN w:val="0"/>
              <w:adjustRightInd w:val="0"/>
              <w:jc w:val="center"/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</w:pPr>
            <m:oMathPara>
              <m:oMath>
                <m:r>
                  <m:rPr>
                    <m:sty m:val="bi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>B</m:t>
                </m:r>
                <m:r>
                  <m:rPr>
                    <m:sty m:val="bi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>11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000000" w:themeColor="text1"/>
                    <w:sz w:val="12"/>
                    <w:szCs w:val="12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0000" w:themeColor="text1"/>
                        <w:sz w:val="12"/>
                        <w:szCs w:val="1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12"/>
                        <w:szCs w:val="12"/>
                      </w:rPr>
                      <m:t>Variance of means between the classes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12"/>
                        <w:szCs w:val="12"/>
                      </w:rPr>
                      <m:t>Average Variance of within the classes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 w:themeColor="text1"/>
                    <w:sz w:val="12"/>
                    <w:szCs w:val="12"/>
                  </w:rPr>
                  <m:t>=</m:t>
                </m:r>
                <m:r>
                  <m:rPr>
                    <m:sty m:val="bi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 xml:space="preserve"> F-ratio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000000" w:themeColor="text1"/>
                    <w:sz w:val="12"/>
                    <w:szCs w:val="12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color w:val="000000" w:themeColor="text1"/>
                        <w:sz w:val="12"/>
                        <w:szCs w:val="12"/>
                        <w:lang w:bidi="fa-IR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</m:ctrlPr>
                      </m:naryPr>
                      <m:sub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j=1</m:t>
                        </m:r>
                      </m:sub>
                      <m:sup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k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Style w:val="jlqj4b"/>
                                <w:rFonts w:ascii="Cambria Math" w:hAnsi="Cambria Math"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  <m:t>(μj-μ)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Style w:val="jlqj4b"/>
                                <w:rFonts w:ascii="Cambria Math" w:hAnsi="Cambria Math"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k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</m:ctrlPr>
                      </m:naryPr>
                      <m:sub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j=1</m:t>
                        </m:r>
                      </m:sub>
                      <m:sup>
                        <m:r>
                          <m:rPr>
                            <m:sty m:val="b"/>
                          </m:rPr>
                          <w:rPr>
                            <w:rStyle w:val="jlqj4b"/>
                            <w:rFonts w:ascii="Cambria Math" w:hAnsi="Cambria Math"/>
                            <w:color w:val="000000" w:themeColor="text1"/>
                            <w:sz w:val="12"/>
                            <w:szCs w:val="12"/>
                            <w:lang w:bidi="fa-IR"/>
                          </w:rPr>
                          <m:t>k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Style w:val="jlqj4b"/>
                                <w:rFonts w:ascii="Cambria Math" w:hAnsi="Cambria Math"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Style w:val="jlqj4b"/>
                                <w:rFonts w:ascii="Cambria Math" w:hAnsi="Cambria Math"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  <m:t>nj</m:t>
                            </m:r>
                          </m:den>
                        </m:f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</m:ctrlPr>
                          </m:naryPr>
                          <m:sub>
                            <m:r>
                              <m:rPr>
                                <m:sty m:val="b"/>
                              </m:rPr>
                              <w:rPr>
                                <w:rStyle w:val="jlqj4b"/>
                                <w:rFonts w:ascii="Cambria Math" w:hAnsi="Cambria Math"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  <m:t>i=1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Style w:val="jlqj4b"/>
                                <w:rFonts w:ascii="Cambria Math" w:hAnsi="Cambria Math"/>
                                <w:color w:val="000000" w:themeColor="text1"/>
                                <w:sz w:val="12"/>
                                <w:szCs w:val="12"/>
                                <w:lang w:bidi="fa-IR"/>
                              </w:rPr>
                              <m:t>nj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2"/>
                                    <w:lang w:bidi="fa-IR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Style w:val="jlqj4b"/>
                                    <w:rFonts w:ascii="Cambria Math" w:hAnsi="Cambria Math"/>
                                    <w:color w:val="000000" w:themeColor="text1"/>
                                    <w:sz w:val="12"/>
                                    <w:szCs w:val="12"/>
                                    <w:lang w:bidi="fa-IR"/>
                                  </w:rPr>
                                  <m:t>(xij-μj)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Style w:val="jlqj4b"/>
                                    <w:rFonts w:ascii="Cambria Math" w:hAnsi="Cambria Math"/>
                                    <w:color w:val="000000" w:themeColor="text1"/>
                                    <w:sz w:val="12"/>
                                    <w:szCs w:val="12"/>
                                    <w:lang w:bidi="fa-IR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e>
                    </m:nary>
                  </m:den>
                </m:f>
              </m:oMath>
            </m:oMathPara>
          </w:p>
        </w:tc>
      </w:tr>
      <w:tr w:rsidR="009845A9" w:rsidRPr="005E0EEF" w:rsidTr="00B608C1">
        <w:trPr>
          <w:trHeight w:val="113"/>
        </w:trPr>
        <w:tc>
          <w:tcPr>
            <w:tcW w:w="2842" w:type="dxa"/>
            <w:vAlign w:val="center"/>
          </w:tcPr>
          <w:p w:rsidR="009845A9" w:rsidRPr="005E0EEF" w:rsidRDefault="009845A9" w:rsidP="00B608C1">
            <w:pPr>
              <w:jc w:val="center"/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ANOVA (analysis of variance) [13-15]</w:t>
            </w:r>
          </w:p>
        </w:tc>
        <w:tc>
          <w:tcPr>
            <w:tcW w:w="6230" w:type="dxa"/>
            <w:vAlign w:val="center"/>
          </w:tcPr>
          <w:p w:rsidR="009845A9" w:rsidRPr="005E0EEF" w:rsidRDefault="009845A9" w:rsidP="00B608C1">
            <w:pPr>
              <w:jc w:val="center"/>
              <w:rPr>
                <w:rStyle w:val="jlqj4b"/>
                <w:rFonts w:asciiTheme="majorBidi" w:hAnsiTheme="majorBidi"/>
                <w:iCs/>
                <w:color w:val="000000" w:themeColor="text1"/>
                <w:sz w:val="12"/>
                <w:szCs w:val="12"/>
              </w:rPr>
            </w:pPr>
            <m:oMathPara>
              <m:oMath>
                <m:r>
                  <m:rPr>
                    <m:sty m:val="bi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>B</m:t>
                </m:r>
                <m:r>
                  <m:rPr>
                    <m:sty m:val="bi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>12</m:t>
                </m:r>
                <m:r>
                  <m:rPr>
                    <m:sty m:val="b"/>
                  </m:rPr>
                  <w:rPr>
                    <w:rStyle w:val="jlqj4b"/>
                    <w:rFonts w:ascii="Cambria Math" w:hAnsi="Cambria Math"/>
                    <w:color w:val="000000" w:themeColor="text1"/>
                    <w:sz w:val="12"/>
                    <w:szCs w:val="12"/>
                    <w:lang w:bidi="fa-IR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000000" w:themeColor="text1"/>
                    <w:sz w:val="12"/>
                    <w:szCs w:val="12"/>
                  </w:rPr>
                  <m:t xml:space="preserve"> F=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0000" w:themeColor="text1"/>
                        <w:sz w:val="12"/>
                        <w:szCs w:val="1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12"/>
                        <w:szCs w:val="12"/>
                      </w:rPr>
                      <m:t>MST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12"/>
                        <w:szCs w:val="12"/>
                      </w:rPr>
                      <m:t>MSE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 w:themeColor="text1"/>
                    <w:sz w:val="12"/>
                    <w:szCs w:val="12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0000" w:themeColor="text1"/>
                        <w:sz w:val="12"/>
                        <w:szCs w:val="1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12"/>
                        <w:szCs w:val="12"/>
                      </w:rPr>
                      <m:t>Mean square due to Treatment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12"/>
                        <w:szCs w:val="12"/>
                      </w:rPr>
                      <m:t>Mean square due to Erorr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 w:themeColor="text1"/>
                    <w:sz w:val="12"/>
                    <w:szCs w:val="12"/>
                  </w:rPr>
                  <m:t>→P-value</m:t>
                </m:r>
              </m:oMath>
            </m:oMathPara>
          </w:p>
        </w:tc>
      </w:tr>
      <w:tr w:rsidR="009845A9" w:rsidRPr="005E0EEF" w:rsidTr="00B608C1">
        <w:trPr>
          <w:trHeight w:val="113"/>
        </w:trPr>
        <w:tc>
          <w:tcPr>
            <w:tcW w:w="2842" w:type="dxa"/>
            <w:vAlign w:val="center"/>
          </w:tcPr>
          <w:p w:rsidR="009845A9" w:rsidRPr="005E0EEF" w:rsidRDefault="009845A9" w:rsidP="00B608C1">
            <w:pPr>
              <w:jc w:val="center"/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MI (</w:t>
            </w: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Mutual Information) [11]</w:t>
            </w:r>
          </w:p>
        </w:tc>
        <w:tc>
          <w:tcPr>
            <w:tcW w:w="6230" w:type="dxa"/>
            <w:vAlign w:val="center"/>
          </w:tcPr>
          <w:p w:rsidR="009845A9" w:rsidRPr="005E0EEF" w:rsidRDefault="009845A9" w:rsidP="00B608C1">
            <w:pPr>
              <w:autoSpaceDE w:val="0"/>
              <w:autoSpaceDN w:val="0"/>
              <w:adjustRightInd w:val="0"/>
              <w:jc w:val="center"/>
              <w:rPr>
                <w:rStyle w:val="jlqj4b"/>
                <w:rFonts w:asciiTheme="majorBidi" w:eastAsiaTheme="minorEastAsia" w:hAnsi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B13=I(Y; X) =</w:t>
            </w:r>
            <m:oMath>
              <m:r>
                <m:rPr>
                  <m:sty m:val="bi"/>
                </m:rPr>
                <w:rPr>
                  <w:rStyle w:val="jlqj4b"/>
                  <w:rFonts w:ascii="Cambria Math" w:hAnsi="Cambria Math"/>
                  <w:color w:val="000000" w:themeColor="text1"/>
                  <w:sz w:val="12"/>
                  <w:szCs w:val="12"/>
                </w:rPr>
                <m:t xml:space="preserve"> </m:t>
              </m:r>
              <m:d>
                <m:dPr>
                  <m:begChr m:val="{"/>
                  <m:endChr m:val=""/>
                  <m:ctrlPr>
                    <w:rPr>
                      <w:rStyle w:val="jlqj4b"/>
                      <w:rFonts w:ascii="Cambria Math" w:hAnsi="Cambria Math"/>
                      <w:b/>
                      <w:bCs/>
                      <w:i/>
                      <w:color w:val="000000" w:themeColor="text1"/>
                      <w:sz w:val="12"/>
                      <w:szCs w:val="12"/>
                    </w:rPr>
                  </m:ctrlPr>
                </m:dPr>
                <m:e>
                  <m:eqArr>
                    <m:eqArrPr>
                      <m:ctrlPr>
                        <w:rPr>
                          <w:rStyle w:val="jlqj4b"/>
                          <w:rFonts w:ascii="Cambria Math" w:hAnsi="Cambria Math"/>
                          <w:b/>
                          <w:bCs/>
                          <w:i/>
                          <w:color w:val="000000" w:themeColor="text1"/>
                          <w:sz w:val="12"/>
                          <w:szCs w:val="12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H</m:t>
                      </m:r>
                      <m:d>
                        <m:dPr>
                          <m:ctrlPr>
                            <w:rPr>
                              <w:rStyle w:val="jlqj4b"/>
                              <w:rFonts w:ascii="Cambria Math" w:hAnsi="Cambria Math"/>
                              <w:b/>
                              <w:bCs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Y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-H(Y|X)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H</m:t>
                      </m:r>
                      <m:d>
                        <m:dPr>
                          <m:ctrlPr>
                            <w:rPr>
                              <w:rStyle w:val="jlqj4b"/>
                              <w:rFonts w:ascii="Cambria Math" w:hAnsi="Cambria Math"/>
                              <w:b/>
                              <w:bCs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-H(X|Y)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H</m:t>
                      </m:r>
                      <m:d>
                        <m:dPr>
                          <m:ctrlPr>
                            <w:rPr>
                              <w:rStyle w:val="jlqj4b"/>
                              <w:rFonts w:ascii="Cambria Math" w:hAnsi="Cambria Math"/>
                              <w:b/>
                              <w:bCs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Y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+H(X)-H(Y,X)</m:t>
                      </m:r>
                    </m:e>
                  </m:eqArr>
                </m:e>
              </m:d>
            </m:oMath>
          </w:p>
          <w:p w:rsidR="009845A9" w:rsidRPr="005E0EEF" w:rsidRDefault="009845A9" w:rsidP="00B608C1">
            <w:pPr>
              <w:jc w:val="center"/>
              <w:rPr>
                <w:rStyle w:val="jlqj4b"/>
                <w:rFonts w:asciiTheme="majorBidi" w:eastAsia="Calibri" w:hAnsiTheme="majorBidi"/>
                <w:b/>
                <w:bCs/>
                <w:color w:val="000000" w:themeColor="text1"/>
                <w:sz w:val="12"/>
                <w:szCs w:val="12"/>
                <w:lang w:bidi="fa-IR"/>
              </w:rPr>
            </w:pPr>
            <w:r w:rsidRPr="005E0EEF">
              <w:rPr>
                <w:rStyle w:val="jlqj4b"/>
                <w:rFonts w:asciiTheme="majorBidi" w:eastAsia="Calibri" w:hAnsi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=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Style w:val="jlqj4b"/>
                      <w:rFonts w:ascii="Cambria Math" w:hAnsi="Cambria Math"/>
                      <w:b/>
                      <w:bCs/>
                      <w:i/>
                      <w:color w:val="000000" w:themeColor="text1"/>
                      <w:sz w:val="12"/>
                      <w:szCs w:val="12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Style w:val="jlqj4b"/>
                      <w:rFonts w:ascii="Cambria Math" w:hAnsi="Cambria Math"/>
                      <w:color w:val="000000" w:themeColor="text1"/>
                      <w:sz w:val="12"/>
                      <w:szCs w:val="12"/>
                    </w:rPr>
                    <m:t>xЄX</m:t>
                  </m:r>
                </m:sub>
                <m:sup/>
                <m:e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Style w:val="jlqj4b"/>
                          <w:rFonts w:ascii="Cambria Math" w:hAnsi="Cambria Math"/>
                          <w:b/>
                          <w:bCs/>
                          <w:i/>
                          <w:color w:val="000000" w:themeColor="text1"/>
                          <w:sz w:val="12"/>
                          <w:szCs w:val="12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yЄY</m:t>
                      </m:r>
                    </m:sub>
                    <m:sup/>
                    <m:e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p</m:t>
                      </m:r>
                      <m:d>
                        <m:dPr>
                          <m:ctrlPr>
                            <w:rPr>
                              <w:rStyle w:val="jlqj4b"/>
                              <w:rFonts w:ascii="Cambria Math" w:hAnsi="Cambria Math"/>
                              <w:b/>
                              <w:bCs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y,x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log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color w:val="000000" w:themeColor="text1"/>
                              <w:sz w:val="12"/>
                              <w:szCs w:val="12"/>
                            </w:rPr>
                            <m:t>p(y,x)</m:t>
                          </m:r>
                        </m:num>
                        <m:den>
                          <m:r>
                            <w:rPr>
                              <w:rFonts w:ascii="Cambria Math" w:hAnsi="Cambria Math" w:cstheme="majorBidi"/>
                              <w:color w:val="000000" w:themeColor="text1"/>
                              <w:sz w:val="12"/>
                              <w:szCs w:val="12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000000" w:themeColor="text1"/>
                                  <w:sz w:val="12"/>
                                  <w:szCs w:val="1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theme="majorBidi"/>
                                  <w:color w:val="000000" w:themeColor="text1"/>
                                  <w:sz w:val="12"/>
                                  <w:szCs w:val="12"/>
                                </w:rPr>
                                <m:t>y</m:t>
                              </m:r>
                            </m:e>
                          </m:d>
                          <m:r>
                            <w:rPr>
                              <w:rFonts w:ascii="Cambria Math" w:hAnsi="Cambria Math" w:cstheme="majorBidi"/>
                              <w:color w:val="000000" w:themeColor="text1"/>
                              <w:sz w:val="12"/>
                              <w:szCs w:val="12"/>
                            </w:rPr>
                            <m:t>p(x)</m:t>
                          </m:r>
                        </m:den>
                      </m:f>
                    </m:e>
                  </m:nary>
                </m:e>
              </m:nary>
            </m:oMath>
          </w:p>
        </w:tc>
      </w:tr>
      <w:tr w:rsidR="009845A9" w:rsidRPr="005E0EEF" w:rsidTr="00B608C1">
        <w:trPr>
          <w:trHeight w:val="113"/>
        </w:trPr>
        <w:tc>
          <w:tcPr>
            <w:tcW w:w="2842" w:type="dxa"/>
            <w:vAlign w:val="center"/>
          </w:tcPr>
          <w:p w:rsidR="009845A9" w:rsidRPr="005E0EEF" w:rsidRDefault="009845A9" w:rsidP="00B608C1">
            <w:pPr>
              <w:jc w:val="center"/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Jmi (Joint Mutual Information) [11]</w:t>
            </w:r>
          </w:p>
        </w:tc>
        <w:tc>
          <w:tcPr>
            <w:tcW w:w="6230" w:type="dxa"/>
            <w:vAlign w:val="center"/>
          </w:tcPr>
          <w:p w:rsidR="009845A9" w:rsidRPr="005E0EEF" w:rsidRDefault="009845A9" w:rsidP="00B608C1">
            <w:pPr>
              <w:jc w:val="center"/>
              <w:rPr>
                <w:rStyle w:val="jlqj4b"/>
                <w:rFonts w:asciiTheme="majorBidi" w:eastAsia="Calibri" w:hAnsiTheme="majorBidi"/>
                <w:b/>
                <w:bCs/>
                <w:color w:val="000000" w:themeColor="text1"/>
                <w:sz w:val="12"/>
                <w:szCs w:val="12"/>
                <w:lang w:bidi="fa-IR"/>
              </w:rPr>
            </w:pP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B14=I(X; Y) =</w:t>
            </w:r>
            <m:oMath>
              <m:r>
                <m:rPr>
                  <m:sty m:val="bi"/>
                </m:rPr>
                <w:rPr>
                  <w:rStyle w:val="jlqj4b"/>
                  <w:rFonts w:ascii="Cambria Math" w:hAnsi="Cambria Math"/>
                  <w:color w:val="000000" w:themeColor="text1"/>
                  <w:sz w:val="12"/>
                  <w:szCs w:val="12"/>
                </w:rPr>
                <m:t>H</m:t>
              </m:r>
              <m:d>
                <m:dPr>
                  <m:ctrlPr>
                    <w:rPr>
                      <w:rStyle w:val="jlqj4b"/>
                      <w:rFonts w:ascii="Cambria Math" w:hAnsi="Cambria Math"/>
                      <w:b/>
                      <w:bCs/>
                      <w:i/>
                      <w:color w:val="000000" w:themeColor="text1"/>
                      <w:sz w:val="12"/>
                      <w:szCs w:val="1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Style w:val="jlqj4b"/>
                      <w:rFonts w:ascii="Cambria Math" w:hAnsi="Cambria Math"/>
                      <w:color w:val="000000" w:themeColor="text1"/>
                      <w:sz w:val="12"/>
                      <w:szCs w:val="12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Style w:val="jlqj4b"/>
                  <w:rFonts w:ascii="Cambria Math" w:hAnsi="Cambria Math"/>
                  <w:color w:val="000000" w:themeColor="text1"/>
                  <w:sz w:val="12"/>
                  <w:szCs w:val="12"/>
                </w:rPr>
                <m:t>-H</m:t>
              </m:r>
              <m:d>
                <m:dPr>
                  <m:ctrlPr>
                    <w:rPr>
                      <w:rStyle w:val="jlqj4b"/>
                      <w:rFonts w:ascii="Cambria Math" w:hAnsi="Cambria Math"/>
                      <w:b/>
                      <w:bCs/>
                      <w:i/>
                      <w:color w:val="000000" w:themeColor="text1"/>
                      <w:sz w:val="12"/>
                      <w:szCs w:val="1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Style w:val="jlqj4b"/>
                      <w:rFonts w:ascii="Cambria Math" w:hAnsi="Cambria Math"/>
                      <w:color w:val="000000" w:themeColor="text1"/>
                      <w:sz w:val="12"/>
                      <w:szCs w:val="12"/>
                    </w:rPr>
                    <m:t>X</m:t>
                  </m:r>
                </m:e>
                <m:e>
                  <m:r>
                    <m:rPr>
                      <m:sty m:val="bi"/>
                    </m:rPr>
                    <w:rPr>
                      <w:rStyle w:val="jlqj4b"/>
                      <w:rFonts w:ascii="Cambria Math" w:hAnsi="Cambria Math"/>
                      <w:color w:val="000000" w:themeColor="text1"/>
                      <w:sz w:val="12"/>
                      <w:szCs w:val="12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Style w:val="jlqj4b"/>
                  <w:rFonts w:ascii="Cambria Math" w:hAnsi="Cambria Math"/>
                  <w:color w:val="000000" w:themeColor="text1"/>
                  <w:sz w:val="12"/>
                  <w:szCs w:val="12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Style w:val="jlqj4b"/>
                      <w:rFonts w:ascii="Cambria Math" w:hAnsi="Cambria Math"/>
                      <w:b/>
                      <w:bCs/>
                      <w:i/>
                      <w:color w:val="000000" w:themeColor="text1"/>
                      <w:sz w:val="12"/>
                      <w:szCs w:val="12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Style w:val="jlqj4b"/>
                      <w:rFonts w:ascii="Cambria Math" w:hAnsi="Cambria Math"/>
                      <w:color w:val="000000" w:themeColor="text1"/>
                      <w:sz w:val="12"/>
                      <w:szCs w:val="12"/>
                    </w:rPr>
                    <m:t>xЄX</m:t>
                  </m:r>
                </m:sub>
                <m:sup/>
                <m:e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Style w:val="jlqj4b"/>
                          <w:rFonts w:ascii="Cambria Math" w:hAnsi="Cambria Math"/>
                          <w:b/>
                          <w:bCs/>
                          <w:i/>
                          <w:color w:val="000000" w:themeColor="text1"/>
                          <w:sz w:val="12"/>
                          <w:szCs w:val="12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yЄY</m:t>
                      </m:r>
                    </m:sub>
                    <m:sup/>
                    <m:e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p</m:t>
                      </m:r>
                      <m:d>
                        <m:dPr>
                          <m:ctrlPr>
                            <w:rPr>
                              <w:rStyle w:val="jlqj4b"/>
                              <w:rFonts w:ascii="Cambria Math" w:hAnsi="Cambria Math"/>
                              <w:b/>
                              <w:bCs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xy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log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color w:val="000000" w:themeColor="text1"/>
                              <w:sz w:val="12"/>
                              <w:szCs w:val="12"/>
                            </w:rPr>
                            <m:t>p(xy)</m:t>
                          </m:r>
                        </m:num>
                        <m:den>
                          <m:r>
                            <w:rPr>
                              <w:rFonts w:ascii="Cambria Math" w:hAnsi="Cambria Math" w:cstheme="majorBidi"/>
                              <w:color w:val="000000" w:themeColor="text1"/>
                              <w:sz w:val="12"/>
                              <w:szCs w:val="12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000000" w:themeColor="text1"/>
                                  <w:sz w:val="12"/>
                                  <w:szCs w:val="1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theme="majorBidi"/>
                                  <w:color w:val="000000" w:themeColor="text1"/>
                                  <w:sz w:val="12"/>
                                  <w:szCs w:val="12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 w:cstheme="majorBidi"/>
                              <w:color w:val="000000" w:themeColor="text1"/>
                              <w:sz w:val="12"/>
                              <w:szCs w:val="12"/>
                            </w:rPr>
                            <m:t>p(y)</m:t>
                          </m:r>
                        </m:den>
                      </m:f>
                    </m:e>
                  </m:nary>
                </m:e>
              </m:nary>
            </m:oMath>
          </w:p>
        </w:tc>
      </w:tr>
      <w:tr w:rsidR="009845A9" w:rsidRPr="005E0EEF" w:rsidTr="00B608C1">
        <w:trPr>
          <w:trHeight w:val="113"/>
        </w:trPr>
        <w:tc>
          <w:tcPr>
            <w:tcW w:w="2842" w:type="dxa"/>
            <w:vAlign w:val="center"/>
          </w:tcPr>
          <w:p w:rsidR="009845A9" w:rsidRPr="005E0EEF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Cmim (Conditional Mutual Info Maximization) [11]</w:t>
            </w:r>
          </w:p>
        </w:tc>
        <w:tc>
          <w:tcPr>
            <w:tcW w:w="6230" w:type="dxa"/>
            <w:vAlign w:val="center"/>
          </w:tcPr>
          <w:p w:rsidR="009845A9" w:rsidRPr="005E0EEF" w:rsidRDefault="009845A9" w:rsidP="00B608C1">
            <w:pPr>
              <w:autoSpaceDE w:val="0"/>
              <w:autoSpaceDN w:val="0"/>
              <w:adjustRightInd w:val="0"/>
              <w:jc w:val="center"/>
              <w:rPr>
                <w:rStyle w:val="jlqj4b"/>
                <w:rFonts w:asciiTheme="majorBidi" w:eastAsiaTheme="minorEastAsia" w:hAnsiTheme="majorBidi"/>
                <w:b/>
                <w:bCs/>
                <w:color w:val="000000" w:themeColor="text1"/>
                <w:sz w:val="12"/>
                <w:szCs w:val="12"/>
              </w:rPr>
            </w:pP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B15=I(Y; X</w:t>
            </w: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  <w:vertAlign w:val="subscript"/>
              </w:rPr>
              <w:t>i</w:t>
            </w: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 xml:space="preserve"> | X</w:t>
            </w: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  <w:vertAlign w:val="subscript"/>
              </w:rPr>
              <w:t>j</w:t>
            </w:r>
            <w:r w:rsidRPr="005E0EEF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) =</w:t>
            </w:r>
            <m:oMath>
              <m:r>
                <m:rPr>
                  <m:sty m:val="bi"/>
                </m:rPr>
                <w:rPr>
                  <w:rStyle w:val="jlqj4b"/>
                  <w:rFonts w:ascii="Cambria Math" w:hAnsi="Cambria Math"/>
                  <w:color w:val="000000" w:themeColor="text1"/>
                  <w:sz w:val="12"/>
                  <w:szCs w:val="12"/>
                </w:rPr>
                <m:t xml:space="preserve"> </m:t>
              </m:r>
              <m:d>
                <m:dPr>
                  <m:begChr m:val="{"/>
                  <m:endChr m:val=""/>
                  <m:ctrlPr>
                    <w:rPr>
                      <w:rStyle w:val="jlqj4b"/>
                      <w:rFonts w:ascii="Cambria Math" w:hAnsi="Cambria Math"/>
                      <w:b/>
                      <w:bCs/>
                      <w:i/>
                      <w:color w:val="000000" w:themeColor="text1"/>
                      <w:sz w:val="12"/>
                      <w:szCs w:val="12"/>
                    </w:rPr>
                  </m:ctrlPr>
                </m:dPr>
                <m:e>
                  <m:eqArr>
                    <m:eqArrPr>
                      <m:ctrlPr>
                        <w:rPr>
                          <w:rStyle w:val="jlqj4b"/>
                          <w:rFonts w:ascii="Cambria Math" w:hAnsi="Cambria Math"/>
                          <w:b/>
                          <w:bCs/>
                          <w:i/>
                          <w:color w:val="000000" w:themeColor="text1"/>
                          <w:sz w:val="12"/>
                          <w:szCs w:val="12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H</m:t>
                      </m:r>
                      <m:d>
                        <m:dPr>
                          <m:ctrlPr>
                            <w:rPr>
                              <w:rStyle w:val="jlqj4b"/>
                              <w:rFonts w:ascii="Cambria Math" w:hAnsi="Cambria Math"/>
                              <w:b/>
                              <w:bCs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Y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Xj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-H</m:t>
                      </m:r>
                      <m:d>
                        <m:dPr>
                          <m:ctrlPr>
                            <w:rPr>
                              <w:rStyle w:val="jlqj4b"/>
                              <w:rFonts w:ascii="Cambria Math" w:hAnsi="Cambria Math"/>
                              <w:b/>
                              <w:bCs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Y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Xi,Xj</m:t>
                          </m:r>
                        </m:e>
                      </m:d>
                    </m:e>
                    <m:e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H</m:t>
                      </m:r>
                      <m:d>
                        <m:dPr>
                          <m:ctrlPr>
                            <w:rPr>
                              <w:rStyle w:val="jlqj4b"/>
                              <w:rFonts w:ascii="Cambria Math" w:hAnsi="Cambria Math"/>
                              <w:b/>
                              <w:bCs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Xi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Xj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-H</m:t>
                      </m:r>
                      <m:d>
                        <m:dPr>
                          <m:ctrlPr>
                            <w:rPr>
                              <w:rStyle w:val="jlqj4b"/>
                              <w:rFonts w:ascii="Cambria Math" w:hAnsi="Cambria Math"/>
                              <w:b/>
                              <w:bCs/>
                              <w:i/>
                              <w:color w:val="000000" w:themeColor="text1"/>
                              <w:sz w:val="12"/>
                              <w:szCs w:val="1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Xi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Style w:val="jlqj4b"/>
                              <w:rFonts w:ascii="Cambria Math" w:hAnsi="Cambria Math"/>
                              <w:color w:val="000000" w:themeColor="text1"/>
                              <w:sz w:val="12"/>
                              <w:szCs w:val="12"/>
                            </w:rPr>
                            <m:t>Y,Xj</m:t>
                          </m:r>
                        </m:e>
                      </m:d>
                    </m:e>
                    <m:e>
                      <m:r>
                        <m:rPr>
                          <m:sty m:val="b"/>
                        </m:rPr>
                        <w:rPr>
                          <w:rStyle w:val="jlqj4b"/>
                          <w:rFonts w:ascii="Cambria Math" w:hAnsi="Cambria Math"/>
                          <w:color w:val="000000" w:themeColor="text1"/>
                          <w:sz w:val="12"/>
                          <w:szCs w:val="12"/>
                        </w:rPr>
                        <m:t>I( Xi ;Y| Xj)</m:t>
                      </m:r>
                    </m:e>
                  </m:eqArr>
                </m:e>
              </m:d>
            </m:oMath>
          </w:p>
        </w:tc>
      </w:tr>
    </w:tbl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Default="009845A9" w:rsidP="009845A9">
      <w:pPr>
        <w:spacing w:after="0"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9845A9" w:rsidRPr="007E1947" w:rsidRDefault="009845A9" w:rsidP="009845A9">
      <w:pPr>
        <w:spacing w:after="0"/>
        <w:rPr>
          <w:rStyle w:val="jlqj4b"/>
          <w:rFonts w:asciiTheme="majorBidi" w:hAnsiTheme="majorBidi" w:cstheme="majorBidi"/>
          <w:color w:val="000000" w:themeColor="text1"/>
          <w:sz w:val="18"/>
          <w:szCs w:val="18"/>
        </w:rPr>
      </w:pPr>
      <w:bookmarkStart w:id="0" w:name="_GoBack"/>
      <w:bookmarkEnd w:id="0"/>
      <w:r w:rsidRPr="005E0EEF"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  <w:lastRenderedPageBreak/>
        <w:t>Appendix</w:t>
      </w:r>
      <w:r w:rsidRPr="005E0EEF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5E0EEF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 xml:space="preserve">C. </w:t>
      </w:r>
      <w:r w:rsidRPr="005E0EEF">
        <w:rPr>
          <w:rStyle w:val="jlqj4b"/>
          <w:rFonts w:asciiTheme="majorBidi" w:hAnsiTheme="majorBidi" w:cstheme="majorBidi"/>
          <w:color w:val="000000" w:themeColor="text1"/>
          <w:sz w:val="18"/>
          <w:szCs w:val="18"/>
        </w:rPr>
        <w:t>The results of step2 of the proposed method</w:t>
      </w:r>
    </w:p>
    <w:p w:rsidR="009845A9" w:rsidRPr="007E1947" w:rsidRDefault="009845A9" w:rsidP="009845A9">
      <w:pPr>
        <w:bidi/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  <w:sectPr w:rsidR="009845A9" w:rsidRPr="007E1947" w:rsidSect="00157F42">
          <w:type w:val="continuous"/>
          <w:pgSz w:w="12240" w:h="15840"/>
          <w:pgMar w:top="709" w:right="616" w:bottom="426" w:left="851" w:header="720" w:footer="720" w:gutter="0"/>
          <w:cols w:space="720"/>
          <w:docGrid w:linePitch="360"/>
        </w:sectPr>
      </w:pPr>
    </w:p>
    <w:p w:rsidR="009845A9" w:rsidRPr="00865E34" w:rsidRDefault="009845A9" w:rsidP="009845A9">
      <w:pPr>
        <w:pStyle w:val="Caption"/>
        <w:keepNext/>
        <w:rPr>
          <w:sz w:val="14"/>
          <w:szCs w:val="14"/>
        </w:rPr>
      </w:pPr>
      <w:r w:rsidRPr="00865E34">
        <w:rPr>
          <w:sz w:val="14"/>
          <w:szCs w:val="14"/>
        </w:rPr>
        <w:lastRenderedPageBreak/>
        <w:t xml:space="preserve">Table C1 </w:t>
      </w:r>
      <w:r w:rsidRPr="00865E34">
        <w:rPr>
          <w:b w:val="0"/>
          <w:bCs w:val="0"/>
          <w:sz w:val="14"/>
          <w:szCs w:val="14"/>
        </w:rPr>
        <w:t>The accuracy for using several feature selection criteria and applying the three classifiers on the selected feature</w:t>
      </w:r>
    </w:p>
    <w:tbl>
      <w:tblPr>
        <w:tblStyle w:val="TableGrid"/>
        <w:bidiVisual/>
        <w:tblW w:w="11393" w:type="dxa"/>
        <w:jc w:val="center"/>
        <w:tblLayout w:type="fixed"/>
        <w:tblLook w:val="04A0" w:firstRow="1" w:lastRow="0" w:firstColumn="1" w:lastColumn="0" w:noHBand="0" w:noVBand="1"/>
      </w:tblPr>
      <w:tblGrid>
        <w:gridCol w:w="967"/>
        <w:gridCol w:w="1072"/>
        <w:gridCol w:w="1024"/>
        <w:gridCol w:w="1024"/>
        <w:gridCol w:w="850"/>
        <w:gridCol w:w="923"/>
        <w:gridCol w:w="994"/>
        <w:gridCol w:w="1024"/>
        <w:gridCol w:w="850"/>
        <w:gridCol w:w="851"/>
        <w:gridCol w:w="785"/>
        <w:gridCol w:w="1029"/>
      </w:tblGrid>
      <w:tr w:rsidR="009845A9" w:rsidRPr="00CF6A97" w:rsidTr="00B608C1">
        <w:trPr>
          <w:trHeight w:val="226"/>
          <w:jc w:val="center"/>
        </w:trPr>
        <w:tc>
          <w:tcPr>
            <w:tcW w:w="11393" w:type="dxa"/>
            <w:gridSpan w:val="12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Feature selection criteria</w:t>
            </w:r>
          </w:p>
        </w:tc>
      </w:tr>
      <w:tr w:rsidR="009845A9" w:rsidRPr="00CF6A97" w:rsidTr="00B608C1">
        <w:trPr>
          <w:trHeight w:val="157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Gen-score [16]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STD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mean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Skewness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Entropy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variance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Correlation coefficient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Style w:val="jlqj4b"/>
                <w:rFonts w:asciiTheme="majorBidi" w:hAnsiTheme="majorBidi"/>
                <w:b/>
                <w:bCs/>
                <w:color w:val="000000" w:themeColor="text1"/>
                <w:sz w:val="12"/>
                <w:szCs w:val="12"/>
              </w:rPr>
              <w:t>Kurtosis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RMS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ave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lang w:bidi="fa-IR"/>
              </w:rPr>
              <w:t>Classifiers</w:t>
            </w:r>
          </w:p>
        </w:tc>
        <w:tc>
          <w:tcPr>
            <w:tcW w:w="1029" w:type="dxa"/>
            <w:vAlign w:val="center"/>
          </w:tcPr>
          <w:p w:rsidR="009845A9" w:rsidRPr="00865E34" w:rsidRDefault="009845A9" w:rsidP="00B608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Style w:val="q4iawc"/>
                <w:rFonts w:asciiTheme="majorBidi" w:hAnsiTheme="majorBidi" w:cstheme="majorBidi"/>
                <w:sz w:val="12"/>
                <w:szCs w:val="12"/>
              </w:rPr>
              <w:t>Gene Expression Series (GSE)</w:t>
            </w:r>
          </w:p>
        </w:tc>
      </w:tr>
      <w:tr w:rsidR="009845A9" w:rsidRPr="00CF6A97" w:rsidTr="00B608C1">
        <w:trPr>
          <w:trHeight w:val="194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47±49±0.05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89±0.11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89±0.15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37±0.002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88.6±0.12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52±0.06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NB</w:t>
            </w:r>
          </w:p>
        </w:tc>
        <w:tc>
          <w:tcPr>
            <w:tcW w:w="1029" w:type="dxa"/>
            <w:vMerge w:val="restart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19491[59]</w:t>
            </w:r>
          </w:p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194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94±0.11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87.7±0.11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88±0.15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86±0.2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88.6±0.12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50±0.06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79±0.1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KNN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81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86±0.11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97.7±0.11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98.5±0.15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69±0.002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99±0.1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78.6±0.12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60±0.06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79±0.1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SVM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105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98.9±0.11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78.9±0.003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99±0.1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89±0.15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78.9±0.002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98.9±0.1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99±0.1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79±0.06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RF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131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74.2±0.11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89±0.11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37±0.002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88.6±0.12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45±0.06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NB</w:t>
            </w:r>
          </w:p>
        </w:tc>
        <w:tc>
          <w:tcPr>
            <w:tcW w:w="1029" w:type="dxa"/>
            <w:vMerge w:val="restart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28623[60]</w:t>
            </w:r>
          </w:p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</w:p>
        </w:tc>
      </w:tr>
      <w:tr w:rsidR="009845A9" w:rsidRPr="00CF6A97" w:rsidTr="00B608C1">
        <w:trPr>
          <w:trHeight w:val="131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87.7±0.11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88±0.15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97±0.2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88.6±0.12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50±0.06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89±0.1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KNN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127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87.6±0.11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97.7±0.11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98.1±0.15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89±0.002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89±0.2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78±0.12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48±0.06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77±0.1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SVM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218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94.2±0.11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78.9±0.003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99±0.1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97.8±0.15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98.9±0.2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99±0.1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70±0.06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84.2±0.1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RF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187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84.2±0.11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89±0.11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37±0.002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77.6±0.12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59±0.06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NB</w:t>
            </w:r>
          </w:p>
        </w:tc>
        <w:tc>
          <w:tcPr>
            <w:tcW w:w="1029" w:type="dxa"/>
            <w:vMerge w:val="restart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19439[60]</w:t>
            </w:r>
          </w:p>
        </w:tc>
      </w:tr>
      <w:tr w:rsidR="009845A9" w:rsidRPr="00CF6A97" w:rsidTr="00B608C1">
        <w:trPr>
          <w:trHeight w:val="187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97±0.11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87.7±0.11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87±0.15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86±0.2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77±0.12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44±0.06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89±0.1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KNN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178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86.5±0.11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97±0.11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97.4±0.15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77±0.002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99±0.1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97±0.12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67±0.06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79±0.1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SVM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163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98±0.11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78.9±0.003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99±0.1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98.9±0.1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99±0.1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86.9±0.06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RF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195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93±0.11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89±0.11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37±0.002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88.9±0.2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79±0.12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60±0.06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NB</w:t>
            </w:r>
          </w:p>
        </w:tc>
        <w:tc>
          <w:tcPr>
            <w:tcW w:w="1029" w:type="dxa"/>
            <w:vMerge w:val="restart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39939[62]</w:t>
            </w:r>
          </w:p>
        </w:tc>
      </w:tr>
      <w:tr w:rsidR="009845A9" w:rsidRPr="00CF6A97" w:rsidTr="00B608C1">
        <w:trPr>
          <w:trHeight w:val="195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96±0.11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87.7±0.11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88±0.15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47±0.002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80±0.2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79.2±0.12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48±0.06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highlight w:val="lightGray"/>
              </w:rPr>
              <w:t>79±0.1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KNN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211"/>
          <w:jc w:val="center"/>
        </w:trPr>
        <w:tc>
          <w:tcPr>
            <w:tcW w:w="967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86±0.11</w:t>
            </w:r>
          </w:p>
        </w:tc>
        <w:tc>
          <w:tcPr>
            <w:tcW w:w="1072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39±0.05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39±0.003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99.7±0.1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98.91±0.1</w:t>
            </w:r>
          </w:p>
        </w:tc>
        <w:tc>
          <w:tcPr>
            <w:tcW w:w="923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59±0.002</w:t>
            </w:r>
          </w:p>
        </w:tc>
        <w:tc>
          <w:tcPr>
            <w:tcW w:w="99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99±0.1</w:t>
            </w:r>
          </w:p>
        </w:tc>
        <w:tc>
          <w:tcPr>
            <w:tcW w:w="1024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99.2±0.1</w:t>
            </w:r>
          </w:p>
        </w:tc>
        <w:tc>
          <w:tcPr>
            <w:tcW w:w="850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44±0.06</w:t>
            </w:r>
          </w:p>
        </w:tc>
        <w:tc>
          <w:tcPr>
            <w:tcW w:w="851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79±0.1</w:t>
            </w:r>
          </w:p>
        </w:tc>
        <w:tc>
          <w:tcPr>
            <w:tcW w:w="785" w:type="dxa"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65E34"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  <w:t>SVM</w:t>
            </w:r>
          </w:p>
        </w:tc>
        <w:tc>
          <w:tcPr>
            <w:tcW w:w="1029" w:type="dxa"/>
            <w:vMerge/>
            <w:vAlign w:val="center"/>
          </w:tcPr>
          <w:p w:rsidR="009845A9" w:rsidRPr="00865E34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845A9" w:rsidRPr="00CF6A97" w:rsidTr="00B608C1">
        <w:trPr>
          <w:trHeight w:val="93"/>
          <w:jc w:val="center"/>
        </w:trPr>
        <w:tc>
          <w:tcPr>
            <w:tcW w:w="967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98.9±0.11</w:t>
            </w:r>
          </w:p>
        </w:tc>
        <w:tc>
          <w:tcPr>
            <w:tcW w:w="1072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77.7±0.05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87±0.003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99±0.1</w:t>
            </w:r>
          </w:p>
        </w:tc>
        <w:tc>
          <w:tcPr>
            <w:tcW w:w="850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98.9±0.1</w:t>
            </w:r>
          </w:p>
        </w:tc>
        <w:tc>
          <w:tcPr>
            <w:tcW w:w="923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77.7±0.002</w:t>
            </w:r>
          </w:p>
        </w:tc>
        <w:tc>
          <w:tcPr>
            <w:tcW w:w="99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88.9±0.2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99±0.1</w:t>
            </w:r>
          </w:p>
        </w:tc>
        <w:tc>
          <w:tcPr>
            <w:tcW w:w="850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67±0.06</w:t>
            </w:r>
          </w:p>
        </w:tc>
        <w:tc>
          <w:tcPr>
            <w:tcW w:w="851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88±0.1</w:t>
            </w:r>
          </w:p>
        </w:tc>
        <w:tc>
          <w:tcPr>
            <w:tcW w:w="785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RF</w:t>
            </w:r>
          </w:p>
        </w:tc>
        <w:tc>
          <w:tcPr>
            <w:tcW w:w="1029" w:type="dxa"/>
            <w:vMerge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9845A9" w:rsidRPr="00CF6A97" w:rsidTr="00B608C1">
        <w:trPr>
          <w:trHeight w:val="181"/>
          <w:jc w:val="center"/>
        </w:trPr>
        <w:tc>
          <w:tcPr>
            <w:tcW w:w="967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93±0.11</w:t>
            </w:r>
          </w:p>
        </w:tc>
        <w:tc>
          <w:tcPr>
            <w:tcW w:w="1072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47±0.05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47±0.003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89±0.11</w:t>
            </w:r>
          </w:p>
        </w:tc>
        <w:tc>
          <w:tcPr>
            <w:tcW w:w="850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88.7±0.15</w:t>
            </w:r>
          </w:p>
        </w:tc>
        <w:tc>
          <w:tcPr>
            <w:tcW w:w="923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37±0.002</w:t>
            </w:r>
          </w:p>
        </w:tc>
        <w:tc>
          <w:tcPr>
            <w:tcW w:w="99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88.9±0.2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89±0.12</w:t>
            </w:r>
          </w:p>
        </w:tc>
        <w:tc>
          <w:tcPr>
            <w:tcW w:w="850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59±0.06</w:t>
            </w:r>
          </w:p>
        </w:tc>
        <w:tc>
          <w:tcPr>
            <w:tcW w:w="851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87±0.1</w:t>
            </w:r>
          </w:p>
        </w:tc>
        <w:tc>
          <w:tcPr>
            <w:tcW w:w="785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NB</w:t>
            </w:r>
          </w:p>
        </w:tc>
        <w:tc>
          <w:tcPr>
            <w:tcW w:w="1029" w:type="dxa"/>
            <w:vMerge w:val="restart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37250[6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]</w:t>
            </w:r>
          </w:p>
        </w:tc>
      </w:tr>
      <w:tr w:rsidR="009845A9" w:rsidRPr="00CF6A97" w:rsidTr="00B608C1">
        <w:trPr>
          <w:trHeight w:val="181"/>
          <w:jc w:val="center"/>
        </w:trPr>
        <w:tc>
          <w:tcPr>
            <w:tcW w:w="967" w:type="dxa"/>
            <w:vAlign w:val="center"/>
          </w:tcPr>
          <w:p w:rsidR="009845A9" w:rsidRPr="00DB6631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DB6631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96±0.11</w:t>
            </w:r>
          </w:p>
        </w:tc>
        <w:tc>
          <w:tcPr>
            <w:tcW w:w="1072" w:type="dxa"/>
            <w:vAlign w:val="center"/>
          </w:tcPr>
          <w:p w:rsidR="009845A9" w:rsidRPr="00DB6631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DB6631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49±0.05</w:t>
            </w:r>
          </w:p>
        </w:tc>
        <w:tc>
          <w:tcPr>
            <w:tcW w:w="1024" w:type="dxa"/>
            <w:vAlign w:val="center"/>
          </w:tcPr>
          <w:p w:rsidR="009845A9" w:rsidRPr="00DB6631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DB6631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49±0.003</w:t>
            </w:r>
          </w:p>
        </w:tc>
        <w:tc>
          <w:tcPr>
            <w:tcW w:w="1024" w:type="dxa"/>
            <w:vAlign w:val="center"/>
          </w:tcPr>
          <w:p w:rsidR="009845A9" w:rsidRPr="00DB6631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DB6631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87.7±0.11</w:t>
            </w:r>
          </w:p>
        </w:tc>
        <w:tc>
          <w:tcPr>
            <w:tcW w:w="850" w:type="dxa"/>
            <w:vAlign w:val="center"/>
          </w:tcPr>
          <w:p w:rsidR="009845A9" w:rsidRPr="001E4A50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highlight w:val="lightGray"/>
              </w:rPr>
            </w:pPr>
            <w:r w:rsidRPr="001E4A50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highlight w:val="lightGray"/>
              </w:rPr>
              <w:t>83±0.15</w:t>
            </w:r>
          </w:p>
        </w:tc>
        <w:tc>
          <w:tcPr>
            <w:tcW w:w="923" w:type="dxa"/>
            <w:vAlign w:val="center"/>
          </w:tcPr>
          <w:p w:rsidR="009845A9" w:rsidRPr="00DB6631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DB6631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47±0.002</w:t>
            </w:r>
          </w:p>
        </w:tc>
        <w:tc>
          <w:tcPr>
            <w:tcW w:w="994" w:type="dxa"/>
            <w:vAlign w:val="center"/>
          </w:tcPr>
          <w:p w:rsidR="009845A9" w:rsidRPr="001E4A50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highlight w:val="lightGray"/>
              </w:rPr>
            </w:pPr>
            <w:r w:rsidRPr="001E4A50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highlight w:val="lightGray"/>
              </w:rPr>
              <w:t>85±0.2</w:t>
            </w:r>
          </w:p>
        </w:tc>
        <w:tc>
          <w:tcPr>
            <w:tcW w:w="1024" w:type="dxa"/>
            <w:vAlign w:val="center"/>
          </w:tcPr>
          <w:p w:rsidR="009845A9" w:rsidRPr="00DB6631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DB6631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88.6±0.12</w:t>
            </w:r>
          </w:p>
        </w:tc>
        <w:tc>
          <w:tcPr>
            <w:tcW w:w="850" w:type="dxa"/>
            <w:vAlign w:val="center"/>
          </w:tcPr>
          <w:p w:rsidR="009845A9" w:rsidRPr="00DB6631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DB6631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55±0.06</w:t>
            </w:r>
          </w:p>
        </w:tc>
        <w:tc>
          <w:tcPr>
            <w:tcW w:w="851" w:type="dxa"/>
            <w:vAlign w:val="center"/>
          </w:tcPr>
          <w:p w:rsidR="009845A9" w:rsidRPr="001E4A50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highlight w:val="lightGray"/>
              </w:rPr>
            </w:pPr>
            <w:r w:rsidRPr="001E4A50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highlight w:val="lightGray"/>
              </w:rPr>
              <w:t>83±0.1</w:t>
            </w:r>
          </w:p>
        </w:tc>
        <w:tc>
          <w:tcPr>
            <w:tcW w:w="785" w:type="dxa"/>
            <w:vAlign w:val="center"/>
          </w:tcPr>
          <w:p w:rsidR="009845A9" w:rsidRPr="00DB6631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DB6631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KNN</w:t>
            </w:r>
          </w:p>
        </w:tc>
        <w:tc>
          <w:tcPr>
            <w:tcW w:w="1029" w:type="dxa"/>
            <w:vMerge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9845A9" w:rsidRPr="00CF6A97" w:rsidTr="00B608C1">
        <w:trPr>
          <w:trHeight w:val="187"/>
          <w:jc w:val="center"/>
        </w:trPr>
        <w:tc>
          <w:tcPr>
            <w:tcW w:w="967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86±0.11</w:t>
            </w:r>
          </w:p>
        </w:tc>
        <w:tc>
          <w:tcPr>
            <w:tcW w:w="1072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39±0.05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39±0.003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87.7±0.11</w:t>
            </w:r>
          </w:p>
        </w:tc>
        <w:tc>
          <w:tcPr>
            <w:tcW w:w="850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90±0.15</w:t>
            </w:r>
          </w:p>
        </w:tc>
        <w:tc>
          <w:tcPr>
            <w:tcW w:w="923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58±0.002</w:t>
            </w:r>
          </w:p>
        </w:tc>
        <w:tc>
          <w:tcPr>
            <w:tcW w:w="99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88±0.2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78.6±0.12</w:t>
            </w:r>
          </w:p>
        </w:tc>
        <w:tc>
          <w:tcPr>
            <w:tcW w:w="850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66±0.06</w:t>
            </w:r>
          </w:p>
        </w:tc>
        <w:tc>
          <w:tcPr>
            <w:tcW w:w="851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78±0.1</w:t>
            </w:r>
          </w:p>
        </w:tc>
        <w:tc>
          <w:tcPr>
            <w:tcW w:w="785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SVM</w:t>
            </w:r>
          </w:p>
        </w:tc>
        <w:tc>
          <w:tcPr>
            <w:tcW w:w="1029" w:type="dxa"/>
            <w:vMerge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9845A9" w:rsidRPr="00CF6A97" w:rsidTr="00B608C1">
        <w:trPr>
          <w:trHeight w:val="186"/>
          <w:jc w:val="center"/>
        </w:trPr>
        <w:tc>
          <w:tcPr>
            <w:tcW w:w="967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98.9±0.11</w:t>
            </w:r>
          </w:p>
        </w:tc>
        <w:tc>
          <w:tcPr>
            <w:tcW w:w="1072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77.7±0.05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87±0.003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99±0.1</w:t>
            </w:r>
          </w:p>
        </w:tc>
        <w:tc>
          <w:tcPr>
            <w:tcW w:w="850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98.9±0.1</w:t>
            </w:r>
          </w:p>
        </w:tc>
        <w:tc>
          <w:tcPr>
            <w:tcW w:w="923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77.7±0.002</w:t>
            </w:r>
          </w:p>
        </w:tc>
        <w:tc>
          <w:tcPr>
            <w:tcW w:w="99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88.9±0.2</w:t>
            </w:r>
          </w:p>
        </w:tc>
        <w:tc>
          <w:tcPr>
            <w:tcW w:w="1024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99±0.1</w:t>
            </w:r>
          </w:p>
        </w:tc>
        <w:tc>
          <w:tcPr>
            <w:tcW w:w="850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70±0.06</w:t>
            </w:r>
          </w:p>
        </w:tc>
        <w:tc>
          <w:tcPr>
            <w:tcW w:w="851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88.9±0.1</w:t>
            </w:r>
          </w:p>
        </w:tc>
        <w:tc>
          <w:tcPr>
            <w:tcW w:w="785" w:type="dxa"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CF6A97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RF</w:t>
            </w:r>
          </w:p>
        </w:tc>
        <w:tc>
          <w:tcPr>
            <w:tcW w:w="1029" w:type="dxa"/>
            <w:vMerge/>
            <w:vAlign w:val="center"/>
          </w:tcPr>
          <w:p w:rsidR="009845A9" w:rsidRPr="00CF6A97" w:rsidRDefault="009845A9" w:rsidP="00B608C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9845A9" w:rsidRDefault="009845A9" w:rsidP="009845A9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 w:themeColor="text1"/>
          <w:sz w:val="16"/>
          <w:szCs w:val="16"/>
        </w:rPr>
      </w:pPr>
    </w:p>
    <w:p w:rsidR="009845A9" w:rsidRPr="005E0EEF" w:rsidRDefault="009845A9" w:rsidP="009845A9">
      <w:pPr>
        <w:autoSpaceDE w:val="0"/>
        <w:autoSpaceDN w:val="0"/>
        <w:adjustRightInd w:val="0"/>
        <w:spacing w:after="0"/>
        <w:rPr>
          <w:rStyle w:val="jlqj4b"/>
          <w:rFonts w:asciiTheme="majorBidi" w:hAnsiTheme="majorBidi" w:cstheme="majorBidi"/>
          <w:color w:val="000000" w:themeColor="text1"/>
          <w:sz w:val="18"/>
          <w:szCs w:val="18"/>
        </w:rPr>
      </w:pPr>
      <w:r w:rsidRPr="005E0EEF">
        <w:rPr>
          <w:rStyle w:val="jlqj4b"/>
          <w:rFonts w:asciiTheme="majorBidi" w:hAnsiTheme="majorBidi" w:cstheme="majorBidi"/>
          <w:b/>
          <w:bCs/>
          <w:color w:val="000000" w:themeColor="text1"/>
          <w:sz w:val="18"/>
          <w:szCs w:val="18"/>
        </w:rPr>
        <w:t>Appendix</w:t>
      </w:r>
      <w:r w:rsidRPr="005E0EEF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 xml:space="preserve"> D. </w:t>
      </w:r>
      <w:r w:rsidRPr="005E0EEF">
        <w:rPr>
          <w:rStyle w:val="q4iawc"/>
          <w:rFonts w:asciiTheme="majorBidi" w:hAnsiTheme="majorBidi" w:cstheme="majorBidi"/>
          <w:sz w:val="18"/>
          <w:szCs w:val="18"/>
        </w:rPr>
        <w:t>A tabular overview of gene interactions to create a communication table</w:t>
      </w:r>
      <w:r w:rsidRPr="005E0EEF">
        <w:rPr>
          <w:rFonts w:asciiTheme="majorBidi" w:hAnsiTheme="majorBidi" w:cstheme="majorBidi"/>
          <w:color w:val="000000" w:themeColor="text1"/>
          <w:sz w:val="18"/>
          <w:szCs w:val="18"/>
        </w:rPr>
        <w:t>.</w:t>
      </w:r>
    </w:p>
    <w:p w:rsidR="009845A9" w:rsidRPr="005E0EEF" w:rsidRDefault="009845A9" w:rsidP="009845A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18"/>
          <w:szCs w:val="18"/>
          <w:lang w:bidi="fa-IR"/>
        </w:rPr>
      </w:pPr>
      <w:r w:rsidRPr="005E0EEF">
        <w:rPr>
          <w:rFonts w:asciiTheme="majorBidi" w:hAnsiTheme="majorBidi" w:cstheme="majorBidi"/>
          <w:color w:val="000000" w:themeColor="text1"/>
          <w:sz w:val="18"/>
          <w:szCs w:val="18"/>
          <w:lang w:bidi="fa-IR"/>
        </w:rPr>
        <w:t xml:space="preserve">A tabular overview of gene interactions </w:t>
      </w:r>
      <w:r>
        <w:rPr>
          <w:rFonts w:asciiTheme="majorBidi" w:hAnsiTheme="majorBidi" w:cstheme="majorBidi"/>
          <w:color w:val="000000" w:themeColor="text1"/>
          <w:sz w:val="18"/>
          <w:szCs w:val="18"/>
          <w:lang w:bidi="fa-IR"/>
        </w:rPr>
        <w:t>to create a communication table</w:t>
      </w:r>
      <w:r w:rsidRPr="005E0EEF">
        <w:rPr>
          <w:rFonts w:asciiTheme="majorBidi" w:hAnsiTheme="majorBidi" w:cstheme="majorBidi"/>
          <w:color w:val="000000" w:themeColor="text1"/>
          <w:sz w:val="18"/>
          <w:szCs w:val="18"/>
          <w:lang w:bidi="fa-IR"/>
        </w:rPr>
        <w:t xml:space="preserve"> is shown in the link below.</w:t>
      </w:r>
    </w:p>
    <w:p w:rsidR="009845A9" w:rsidRDefault="009845A9" w:rsidP="009845A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16"/>
          <w:szCs w:val="16"/>
          <w:lang w:bidi="fa-IR"/>
        </w:rPr>
      </w:pPr>
      <w:hyperlink r:id="rId7" w:history="1">
        <w:r w:rsidRPr="005E0EEF">
          <w:rPr>
            <w:rStyle w:val="Hyperlink"/>
            <w:rFonts w:asciiTheme="majorBidi" w:hAnsiTheme="majorBidi" w:cstheme="majorBidi"/>
            <w:sz w:val="16"/>
            <w:szCs w:val="16"/>
            <w:lang w:bidi="fa-IR"/>
          </w:rPr>
          <w:t>https://drive.google.com/file/d/1iaZdUnOsvKKLNYwwR4kLeWPeqlb9ncv3/view?usp=drive_link</w:t>
        </w:r>
      </w:hyperlink>
    </w:p>
    <w:p w:rsidR="009845A9" w:rsidRPr="00B00652" w:rsidRDefault="009845A9" w:rsidP="009845A9">
      <w:pPr>
        <w:autoSpaceDE w:val="0"/>
        <w:autoSpaceDN w:val="0"/>
        <w:adjustRightInd w:val="0"/>
        <w:rPr>
          <w:rFonts w:asciiTheme="majorBidi" w:hAnsiTheme="majorBidi" w:cstheme="majorBidi"/>
          <w:color w:val="000000" w:themeColor="text1"/>
          <w:sz w:val="16"/>
          <w:szCs w:val="16"/>
          <w:lang w:bidi="fa-IR"/>
        </w:rPr>
        <w:sectPr w:rsidR="009845A9" w:rsidRPr="00B00652" w:rsidSect="00AA7ACB">
          <w:type w:val="continuous"/>
          <w:pgSz w:w="12240" w:h="15840"/>
          <w:pgMar w:top="1440" w:right="616" w:bottom="1440" w:left="851" w:header="720" w:footer="720" w:gutter="0"/>
          <w:cols w:space="720"/>
        </w:sectPr>
      </w:pPr>
    </w:p>
    <w:p w:rsidR="009845A9" w:rsidRPr="00816901" w:rsidRDefault="009845A9" w:rsidP="009845A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000000" w:themeColor="text1"/>
          <w:sz w:val="12"/>
          <w:szCs w:val="12"/>
          <w:lang w:bidi="fa-IR"/>
        </w:rPr>
      </w:pPr>
    </w:p>
    <w:p w:rsidR="0071693B" w:rsidRDefault="0071693B">
      <w:pPr>
        <w:rPr>
          <w:rFonts w:hint="cs"/>
        </w:rPr>
      </w:pPr>
    </w:p>
    <w:sectPr w:rsidR="0071693B" w:rsidSect="00AA7ACB">
      <w:type w:val="continuous"/>
      <w:pgSz w:w="12240" w:h="15840"/>
      <w:pgMar w:top="1440" w:right="616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599" w:rsidRDefault="00FC1599" w:rsidP="009845A9">
      <w:pPr>
        <w:spacing w:after="0" w:line="240" w:lineRule="auto"/>
      </w:pPr>
      <w:r>
        <w:separator/>
      </w:r>
    </w:p>
  </w:endnote>
  <w:endnote w:type="continuationSeparator" w:id="0">
    <w:p w:rsidR="00FC1599" w:rsidRDefault="00FC1599" w:rsidP="0098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3084117"/>
      <w:docPartObj>
        <w:docPartGallery w:val="Page Numbers (Bottom of Page)"/>
        <w:docPartUnique/>
      </w:docPartObj>
    </w:sdtPr>
    <w:sdtContent>
      <w:p w:rsidR="009845A9" w:rsidRDefault="009845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45A9" w:rsidRDefault="009845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599" w:rsidRDefault="00FC1599" w:rsidP="009845A9">
      <w:pPr>
        <w:spacing w:after="0" w:line="240" w:lineRule="auto"/>
      </w:pPr>
      <w:r>
        <w:separator/>
      </w:r>
    </w:p>
  </w:footnote>
  <w:footnote w:type="continuationSeparator" w:id="0">
    <w:p w:rsidR="00FC1599" w:rsidRDefault="00FC1599" w:rsidP="00984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A9"/>
    <w:rsid w:val="0071693B"/>
    <w:rsid w:val="00762937"/>
    <w:rsid w:val="009845A9"/>
    <w:rsid w:val="00FC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E51D45A-A30A-4386-B4DE-7D0BDE37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5A9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9845A9"/>
  </w:style>
  <w:style w:type="character" w:styleId="Hyperlink">
    <w:name w:val="Hyperlink"/>
    <w:basedOn w:val="DefaultParagraphFont"/>
    <w:uiPriority w:val="99"/>
    <w:unhideWhenUsed/>
    <w:rsid w:val="009845A9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9845A9"/>
    <w:pPr>
      <w:bidi/>
      <w:spacing w:after="0" w:line="240" w:lineRule="auto"/>
      <w:jc w:val="center"/>
    </w:pPr>
    <w:rPr>
      <w:rFonts w:ascii="Times New Roman" w:eastAsia="Times New Roman" w:hAnsi="Times New Roman" w:cs="Zar"/>
      <w:b/>
      <w:bCs/>
      <w:lang w:bidi="fa-IR"/>
    </w:rPr>
  </w:style>
  <w:style w:type="table" w:styleId="TableGrid">
    <w:name w:val="Table Grid"/>
    <w:basedOn w:val="TableNormal"/>
    <w:uiPriority w:val="59"/>
    <w:rsid w:val="009845A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4iawc">
    <w:name w:val="q4iawc"/>
    <w:basedOn w:val="DefaultParagraphFont"/>
    <w:rsid w:val="009845A9"/>
  </w:style>
  <w:style w:type="character" w:customStyle="1" w:styleId="rynqvb">
    <w:name w:val="rynqvb"/>
    <w:basedOn w:val="DefaultParagraphFont"/>
    <w:rsid w:val="009845A9"/>
  </w:style>
  <w:style w:type="paragraph" w:styleId="Header">
    <w:name w:val="header"/>
    <w:basedOn w:val="Normal"/>
    <w:link w:val="HeaderChar"/>
    <w:uiPriority w:val="99"/>
    <w:unhideWhenUsed/>
    <w:rsid w:val="00984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5A9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84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5A9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iaZdUnOsvKKLNYwwR4kLeWPeqlb9ncv3/view?usp=driv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faeze ayalvari</dc:creator>
  <cp:keywords/>
  <dc:description/>
  <cp:lastModifiedBy>faeze ayalvari</cp:lastModifiedBy>
  <cp:revision>1</cp:revision>
  <dcterms:created xsi:type="dcterms:W3CDTF">2024-05-03T05:24:00Z</dcterms:created>
  <dcterms:modified xsi:type="dcterms:W3CDTF">2024-05-03T05:25:00Z</dcterms:modified>
</cp:coreProperties>
</file>