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5801A" w14:textId="7DD30685" w:rsidR="00B02B6D" w:rsidRPr="00B02B6D" w:rsidRDefault="00B02B6D" w:rsidP="00B02B6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02B6D">
        <w:rPr>
          <w:rFonts w:ascii="Times New Roman" w:hAnsi="Times New Roman" w:cs="Times New Roman"/>
          <w:b/>
          <w:bCs/>
          <w:sz w:val="24"/>
          <w:szCs w:val="24"/>
        </w:rPr>
        <w:t>Supplementary Data</w:t>
      </w:r>
    </w:p>
    <w:p w14:paraId="4D3629DB" w14:textId="069C99B4" w:rsidR="00B02B6D" w:rsidRPr="00B02B6D" w:rsidRDefault="00B02B6D" w:rsidP="00B02B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02B6D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B02B6D">
        <w:rPr>
          <w:rFonts w:ascii="Times New Roman" w:hAnsi="Times New Roman" w:cs="Times New Roman"/>
          <w:sz w:val="24"/>
          <w:szCs w:val="24"/>
        </w:rPr>
        <w:t>Table 1</w:t>
      </w:r>
      <w:r w:rsidRPr="00B02B6D">
        <w:rPr>
          <w:rFonts w:ascii="Times New Roman" w:hAnsi="Times New Roman" w:cs="Times New Roman"/>
          <w:sz w:val="24"/>
          <w:szCs w:val="24"/>
        </w:rPr>
        <w:t xml:space="preserve">. </w:t>
      </w:r>
      <w:r w:rsidRPr="00B02B6D">
        <w:rPr>
          <w:rFonts w:ascii="Times New Roman" w:hAnsi="Times New Roman" w:cs="Times New Roman"/>
          <w:i/>
          <w:iCs/>
          <w:sz w:val="24"/>
          <w:szCs w:val="24"/>
        </w:rPr>
        <w:t xml:space="preserve">— </w:t>
      </w:r>
      <w:r w:rsidRPr="00B02B6D">
        <w:rPr>
          <w:rFonts w:ascii="Times New Roman" w:hAnsi="Times New Roman" w:cs="Times New Roman"/>
          <w:sz w:val="24"/>
          <w:szCs w:val="24"/>
        </w:rPr>
        <w:t>We used the Braun-Blanquet cover-abundance scale to quantify the plant communities in forest, meadow, and ecotone patches. For each plant taxonomic group identified within a plot we determined a cover range, which we then used to determine the midpoint of cover value that was used when assessing the proportion of each plant taxonomic group within a plot.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1516"/>
        <w:gridCol w:w="2676"/>
      </w:tblGrid>
      <w:tr w:rsidR="00614FAF" w:rsidRPr="00B02B6D" w14:paraId="0948B1BE" w14:textId="77777777" w:rsidTr="0094357E"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3EA39F6C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Braun-Blanquet scale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2627C076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Cover range</w:t>
            </w:r>
          </w:p>
        </w:tc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</w:tcPr>
          <w:p w14:paraId="5E0F3A9E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Midpoint of cover range</w:t>
            </w:r>
          </w:p>
        </w:tc>
      </w:tr>
      <w:tr w:rsidR="00614FAF" w:rsidRPr="00B02B6D" w14:paraId="5FD40E29" w14:textId="77777777" w:rsidTr="0094357E">
        <w:tc>
          <w:tcPr>
            <w:tcW w:w="2409" w:type="dxa"/>
            <w:tcBorders>
              <w:top w:val="single" w:sz="4" w:space="0" w:color="auto"/>
            </w:tcBorders>
          </w:tcPr>
          <w:p w14:paraId="44D7808B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14:paraId="1A6B2905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75 – 100</w:t>
            </w:r>
          </w:p>
        </w:tc>
        <w:tc>
          <w:tcPr>
            <w:tcW w:w="2676" w:type="dxa"/>
            <w:tcBorders>
              <w:top w:val="single" w:sz="4" w:space="0" w:color="auto"/>
            </w:tcBorders>
          </w:tcPr>
          <w:p w14:paraId="1C115419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</w:tc>
      </w:tr>
      <w:tr w:rsidR="00614FAF" w:rsidRPr="00B02B6D" w14:paraId="4DDD23AE" w14:textId="77777777" w:rsidTr="0094357E">
        <w:tc>
          <w:tcPr>
            <w:tcW w:w="2409" w:type="dxa"/>
          </w:tcPr>
          <w:p w14:paraId="653014E2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16" w:type="dxa"/>
          </w:tcPr>
          <w:p w14:paraId="009E01B7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50 – 75</w:t>
            </w:r>
          </w:p>
        </w:tc>
        <w:tc>
          <w:tcPr>
            <w:tcW w:w="2676" w:type="dxa"/>
          </w:tcPr>
          <w:p w14:paraId="48B47444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</w:tc>
      </w:tr>
      <w:tr w:rsidR="00614FAF" w:rsidRPr="00B02B6D" w14:paraId="06032DB3" w14:textId="77777777" w:rsidTr="0094357E">
        <w:tc>
          <w:tcPr>
            <w:tcW w:w="2409" w:type="dxa"/>
          </w:tcPr>
          <w:p w14:paraId="37AE9A63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6" w:type="dxa"/>
          </w:tcPr>
          <w:p w14:paraId="40658914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25 – 50</w:t>
            </w:r>
          </w:p>
        </w:tc>
        <w:tc>
          <w:tcPr>
            <w:tcW w:w="2676" w:type="dxa"/>
          </w:tcPr>
          <w:p w14:paraId="12489830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</w:tr>
      <w:tr w:rsidR="00614FAF" w:rsidRPr="00B02B6D" w14:paraId="187D8265" w14:textId="77777777" w:rsidTr="0094357E">
        <w:tc>
          <w:tcPr>
            <w:tcW w:w="2409" w:type="dxa"/>
          </w:tcPr>
          <w:p w14:paraId="42FCF1B6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16" w:type="dxa"/>
          </w:tcPr>
          <w:p w14:paraId="7CD1AA1B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5 – 25</w:t>
            </w:r>
          </w:p>
        </w:tc>
        <w:tc>
          <w:tcPr>
            <w:tcW w:w="2676" w:type="dxa"/>
          </w:tcPr>
          <w:p w14:paraId="1277C998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14FAF" w:rsidRPr="00B02B6D" w14:paraId="0B08764E" w14:textId="77777777" w:rsidTr="0094357E">
        <w:tc>
          <w:tcPr>
            <w:tcW w:w="2409" w:type="dxa"/>
          </w:tcPr>
          <w:p w14:paraId="22001CAF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6" w:type="dxa"/>
          </w:tcPr>
          <w:p w14:paraId="79591DB1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1 – 5</w:t>
            </w:r>
          </w:p>
        </w:tc>
        <w:tc>
          <w:tcPr>
            <w:tcW w:w="2676" w:type="dxa"/>
          </w:tcPr>
          <w:p w14:paraId="6AD51160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614FAF" w:rsidRPr="00B02B6D" w14:paraId="1BF4E44C" w14:textId="77777777" w:rsidTr="00FB4C9A">
        <w:tc>
          <w:tcPr>
            <w:tcW w:w="2409" w:type="dxa"/>
            <w:tcBorders>
              <w:bottom w:val="single" w:sz="4" w:space="0" w:color="auto"/>
            </w:tcBorders>
          </w:tcPr>
          <w:p w14:paraId="5EAF4D80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14:paraId="063D0610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&lt; 1</w:t>
            </w:r>
          </w:p>
        </w:tc>
        <w:tc>
          <w:tcPr>
            <w:tcW w:w="2676" w:type="dxa"/>
            <w:tcBorders>
              <w:bottom w:val="single" w:sz="4" w:space="0" w:color="auto"/>
            </w:tcBorders>
          </w:tcPr>
          <w:p w14:paraId="6E1E5021" w14:textId="77777777" w:rsidR="00614FAF" w:rsidRPr="00B02B6D" w:rsidRDefault="00614FAF" w:rsidP="009435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6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</w:tbl>
    <w:p w14:paraId="1CE6F713" w14:textId="77777777" w:rsidR="00614FAF" w:rsidRDefault="00614FAF" w:rsidP="00614F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614F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8B1"/>
    <w:rsid w:val="003A5223"/>
    <w:rsid w:val="00614FAF"/>
    <w:rsid w:val="00696A96"/>
    <w:rsid w:val="00A118B1"/>
    <w:rsid w:val="00B02B6D"/>
    <w:rsid w:val="00FB4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22620"/>
  <w15:chartTrackingRefBased/>
  <w15:docId w15:val="{21C2BF66-0F19-49EE-811C-C50B57E87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F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4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Wuensch</dc:creator>
  <cp:keywords/>
  <dc:description/>
  <cp:lastModifiedBy>Wuensch, Matthew</cp:lastModifiedBy>
  <cp:revision>4</cp:revision>
  <dcterms:created xsi:type="dcterms:W3CDTF">2023-08-31T21:01:00Z</dcterms:created>
  <dcterms:modified xsi:type="dcterms:W3CDTF">2023-10-05T14:45:00Z</dcterms:modified>
</cp:coreProperties>
</file>