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84DA5" w14:textId="77777777" w:rsidR="00A87577" w:rsidRPr="00936710" w:rsidRDefault="00A87577" w:rsidP="00A87577">
      <w:pPr>
        <w:jc w:val="center"/>
        <w:rPr>
          <w:b/>
          <w:color w:val="000000" w:themeColor="text1"/>
        </w:rPr>
      </w:pPr>
      <w:r w:rsidRPr="00936710">
        <w:rPr>
          <w:b/>
          <w:color w:val="000000" w:themeColor="text1"/>
        </w:rPr>
        <w:t>Supporting Materials</w:t>
      </w:r>
    </w:p>
    <w:p w14:paraId="6E87946C" w14:textId="77777777" w:rsidR="00A87577" w:rsidRPr="00936710" w:rsidRDefault="00A87577" w:rsidP="00A87577">
      <w:pPr>
        <w:jc w:val="center"/>
        <w:rPr>
          <w:color w:val="000000" w:themeColor="text1"/>
        </w:rPr>
      </w:pPr>
      <w:r w:rsidRPr="00936710">
        <w:rPr>
          <w:color w:val="000000" w:themeColor="text1"/>
        </w:rPr>
        <w:t>for</w:t>
      </w:r>
    </w:p>
    <w:p w14:paraId="6255D923" w14:textId="77777777" w:rsidR="00A87577" w:rsidRPr="000434C2" w:rsidRDefault="00A87577" w:rsidP="00A87577">
      <w:pPr>
        <w:tabs>
          <w:tab w:val="left" w:pos="7513"/>
        </w:tabs>
        <w:jc w:val="center"/>
        <w:rPr>
          <w:b/>
          <w:noProof/>
          <w:color w:val="auto"/>
          <w:sz w:val="28"/>
        </w:rPr>
      </w:pPr>
    </w:p>
    <w:p w14:paraId="1277EEC1" w14:textId="77777777" w:rsidR="000434C2" w:rsidRPr="000434C2" w:rsidRDefault="000434C2" w:rsidP="000434C2">
      <w:pPr>
        <w:tabs>
          <w:tab w:val="left" w:pos="7513"/>
        </w:tabs>
        <w:jc w:val="center"/>
        <w:rPr>
          <w:b/>
          <w:noProof/>
          <w:color w:val="auto"/>
          <w:sz w:val="28"/>
        </w:rPr>
      </w:pPr>
      <w:r w:rsidRPr="000434C2">
        <w:rPr>
          <w:b/>
          <w:noProof/>
          <w:color w:val="auto"/>
          <w:sz w:val="28"/>
        </w:rPr>
        <w:t>Comparative Efficacy of Citric acid/Tartaric acid/Malic acid Additive based Polyvinyl alcohol-Starch Composite Films</w:t>
      </w:r>
    </w:p>
    <w:p w14:paraId="1E0F3031" w14:textId="77777777" w:rsidR="000434C2" w:rsidRDefault="000434C2" w:rsidP="000434C2">
      <w:pPr>
        <w:tabs>
          <w:tab w:val="left" w:pos="7513"/>
        </w:tabs>
        <w:jc w:val="center"/>
        <w:rPr>
          <w:b/>
          <w:noProof/>
          <w:sz w:val="28"/>
        </w:rPr>
      </w:pPr>
    </w:p>
    <w:p w14:paraId="47B8859E" w14:textId="77777777" w:rsidR="006F6A9C" w:rsidRPr="00936710" w:rsidRDefault="00936710" w:rsidP="00936710">
      <w:pPr>
        <w:tabs>
          <w:tab w:val="left" w:pos="7513"/>
        </w:tabs>
        <w:jc w:val="center"/>
        <w:rPr>
          <w:bCs/>
          <w:noProof/>
          <w:color w:val="000000" w:themeColor="text1"/>
        </w:rPr>
      </w:pPr>
      <w:r w:rsidRPr="00936710">
        <w:rPr>
          <w:bCs/>
          <w:noProof/>
          <w:color w:val="000000" w:themeColor="text1"/>
        </w:rPr>
        <w:t>Aritra Das</w:t>
      </w:r>
      <w:r w:rsidRPr="00936710">
        <w:rPr>
          <w:bCs/>
          <w:noProof/>
          <w:color w:val="000000" w:themeColor="text1"/>
          <w:vertAlign w:val="superscript"/>
        </w:rPr>
        <w:t>1</w:t>
      </w:r>
      <w:r w:rsidRPr="00936710">
        <w:rPr>
          <w:bCs/>
          <w:noProof/>
          <w:color w:val="000000" w:themeColor="text1"/>
        </w:rPr>
        <w:t>, Muktashree Saha</w:t>
      </w:r>
      <w:r w:rsidRPr="00936710">
        <w:rPr>
          <w:bCs/>
          <w:noProof/>
          <w:color w:val="000000" w:themeColor="text1"/>
          <w:vertAlign w:val="superscript"/>
        </w:rPr>
        <w:t>2</w:t>
      </w:r>
      <w:r w:rsidRPr="00936710">
        <w:rPr>
          <w:bCs/>
          <w:noProof/>
          <w:color w:val="000000" w:themeColor="text1"/>
        </w:rPr>
        <w:t>, Manish Kumar Gupta</w:t>
      </w:r>
      <w:r>
        <w:rPr>
          <w:bCs/>
          <w:noProof/>
          <w:color w:val="000000" w:themeColor="text1"/>
          <w:vertAlign w:val="superscript"/>
        </w:rPr>
        <w:t>2</w:t>
      </w:r>
      <w:r w:rsidRPr="00936710">
        <w:rPr>
          <w:bCs/>
          <w:noProof/>
          <w:color w:val="000000" w:themeColor="text1"/>
        </w:rPr>
        <w:t>, Latha Rangan</w:t>
      </w:r>
      <w:r>
        <w:rPr>
          <w:bCs/>
          <w:noProof/>
          <w:color w:val="000000" w:themeColor="text1"/>
          <w:vertAlign w:val="superscript"/>
        </w:rPr>
        <w:t>2</w:t>
      </w:r>
      <w:r w:rsidRPr="00936710">
        <w:rPr>
          <w:bCs/>
          <w:noProof/>
          <w:color w:val="000000" w:themeColor="text1"/>
        </w:rPr>
        <w:t>, Ramagopal Uppaluri</w:t>
      </w:r>
      <w:r w:rsidRPr="00936710">
        <w:rPr>
          <w:bCs/>
          <w:noProof/>
          <w:color w:val="000000" w:themeColor="text1"/>
          <w:vertAlign w:val="superscript"/>
        </w:rPr>
        <w:t>1</w:t>
      </w:r>
      <w:r w:rsidRPr="00936710">
        <w:rPr>
          <w:bCs/>
          <w:noProof/>
          <w:color w:val="000000" w:themeColor="text1"/>
        </w:rPr>
        <w:t>* and Chandan Das</w:t>
      </w:r>
      <w:r w:rsidRPr="00936710">
        <w:rPr>
          <w:bCs/>
          <w:noProof/>
          <w:color w:val="000000" w:themeColor="text1"/>
          <w:vertAlign w:val="superscript"/>
        </w:rPr>
        <w:t>1</w:t>
      </w:r>
      <w:r w:rsidRPr="00936710">
        <w:rPr>
          <w:bCs/>
          <w:noProof/>
          <w:color w:val="000000" w:themeColor="text1"/>
        </w:rPr>
        <w:t>*</w:t>
      </w:r>
    </w:p>
    <w:p w14:paraId="0CEAD29F" w14:textId="77777777" w:rsidR="006F6A9C" w:rsidRPr="00936710" w:rsidRDefault="006F6A9C" w:rsidP="006F6A9C">
      <w:pPr>
        <w:tabs>
          <w:tab w:val="left" w:pos="7513"/>
        </w:tabs>
        <w:jc w:val="center"/>
        <w:rPr>
          <w:bCs/>
          <w:noProof/>
          <w:color w:val="000000" w:themeColor="text1"/>
        </w:rPr>
      </w:pPr>
      <w:r w:rsidRPr="00936710">
        <w:rPr>
          <w:bCs/>
          <w:noProof/>
          <w:color w:val="000000" w:themeColor="text1"/>
          <w:vertAlign w:val="superscript"/>
        </w:rPr>
        <w:t>1</w:t>
      </w:r>
      <w:r w:rsidRPr="00936710">
        <w:rPr>
          <w:bCs/>
          <w:noProof/>
          <w:color w:val="000000" w:themeColor="text1"/>
        </w:rPr>
        <w:t>Department of Chemical Engineering, Indian Institute of Technology Guwahati, Assam, India, PIN 781039</w:t>
      </w:r>
    </w:p>
    <w:p w14:paraId="279ED789" w14:textId="77777777" w:rsidR="006F6A9C" w:rsidRPr="00936710" w:rsidRDefault="006F6A9C" w:rsidP="006F6A9C">
      <w:pPr>
        <w:tabs>
          <w:tab w:val="left" w:pos="7513"/>
        </w:tabs>
        <w:jc w:val="center"/>
        <w:rPr>
          <w:bCs/>
          <w:noProof/>
          <w:color w:val="000000" w:themeColor="text1"/>
        </w:rPr>
      </w:pPr>
      <w:r w:rsidRPr="00936710">
        <w:rPr>
          <w:bCs/>
          <w:noProof/>
          <w:color w:val="000000" w:themeColor="text1"/>
          <w:vertAlign w:val="superscript"/>
        </w:rPr>
        <w:t>2</w:t>
      </w:r>
      <w:r w:rsidRPr="00936710">
        <w:rPr>
          <w:bCs/>
          <w:noProof/>
          <w:color w:val="000000" w:themeColor="text1"/>
        </w:rPr>
        <w:t>Department of Biosciences and Bioengineering, Indian Institute of Technology Guwahati, Assam, India, PIN 781039</w:t>
      </w:r>
    </w:p>
    <w:p w14:paraId="13BF57F9" w14:textId="77777777" w:rsidR="00A87577" w:rsidRPr="00936710" w:rsidRDefault="00A87577" w:rsidP="00A87577">
      <w:pPr>
        <w:tabs>
          <w:tab w:val="left" w:pos="7513"/>
        </w:tabs>
        <w:jc w:val="center"/>
        <w:rPr>
          <w:bCs/>
          <w:noProof/>
          <w:color w:val="000000" w:themeColor="text1"/>
        </w:rPr>
      </w:pPr>
    </w:p>
    <w:p w14:paraId="2E9E9D96" w14:textId="77777777" w:rsidR="00A87577" w:rsidRPr="00936710" w:rsidRDefault="00A87577" w:rsidP="00A87577">
      <w:pPr>
        <w:tabs>
          <w:tab w:val="left" w:pos="7513"/>
        </w:tabs>
        <w:jc w:val="center"/>
        <w:rPr>
          <w:bCs/>
          <w:noProof/>
          <w:color w:val="000000" w:themeColor="text1"/>
        </w:rPr>
      </w:pPr>
    </w:p>
    <w:p w14:paraId="16104AD4" w14:textId="77777777" w:rsidR="00A87577" w:rsidRPr="00936710" w:rsidRDefault="00A87577" w:rsidP="00A87577">
      <w:pPr>
        <w:tabs>
          <w:tab w:val="left" w:pos="7513"/>
        </w:tabs>
        <w:jc w:val="center"/>
        <w:rPr>
          <w:bCs/>
          <w:noProof/>
          <w:color w:val="000000" w:themeColor="text1"/>
        </w:rPr>
      </w:pPr>
    </w:p>
    <w:p w14:paraId="0A13577F" w14:textId="77777777" w:rsidR="00A87577" w:rsidRPr="00936710" w:rsidRDefault="00A87577" w:rsidP="00A87577">
      <w:pPr>
        <w:tabs>
          <w:tab w:val="left" w:pos="7513"/>
        </w:tabs>
        <w:jc w:val="center"/>
        <w:rPr>
          <w:bCs/>
          <w:noProof/>
          <w:color w:val="000000" w:themeColor="text1"/>
        </w:rPr>
      </w:pPr>
    </w:p>
    <w:p w14:paraId="23106A9F" w14:textId="77777777" w:rsidR="00A87577" w:rsidRPr="00936710" w:rsidRDefault="00A87577" w:rsidP="00A87577">
      <w:pPr>
        <w:tabs>
          <w:tab w:val="left" w:pos="7513"/>
        </w:tabs>
        <w:jc w:val="center"/>
        <w:rPr>
          <w:bCs/>
          <w:noProof/>
          <w:color w:val="000000" w:themeColor="text1"/>
        </w:rPr>
      </w:pPr>
    </w:p>
    <w:p w14:paraId="47D7142D" w14:textId="77777777" w:rsidR="00A87577" w:rsidRPr="00936710" w:rsidRDefault="004468A3" w:rsidP="000434C2">
      <w:pPr>
        <w:tabs>
          <w:tab w:val="left" w:pos="7513"/>
          <w:tab w:val="left" w:pos="8010"/>
        </w:tabs>
        <w:jc w:val="left"/>
        <w:rPr>
          <w:bCs/>
          <w:noProof/>
          <w:color w:val="000000" w:themeColor="text1"/>
        </w:rPr>
      </w:pPr>
      <w:r>
        <w:rPr>
          <w:bCs/>
          <w:noProof/>
          <w:color w:val="000000" w:themeColor="text1"/>
        </w:rPr>
        <w:tab/>
      </w:r>
      <w:r>
        <w:rPr>
          <w:bCs/>
          <w:noProof/>
          <w:color w:val="000000" w:themeColor="text1"/>
        </w:rPr>
        <w:tab/>
      </w:r>
    </w:p>
    <w:p w14:paraId="212DE7F4" w14:textId="77777777" w:rsidR="00A87577" w:rsidRPr="00936710" w:rsidRDefault="00A87577" w:rsidP="006F6A9C">
      <w:pPr>
        <w:tabs>
          <w:tab w:val="left" w:pos="7513"/>
        </w:tabs>
        <w:ind w:firstLine="0"/>
        <w:rPr>
          <w:bCs/>
          <w:noProof/>
          <w:color w:val="000000" w:themeColor="text1"/>
        </w:rPr>
      </w:pPr>
    </w:p>
    <w:p w14:paraId="79283ACD" w14:textId="77777777" w:rsidR="00A87577" w:rsidRPr="00936710" w:rsidRDefault="00A87577" w:rsidP="00A87577">
      <w:pPr>
        <w:tabs>
          <w:tab w:val="left" w:pos="7513"/>
        </w:tabs>
        <w:ind w:firstLine="0"/>
        <w:rPr>
          <w:bCs/>
          <w:noProof/>
          <w:color w:val="000000" w:themeColor="text1"/>
        </w:rPr>
      </w:pPr>
    </w:p>
    <w:p w14:paraId="1764CF66" w14:textId="77777777" w:rsidR="00A87577" w:rsidRPr="00936710" w:rsidRDefault="00A87577" w:rsidP="00A87577">
      <w:pPr>
        <w:tabs>
          <w:tab w:val="left" w:pos="7513"/>
        </w:tabs>
        <w:jc w:val="center"/>
        <w:rPr>
          <w:bCs/>
          <w:noProof/>
          <w:color w:val="000000" w:themeColor="text1"/>
        </w:rPr>
      </w:pPr>
    </w:p>
    <w:p w14:paraId="11753886" w14:textId="77777777" w:rsidR="00A87577" w:rsidRPr="00936710" w:rsidRDefault="006F6A9C" w:rsidP="00A87577">
      <w:pPr>
        <w:pStyle w:val="NoSpacing"/>
        <w:spacing w:line="360" w:lineRule="auto"/>
        <w:rPr>
          <w:rFonts w:ascii="Times New Roman" w:hAnsi="Times New Roman" w:cs="Times New Roman"/>
          <w:noProof/>
          <w:color w:val="000000" w:themeColor="text1"/>
          <w:sz w:val="24"/>
          <w:szCs w:val="24"/>
          <w:lang w:val="en-US"/>
        </w:rPr>
      </w:pPr>
      <w:r w:rsidRPr="00936710">
        <w:rPr>
          <w:rFonts w:ascii="Times New Roman" w:hAnsi="Times New Roman" w:cs="Times New Roman"/>
          <w:color w:val="000000" w:themeColor="text1"/>
          <w:sz w:val="24"/>
          <w:szCs w:val="24"/>
        </w:rPr>
        <w:t>*</w:t>
      </w:r>
      <w:r w:rsidR="00A87577" w:rsidRPr="00936710">
        <w:rPr>
          <w:rFonts w:ascii="Times New Roman" w:hAnsi="Times New Roman" w:cs="Times New Roman"/>
          <w:color w:val="000000" w:themeColor="text1"/>
          <w:sz w:val="24"/>
          <w:szCs w:val="24"/>
        </w:rPr>
        <w:t xml:space="preserve">Correspondence to: </w:t>
      </w:r>
      <w:r w:rsidR="00A87577" w:rsidRPr="00936710">
        <w:rPr>
          <w:rFonts w:ascii="Times New Roman" w:hAnsi="Times New Roman" w:cs="Times New Roman"/>
          <w:noProof/>
          <w:color w:val="000000" w:themeColor="text1"/>
          <w:sz w:val="24"/>
          <w:szCs w:val="24"/>
          <w:lang w:val="en-US"/>
        </w:rPr>
        <w:t xml:space="preserve">Email: </w:t>
      </w:r>
      <w:hyperlink r:id="rId8" w:history="1">
        <w:r w:rsidR="00A87577" w:rsidRPr="00936710">
          <w:rPr>
            <w:rStyle w:val="Hyperlink"/>
            <w:rFonts w:ascii="Times New Roman" w:hAnsi="Times New Roman" w:cs="Times New Roman"/>
            <w:noProof/>
            <w:color w:val="000000" w:themeColor="text1"/>
            <w:sz w:val="24"/>
            <w:szCs w:val="24"/>
            <w:lang w:val="en-US"/>
          </w:rPr>
          <w:t>cdas@iitg.ac.in</w:t>
        </w:r>
      </w:hyperlink>
      <w:r w:rsidR="00A87577" w:rsidRPr="00936710">
        <w:rPr>
          <w:rFonts w:ascii="Times New Roman" w:hAnsi="Times New Roman" w:cs="Times New Roman"/>
          <w:noProof/>
          <w:color w:val="000000" w:themeColor="text1"/>
          <w:sz w:val="24"/>
          <w:szCs w:val="24"/>
          <w:lang w:val="en-US"/>
        </w:rPr>
        <w:t xml:space="preserve"> (C. Das), </w:t>
      </w:r>
      <w:hyperlink r:id="rId9" w:history="1">
        <w:r w:rsidR="00A87577" w:rsidRPr="00936710">
          <w:rPr>
            <w:rStyle w:val="Hyperlink"/>
            <w:rFonts w:ascii="Times New Roman" w:hAnsi="Times New Roman" w:cs="Times New Roman"/>
            <w:noProof/>
            <w:color w:val="000000" w:themeColor="text1"/>
            <w:sz w:val="24"/>
            <w:szCs w:val="24"/>
            <w:lang w:val="en-US"/>
          </w:rPr>
          <w:t>ramgopalu@iitg.ac.in</w:t>
        </w:r>
      </w:hyperlink>
      <w:r w:rsidR="00A87577" w:rsidRPr="00936710">
        <w:rPr>
          <w:rFonts w:ascii="Times New Roman" w:hAnsi="Times New Roman" w:cs="Times New Roman"/>
          <w:noProof/>
          <w:color w:val="000000" w:themeColor="text1"/>
          <w:sz w:val="24"/>
          <w:szCs w:val="24"/>
          <w:lang w:val="en-US"/>
        </w:rPr>
        <w:t xml:space="preserve"> (V.S.R.G. Uppaluri)</w:t>
      </w:r>
    </w:p>
    <w:p w14:paraId="5906368F" w14:textId="77777777" w:rsidR="00A87577" w:rsidRPr="00936710" w:rsidRDefault="00A87577" w:rsidP="00A87577">
      <w:pPr>
        <w:pStyle w:val="NoSpacing"/>
        <w:spacing w:line="360" w:lineRule="auto"/>
        <w:rPr>
          <w:rFonts w:ascii="Times New Roman" w:hAnsi="Times New Roman" w:cs="Times New Roman"/>
          <w:noProof/>
          <w:color w:val="000000" w:themeColor="text1"/>
          <w:sz w:val="24"/>
          <w:szCs w:val="24"/>
          <w:lang w:val="en-US"/>
        </w:rPr>
      </w:pPr>
      <w:r w:rsidRPr="00936710">
        <w:rPr>
          <w:rFonts w:ascii="Times New Roman" w:hAnsi="Times New Roman" w:cs="Times New Roman"/>
          <w:noProof/>
          <w:color w:val="000000" w:themeColor="text1"/>
          <w:sz w:val="24"/>
          <w:szCs w:val="24"/>
          <w:lang w:val="en-US"/>
        </w:rPr>
        <w:t>Phone: +91 361 258 2268/2260;</w:t>
      </w:r>
    </w:p>
    <w:p w14:paraId="5E67E988" w14:textId="77777777" w:rsidR="00A87577" w:rsidRPr="00936710" w:rsidRDefault="00A87577" w:rsidP="00A87577">
      <w:pPr>
        <w:pStyle w:val="NoSpacing"/>
        <w:spacing w:line="360" w:lineRule="auto"/>
        <w:rPr>
          <w:rFonts w:ascii="Times New Roman" w:hAnsi="Times New Roman" w:cs="Times New Roman"/>
          <w:noProof/>
          <w:color w:val="000000" w:themeColor="text1"/>
          <w:sz w:val="24"/>
          <w:szCs w:val="24"/>
          <w:lang w:val="en-US"/>
        </w:rPr>
      </w:pPr>
      <w:r w:rsidRPr="00936710">
        <w:rPr>
          <w:rFonts w:ascii="Times New Roman" w:hAnsi="Times New Roman" w:cs="Times New Roman"/>
          <w:noProof/>
          <w:color w:val="000000" w:themeColor="text1"/>
          <w:sz w:val="24"/>
          <w:szCs w:val="24"/>
          <w:lang w:val="en-US"/>
        </w:rPr>
        <w:t>Fax: +91 361 258 2291</w:t>
      </w:r>
    </w:p>
    <w:p w14:paraId="53770196" w14:textId="77777777" w:rsidR="005636B0" w:rsidRPr="00936710" w:rsidRDefault="005636B0" w:rsidP="006E7C4C">
      <w:pPr>
        <w:ind w:firstLine="0"/>
        <w:rPr>
          <w:color w:val="000000" w:themeColor="text1"/>
        </w:rPr>
      </w:pPr>
    </w:p>
    <w:p w14:paraId="60F34B2C" w14:textId="77777777" w:rsidR="00665C49" w:rsidRPr="0055641D" w:rsidRDefault="00665C49" w:rsidP="00665C49">
      <w:pPr>
        <w:rPr>
          <w:b/>
          <w:color w:val="auto"/>
        </w:rPr>
      </w:pPr>
      <w:r w:rsidRPr="0055641D">
        <w:rPr>
          <w:b/>
          <w:color w:val="auto"/>
        </w:rPr>
        <w:lastRenderedPageBreak/>
        <w:t>Table captions</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495"/>
      </w:tblGrid>
      <w:tr w:rsidR="0055641D" w:rsidRPr="0055641D" w14:paraId="741B0471" w14:textId="77777777" w:rsidTr="0055641D">
        <w:trPr>
          <w:jc w:val="center"/>
        </w:trPr>
        <w:tc>
          <w:tcPr>
            <w:tcW w:w="848" w:type="pct"/>
            <w:tcBorders>
              <w:top w:val="single" w:sz="4" w:space="0" w:color="auto"/>
              <w:bottom w:val="single" w:sz="4" w:space="0" w:color="auto"/>
            </w:tcBorders>
            <w:vAlign w:val="center"/>
          </w:tcPr>
          <w:p w14:paraId="7097B46B" w14:textId="77777777" w:rsidR="00665C49" w:rsidRPr="0055641D" w:rsidRDefault="00665C49" w:rsidP="00665C49">
            <w:pPr>
              <w:ind w:firstLine="0"/>
              <w:jc w:val="center"/>
              <w:rPr>
                <w:b/>
                <w:color w:val="auto"/>
              </w:rPr>
            </w:pPr>
            <w:r w:rsidRPr="0055641D">
              <w:rPr>
                <w:b/>
                <w:color w:val="auto"/>
              </w:rPr>
              <w:t>Table No</w:t>
            </w:r>
          </w:p>
        </w:tc>
        <w:tc>
          <w:tcPr>
            <w:tcW w:w="4152" w:type="pct"/>
            <w:tcBorders>
              <w:top w:val="single" w:sz="4" w:space="0" w:color="auto"/>
              <w:bottom w:val="single" w:sz="4" w:space="0" w:color="auto"/>
            </w:tcBorders>
            <w:vAlign w:val="center"/>
          </w:tcPr>
          <w:p w14:paraId="06F15A1F" w14:textId="77777777" w:rsidR="00665C49" w:rsidRPr="0055641D" w:rsidRDefault="00665C49" w:rsidP="00076845">
            <w:pPr>
              <w:jc w:val="center"/>
              <w:rPr>
                <w:b/>
                <w:color w:val="auto"/>
              </w:rPr>
            </w:pPr>
            <w:r w:rsidRPr="0055641D">
              <w:rPr>
                <w:b/>
                <w:color w:val="auto"/>
              </w:rPr>
              <w:t>Title</w:t>
            </w:r>
          </w:p>
        </w:tc>
      </w:tr>
      <w:tr w:rsidR="0055641D" w:rsidRPr="0055641D" w14:paraId="5BDA8800" w14:textId="77777777" w:rsidTr="0055641D">
        <w:trPr>
          <w:jc w:val="center"/>
        </w:trPr>
        <w:tc>
          <w:tcPr>
            <w:tcW w:w="848" w:type="pct"/>
            <w:tcBorders>
              <w:top w:val="single" w:sz="4" w:space="0" w:color="auto"/>
              <w:bottom w:val="single" w:sz="4" w:space="0" w:color="auto"/>
            </w:tcBorders>
            <w:vAlign w:val="center"/>
          </w:tcPr>
          <w:p w14:paraId="4B865132" w14:textId="5557AF74" w:rsidR="00665C49" w:rsidRPr="0055641D" w:rsidRDefault="00665C49" w:rsidP="0055641D">
            <w:pPr>
              <w:ind w:firstLine="0"/>
              <w:jc w:val="center"/>
              <w:rPr>
                <w:color w:val="auto"/>
              </w:rPr>
            </w:pPr>
            <w:r w:rsidRPr="0055641D">
              <w:rPr>
                <w:color w:val="auto"/>
              </w:rPr>
              <w:t xml:space="preserve">Table </w:t>
            </w:r>
            <w:r w:rsidR="0055641D">
              <w:rPr>
                <w:color w:val="auto"/>
              </w:rPr>
              <w:t>S</w:t>
            </w:r>
            <w:r w:rsidRPr="0055641D">
              <w:rPr>
                <w:color w:val="auto"/>
              </w:rPr>
              <w:t>1</w:t>
            </w:r>
          </w:p>
        </w:tc>
        <w:tc>
          <w:tcPr>
            <w:tcW w:w="4152" w:type="pct"/>
            <w:tcBorders>
              <w:top w:val="single" w:sz="4" w:space="0" w:color="auto"/>
              <w:bottom w:val="single" w:sz="4" w:space="0" w:color="auto"/>
            </w:tcBorders>
            <w:vAlign w:val="center"/>
          </w:tcPr>
          <w:p w14:paraId="7AE5C599" w14:textId="7474FC95" w:rsidR="00665C49" w:rsidRPr="0055641D" w:rsidRDefault="0055641D" w:rsidP="0055641D">
            <w:pPr>
              <w:autoSpaceDE w:val="0"/>
              <w:autoSpaceDN w:val="0"/>
              <w:adjustRightInd w:val="0"/>
              <w:ind w:firstLine="0"/>
              <w:rPr>
                <w:color w:val="auto"/>
              </w:rPr>
            </w:pPr>
            <w:r w:rsidRPr="0055641D">
              <w:rPr>
                <w:color w:val="auto"/>
              </w:rPr>
              <w:t xml:space="preserve">Influence of CA, TA and MA on the </w:t>
            </w:r>
            <w:r>
              <w:rPr>
                <w:color w:val="auto"/>
              </w:rPr>
              <w:t>d</w:t>
            </w:r>
            <w:r w:rsidRPr="0055641D">
              <w:rPr>
                <w:color w:val="auto"/>
              </w:rPr>
              <w:t>egree</w:t>
            </w:r>
            <w:r>
              <w:rPr>
                <w:color w:val="auto"/>
              </w:rPr>
              <w:t xml:space="preserve"> </w:t>
            </w:r>
            <w:r w:rsidRPr="0055641D">
              <w:rPr>
                <w:color w:val="auto"/>
              </w:rPr>
              <w:t>of crosslinking of organic acid based PVA-St composite films</w:t>
            </w:r>
          </w:p>
        </w:tc>
      </w:tr>
    </w:tbl>
    <w:p w14:paraId="3FA17849" w14:textId="77777777" w:rsidR="00665C49" w:rsidRDefault="00665C49" w:rsidP="006F6A9C">
      <w:pPr>
        <w:rPr>
          <w:b/>
          <w:color w:val="000000" w:themeColor="text1"/>
        </w:rPr>
      </w:pPr>
    </w:p>
    <w:p w14:paraId="1784C903" w14:textId="3B301BA6" w:rsidR="006F6A9C" w:rsidRPr="00936710" w:rsidRDefault="005A15DA" w:rsidP="006F6A9C">
      <w:pPr>
        <w:rPr>
          <w:b/>
          <w:color w:val="000000" w:themeColor="text1"/>
        </w:rPr>
      </w:pPr>
      <w:r>
        <w:rPr>
          <w:b/>
          <w:color w:val="000000" w:themeColor="text1"/>
        </w:rPr>
        <w:t>Figure</w:t>
      </w:r>
      <w:r w:rsidR="006F6A9C" w:rsidRPr="00936710">
        <w:rPr>
          <w:b/>
          <w:color w:val="000000" w:themeColor="text1"/>
        </w:rPr>
        <w:t xml:space="preserve"> captions</w:t>
      </w:r>
    </w:p>
    <w:tbl>
      <w:tblPr>
        <w:tblStyle w:val="TableGrid"/>
        <w:tblW w:w="94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777"/>
      </w:tblGrid>
      <w:tr w:rsidR="00683FCD" w:rsidRPr="00936710" w14:paraId="2D911A56" w14:textId="77777777" w:rsidTr="005A15DA">
        <w:tc>
          <w:tcPr>
            <w:tcW w:w="1701" w:type="dxa"/>
            <w:tcBorders>
              <w:top w:val="single" w:sz="4" w:space="0" w:color="auto"/>
              <w:bottom w:val="single" w:sz="4" w:space="0" w:color="auto"/>
            </w:tcBorders>
            <w:vAlign w:val="center"/>
          </w:tcPr>
          <w:p w14:paraId="5C2032AF" w14:textId="77777777" w:rsidR="006F6A9C" w:rsidRPr="00936710" w:rsidRDefault="005A15DA" w:rsidP="00EA7262">
            <w:pPr>
              <w:jc w:val="center"/>
              <w:rPr>
                <w:b/>
                <w:color w:val="000000" w:themeColor="text1"/>
              </w:rPr>
            </w:pPr>
            <w:r>
              <w:rPr>
                <w:b/>
                <w:color w:val="000000" w:themeColor="text1"/>
              </w:rPr>
              <w:t>Figure</w:t>
            </w:r>
            <w:r w:rsidR="006F6A9C" w:rsidRPr="00936710">
              <w:rPr>
                <w:b/>
                <w:color w:val="000000" w:themeColor="text1"/>
              </w:rPr>
              <w:t xml:space="preserve"> No</w:t>
            </w:r>
          </w:p>
        </w:tc>
        <w:tc>
          <w:tcPr>
            <w:tcW w:w="7777" w:type="dxa"/>
            <w:tcBorders>
              <w:top w:val="single" w:sz="4" w:space="0" w:color="auto"/>
              <w:bottom w:val="single" w:sz="4" w:space="0" w:color="auto"/>
            </w:tcBorders>
            <w:vAlign w:val="center"/>
          </w:tcPr>
          <w:p w14:paraId="5A453F0F" w14:textId="77777777" w:rsidR="006F6A9C" w:rsidRPr="00936710" w:rsidRDefault="006F6A9C" w:rsidP="00EA7262">
            <w:pPr>
              <w:jc w:val="center"/>
              <w:rPr>
                <w:b/>
                <w:color w:val="000000" w:themeColor="text1"/>
              </w:rPr>
            </w:pPr>
            <w:r w:rsidRPr="00936710">
              <w:rPr>
                <w:b/>
                <w:color w:val="000000" w:themeColor="text1"/>
              </w:rPr>
              <w:t>Title</w:t>
            </w:r>
          </w:p>
        </w:tc>
      </w:tr>
      <w:tr w:rsidR="00683FCD" w:rsidRPr="00936710" w14:paraId="12A39A5C" w14:textId="77777777" w:rsidTr="005A15DA">
        <w:tc>
          <w:tcPr>
            <w:tcW w:w="1701" w:type="dxa"/>
            <w:tcBorders>
              <w:top w:val="single" w:sz="4" w:space="0" w:color="auto"/>
              <w:bottom w:val="single" w:sz="4" w:space="0" w:color="auto"/>
            </w:tcBorders>
            <w:vAlign w:val="center"/>
          </w:tcPr>
          <w:p w14:paraId="32AC20B2" w14:textId="77777777" w:rsidR="006F6A9C" w:rsidRPr="00936710" w:rsidRDefault="005A15DA" w:rsidP="00EA7262">
            <w:pPr>
              <w:jc w:val="center"/>
              <w:rPr>
                <w:color w:val="000000" w:themeColor="text1"/>
              </w:rPr>
            </w:pPr>
            <w:r>
              <w:rPr>
                <w:color w:val="000000" w:themeColor="text1"/>
              </w:rPr>
              <w:t>Figure</w:t>
            </w:r>
            <w:r w:rsidR="006F6A9C" w:rsidRPr="00936710">
              <w:rPr>
                <w:color w:val="000000" w:themeColor="text1"/>
              </w:rPr>
              <w:t xml:space="preserve"> S1</w:t>
            </w:r>
          </w:p>
        </w:tc>
        <w:tc>
          <w:tcPr>
            <w:tcW w:w="7777" w:type="dxa"/>
            <w:tcBorders>
              <w:top w:val="single" w:sz="4" w:space="0" w:color="auto"/>
              <w:bottom w:val="single" w:sz="4" w:space="0" w:color="auto"/>
            </w:tcBorders>
            <w:vAlign w:val="center"/>
          </w:tcPr>
          <w:p w14:paraId="106F2322" w14:textId="77777777" w:rsidR="006F6A9C" w:rsidRPr="00936710" w:rsidRDefault="005A15DA" w:rsidP="00EA7262">
            <w:pPr>
              <w:ind w:firstLine="0"/>
              <w:jc w:val="left"/>
              <w:rPr>
                <w:color w:val="000000" w:themeColor="text1"/>
              </w:rPr>
            </w:pPr>
            <w:r w:rsidRPr="005A15DA">
              <w:rPr>
                <w:color w:val="000000" w:themeColor="text1"/>
              </w:rPr>
              <w:t xml:space="preserve">Influence of CA, TA and MA on the (a) solubility and (b) gel fraction characteristics of </w:t>
            </w:r>
            <w:r w:rsidR="00F321E1" w:rsidRPr="00F321E1">
              <w:rPr>
                <w:color w:val="000000" w:themeColor="text1"/>
              </w:rPr>
              <w:t xml:space="preserve">organic acid based </w:t>
            </w:r>
            <w:r w:rsidRPr="005A15DA">
              <w:rPr>
                <w:color w:val="000000" w:themeColor="text1"/>
              </w:rPr>
              <w:t>PVA-St composite films.</w:t>
            </w:r>
          </w:p>
        </w:tc>
      </w:tr>
      <w:tr w:rsidR="005A15DA" w:rsidRPr="00936710" w14:paraId="41EAC969" w14:textId="77777777" w:rsidTr="005A15DA">
        <w:tc>
          <w:tcPr>
            <w:tcW w:w="1701" w:type="dxa"/>
            <w:tcBorders>
              <w:top w:val="single" w:sz="4" w:space="0" w:color="auto"/>
              <w:bottom w:val="single" w:sz="4" w:space="0" w:color="auto"/>
            </w:tcBorders>
            <w:vAlign w:val="center"/>
          </w:tcPr>
          <w:p w14:paraId="29656815" w14:textId="77777777" w:rsidR="005A15DA" w:rsidRDefault="008068E5" w:rsidP="00EA7262">
            <w:pPr>
              <w:jc w:val="center"/>
              <w:rPr>
                <w:color w:val="000000" w:themeColor="text1"/>
              </w:rPr>
            </w:pPr>
            <w:r>
              <w:rPr>
                <w:color w:val="000000" w:themeColor="text1"/>
              </w:rPr>
              <w:t>Figure S2</w:t>
            </w:r>
          </w:p>
        </w:tc>
        <w:tc>
          <w:tcPr>
            <w:tcW w:w="7777" w:type="dxa"/>
            <w:tcBorders>
              <w:top w:val="single" w:sz="4" w:space="0" w:color="auto"/>
              <w:bottom w:val="single" w:sz="4" w:space="0" w:color="auto"/>
            </w:tcBorders>
            <w:vAlign w:val="center"/>
          </w:tcPr>
          <w:p w14:paraId="3256AAFF" w14:textId="77777777" w:rsidR="005A15DA" w:rsidRPr="005A15DA" w:rsidRDefault="005A15DA" w:rsidP="00EA7262">
            <w:pPr>
              <w:ind w:firstLine="0"/>
              <w:jc w:val="left"/>
              <w:rPr>
                <w:color w:val="000000" w:themeColor="text1"/>
              </w:rPr>
            </w:pPr>
            <w:r w:rsidRPr="005A15DA">
              <w:rPr>
                <w:color w:val="000000" w:themeColor="text1"/>
              </w:rPr>
              <w:t xml:space="preserve">Photographs depicting antibacterial activity of </w:t>
            </w:r>
            <w:r w:rsidR="00F321E1" w:rsidRPr="00F321E1">
              <w:rPr>
                <w:color w:val="000000" w:themeColor="text1"/>
              </w:rPr>
              <w:t xml:space="preserve">organic acid based </w:t>
            </w:r>
            <w:r w:rsidRPr="005A15DA">
              <w:rPr>
                <w:color w:val="000000" w:themeColor="text1"/>
              </w:rPr>
              <w:t xml:space="preserve">PVA-St composite films with respect to </w:t>
            </w:r>
            <w:r w:rsidRPr="00F321E1">
              <w:rPr>
                <w:i/>
                <w:color w:val="000000" w:themeColor="text1"/>
              </w:rPr>
              <w:t>E. coli</w:t>
            </w:r>
            <w:r w:rsidRPr="005A15DA">
              <w:rPr>
                <w:color w:val="000000" w:themeColor="text1"/>
              </w:rPr>
              <w:t xml:space="preserve"> and (a) TA and (b) MA additives.</w:t>
            </w:r>
          </w:p>
        </w:tc>
      </w:tr>
      <w:tr w:rsidR="00683FCD" w:rsidRPr="00936710" w14:paraId="37AEBF73" w14:textId="77777777" w:rsidTr="005A15DA">
        <w:tc>
          <w:tcPr>
            <w:tcW w:w="1701" w:type="dxa"/>
            <w:tcBorders>
              <w:top w:val="single" w:sz="4" w:space="0" w:color="auto"/>
              <w:bottom w:val="single" w:sz="4" w:space="0" w:color="auto"/>
            </w:tcBorders>
            <w:vAlign w:val="center"/>
          </w:tcPr>
          <w:p w14:paraId="673D93A3" w14:textId="77777777" w:rsidR="00ED6625" w:rsidRPr="00936710" w:rsidRDefault="008068E5" w:rsidP="00EA7262">
            <w:pPr>
              <w:jc w:val="center"/>
              <w:rPr>
                <w:color w:val="000000" w:themeColor="text1"/>
              </w:rPr>
            </w:pPr>
            <w:r>
              <w:rPr>
                <w:color w:val="000000" w:themeColor="text1"/>
              </w:rPr>
              <w:t>Figure S3</w:t>
            </w:r>
          </w:p>
        </w:tc>
        <w:tc>
          <w:tcPr>
            <w:tcW w:w="7777" w:type="dxa"/>
            <w:tcBorders>
              <w:top w:val="single" w:sz="4" w:space="0" w:color="auto"/>
              <w:bottom w:val="single" w:sz="4" w:space="0" w:color="auto"/>
            </w:tcBorders>
            <w:vAlign w:val="center"/>
          </w:tcPr>
          <w:p w14:paraId="4055D3E5" w14:textId="77777777" w:rsidR="00ED6625" w:rsidRPr="00936710" w:rsidRDefault="005A15DA" w:rsidP="00EA7262">
            <w:pPr>
              <w:ind w:firstLine="0"/>
              <w:jc w:val="left"/>
              <w:rPr>
                <w:color w:val="000000" w:themeColor="text1"/>
              </w:rPr>
            </w:pPr>
            <w:r w:rsidRPr="005A15DA">
              <w:rPr>
                <w:color w:val="000000" w:themeColor="text1"/>
              </w:rPr>
              <w:t xml:space="preserve">Photographs depicting antibacterial activity of </w:t>
            </w:r>
            <w:r w:rsidR="00F321E1" w:rsidRPr="00F321E1">
              <w:rPr>
                <w:color w:val="000000" w:themeColor="text1"/>
              </w:rPr>
              <w:t xml:space="preserve">organic acid based </w:t>
            </w:r>
            <w:r w:rsidRPr="005A15DA">
              <w:rPr>
                <w:color w:val="000000" w:themeColor="text1"/>
              </w:rPr>
              <w:t xml:space="preserve">PVA-St composite films with respect to </w:t>
            </w:r>
            <w:r w:rsidRPr="00F321E1">
              <w:rPr>
                <w:i/>
                <w:color w:val="000000" w:themeColor="text1"/>
              </w:rPr>
              <w:t xml:space="preserve">L. </w:t>
            </w:r>
            <w:proofErr w:type="spellStart"/>
            <w:r w:rsidRPr="00F321E1">
              <w:rPr>
                <w:i/>
                <w:color w:val="000000" w:themeColor="text1"/>
              </w:rPr>
              <w:t>monoocytogenes</w:t>
            </w:r>
            <w:proofErr w:type="spellEnd"/>
            <w:r w:rsidRPr="005A15DA">
              <w:rPr>
                <w:color w:val="000000" w:themeColor="text1"/>
              </w:rPr>
              <w:t xml:space="preserve"> and (a) TA and (b) MA additives.</w:t>
            </w:r>
          </w:p>
        </w:tc>
      </w:tr>
    </w:tbl>
    <w:p w14:paraId="45F36EA7" w14:textId="5E75AE5B" w:rsidR="00C029CC" w:rsidRDefault="00C029CC" w:rsidP="00C029CC">
      <w:pPr>
        <w:ind w:firstLine="0"/>
        <w:rPr>
          <w:color w:val="000000" w:themeColor="text1"/>
        </w:rPr>
      </w:pPr>
    </w:p>
    <w:p w14:paraId="63AEB931" w14:textId="77777777" w:rsidR="0074196B" w:rsidRDefault="0074196B" w:rsidP="00C029CC">
      <w:pPr>
        <w:ind w:firstLine="0"/>
        <w:rPr>
          <w:color w:val="000000" w:themeColor="text1"/>
        </w:rPr>
      </w:pPr>
    </w:p>
    <w:p w14:paraId="051987FA" w14:textId="0923F2EF" w:rsidR="0055641D" w:rsidRDefault="0055641D" w:rsidP="00C029CC">
      <w:pPr>
        <w:ind w:firstLine="0"/>
        <w:rPr>
          <w:color w:val="000000" w:themeColor="text1"/>
        </w:rPr>
      </w:pPr>
      <w:r w:rsidRPr="0055641D">
        <w:rPr>
          <w:b/>
          <w:bCs/>
          <w:color w:val="000000" w:themeColor="text1"/>
        </w:rPr>
        <w:t>Table S1:</w:t>
      </w:r>
      <w:r w:rsidRPr="0055641D">
        <w:rPr>
          <w:color w:val="000000" w:themeColor="text1"/>
        </w:rPr>
        <w:t xml:space="preserve"> Influence of CA, TA and MA on the degree of crosslinking of organic acid based PVA-St composite films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134"/>
        <w:gridCol w:w="2268"/>
        <w:gridCol w:w="2250"/>
        <w:gridCol w:w="1804"/>
      </w:tblGrid>
      <w:tr w:rsidR="0055641D" w:rsidRPr="0055641D" w14:paraId="7837CA86" w14:textId="77777777" w:rsidTr="0074196B">
        <w:trPr>
          <w:tblHeader/>
        </w:trPr>
        <w:tc>
          <w:tcPr>
            <w:tcW w:w="1560" w:type="dxa"/>
            <w:tcBorders>
              <w:top w:val="single" w:sz="4" w:space="0" w:color="auto"/>
              <w:bottom w:val="single" w:sz="4" w:space="0" w:color="auto"/>
            </w:tcBorders>
            <w:vAlign w:val="center"/>
          </w:tcPr>
          <w:p w14:paraId="3A624271" w14:textId="77777777" w:rsidR="0055641D" w:rsidRPr="0055641D" w:rsidRDefault="0055641D" w:rsidP="0055641D">
            <w:pPr>
              <w:spacing w:line="360" w:lineRule="auto"/>
              <w:ind w:firstLine="0"/>
              <w:jc w:val="center"/>
              <w:rPr>
                <w:rFonts w:eastAsia="Calibri"/>
                <w:b/>
                <w:bCs/>
                <w:noProof/>
                <w:color w:val="auto"/>
                <w:lang w:eastAsia="en-IN"/>
              </w:rPr>
            </w:pPr>
            <w:r w:rsidRPr="0055641D">
              <w:rPr>
                <w:rFonts w:eastAsia="Calibri"/>
                <w:b/>
                <w:bCs/>
                <w:noProof/>
                <w:color w:val="auto"/>
                <w:lang w:eastAsia="en-IN"/>
              </w:rPr>
              <w:t>Formulation</w:t>
            </w:r>
          </w:p>
        </w:tc>
        <w:tc>
          <w:tcPr>
            <w:tcW w:w="1134" w:type="dxa"/>
            <w:tcBorders>
              <w:top w:val="single" w:sz="4" w:space="0" w:color="auto"/>
              <w:bottom w:val="single" w:sz="4" w:space="0" w:color="auto"/>
            </w:tcBorders>
            <w:vAlign w:val="center"/>
          </w:tcPr>
          <w:p w14:paraId="669BCDFA" w14:textId="77777777" w:rsidR="0055641D" w:rsidRPr="0055641D" w:rsidRDefault="0055641D" w:rsidP="0055641D">
            <w:pPr>
              <w:spacing w:line="360" w:lineRule="auto"/>
              <w:ind w:firstLine="0"/>
              <w:jc w:val="center"/>
              <w:rPr>
                <w:rFonts w:eastAsia="Calibri"/>
                <w:b/>
                <w:bCs/>
                <w:noProof/>
                <w:color w:val="auto"/>
                <w:lang w:eastAsia="en-IN"/>
              </w:rPr>
            </w:pPr>
            <w:r w:rsidRPr="0055641D">
              <w:rPr>
                <w:rFonts w:eastAsia="Calibri"/>
                <w:b/>
                <w:bCs/>
                <w:noProof/>
                <w:color w:val="auto"/>
                <w:lang w:eastAsia="en-IN"/>
              </w:rPr>
              <w:t>Organic acid</w:t>
            </w:r>
          </w:p>
        </w:tc>
        <w:tc>
          <w:tcPr>
            <w:tcW w:w="2268" w:type="dxa"/>
            <w:tcBorders>
              <w:top w:val="single" w:sz="4" w:space="0" w:color="auto"/>
              <w:bottom w:val="single" w:sz="4" w:space="0" w:color="auto"/>
            </w:tcBorders>
            <w:vAlign w:val="center"/>
          </w:tcPr>
          <w:p w14:paraId="0239E35D" w14:textId="77777777" w:rsidR="0055641D" w:rsidRPr="0055641D" w:rsidRDefault="0055641D" w:rsidP="0055641D">
            <w:pPr>
              <w:spacing w:line="360" w:lineRule="auto"/>
              <w:ind w:firstLine="0"/>
              <w:jc w:val="center"/>
              <w:rPr>
                <w:rFonts w:eastAsia="Calibri"/>
                <w:b/>
                <w:bCs/>
                <w:noProof/>
                <w:color w:val="auto"/>
                <w:lang w:eastAsia="en-IN"/>
              </w:rPr>
            </w:pPr>
            <w:r w:rsidRPr="0055641D">
              <w:rPr>
                <w:rFonts w:eastAsia="Calibri"/>
                <w:b/>
                <w:bCs/>
                <w:noProof/>
                <w:color w:val="auto"/>
                <w:lang w:eastAsia="en-IN"/>
              </w:rPr>
              <w:t>Absorbance values of CO</w:t>
            </w:r>
            <w:r w:rsidRPr="0055641D">
              <w:rPr>
                <w:b/>
                <w:bCs/>
                <w:color w:val="auto"/>
              </w:rPr>
              <w:t xml:space="preserve"> </w:t>
            </w:r>
            <w:r w:rsidRPr="0055641D">
              <w:rPr>
                <w:rFonts w:eastAsia="Calibri"/>
                <w:b/>
                <w:bCs/>
                <w:noProof/>
                <w:color w:val="auto"/>
                <w:lang w:eastAsia="en-IN"/>
              </w:rPr>
              <w:t>bands</w:t>
            </w:r>
          </w:p>
        </w:tc>
        <w:tc>
          <w:tcPr>
            <w:tcW w:w="2250" w:type="dxa"/>
            <w:tcBorders>
              <w:top w:val="single" w:sz="4" w:space="0" w:color="auto"/>
              <w:bottom w:val="single" w:sz="4" w:space="0" w:color="auto"/>
            </w:tcBorders>
            <w:vAlign w:val="center"/>
          </w:tcPr>
          <w:p w14:paraId="01D41DB6" w14:textId="77777777" w:rsidR="0055641D" w:rsidRPr="0055641D" w:rsidRDefault="0055641D" w:rsidP="0055641D">
            <w:pPr>
              <w:spacing w:line="360" w:lineRule="auto"/>
              <w:ind w:firstLine="0"/>
              <w:jc w:val="center"/>
              <w:rPr>
                <w:rFonts w:eastAsia="Calibri"/>
                <w:b/>
                <w:bCs/>
                <w:noProof/>
                <w:color w:val="auto"/>
                <w:lang w:eastAsia="en-IN"/>
              </w:rPr>
            </w:pPr>
            <w:r w:rsidRPr="0055641D">
              <w:rPr>
                <w:rFonts w:eastAsia="Calibri"/>
                <w:b/>
                <w:bCs/>
                <w:noProof/>
                <w:color w:val="auto"/>
                <w:lang w:eastAsia="en-IN"/>
              </w:rPr>
              <w:t>Absorbance values of OH bands</w:t>
            </w:r>
          </w:p>
        </w:tc>
        <w:tc>
          <w:tcPr>
            <w:tcW w:w="1804" w:type="dxa"/>
            <w:tcBorders>
              <w:top w:val="single" w:sz="4" w:space="0" w:color="auto"/>
              <w:bottom w:val="single" w:sz="4" w:space="0" w:color="auto"/>
            </w:tcBorders>
            <w:vAlign w:val="center"/>
          </w:tcPr>
          <w:p w14:paraId="1464C073" w14:textId="6DEA0A51" w:rsidR="0055641D" w:rsidRPr="0055641D" w:rsidRDefault="0055641D" w:rsidP="0055641D">
            <w:pPr>
              <w:spacing w:line="360" w:lineRule="auto"/>
              <w:ind w:firstLine="0"/>
              <w:jc w:val="center"/>
              <w:rPr>
                <w:rFonts w:eastAsia="Calibri"/>
                <w:b/>
                <w:bCs/>
                <w:noProof/>
                <w:color w:val="auto"/>
                <w:lang w:eastAsia="en-IN"/>
              </w:rPr>
            </w:pPr>
            <w:r w:rsidRPr="0055641D">
              <w:rPr>
                <w:rFonts w:eastAsia="Calibri"/>
                <w:b/>
                <w:bCs/>
                <w:noProof/>
                <w:color w:val="auto"/>
                <w:lang w:eastAsia="en-IN"/>
              </w:rPr>
              <w:t>Degree</w:t>
            </w:r>
            <w:r>
              <w:rPr>
                <w:rFonts w:eastAsia="Calibri"/>
                <w:b/>
                <w:bCs/>
                <w:noProof/>
                <w:color w:val="auto"/>
                <w:lang w:eastAsia="en-IN"/>
              </w:rPr>
              <w:t xml:space="preserve"> </w:t>
            </w:r>
            <w:r w:rsidRPr="0055641D">
              <w:rPr>
                <w:rFonts w:eastAsia="Calibri"/>
                <w:b/>
                <w:bCs/>
                <w:noProof/>
                <w:color w:val="auto"/>
                <w:lang w:eastAsia="en-IN"/>
              </w:rPr>
              <w:t>of</w:t>
            </w:r>
            <w:r>
              <w:rPr>
                <w:rFonts w:eastAsia="Calibri"/>
                <w:b/>
                <w:bCs/>
                <w:noProof/>
                <w:color w:val="auto"/>
                <w:lang w:eastAsia="en-IN"/>
              </w:rPr>
              <w:t xml:space="preserve"> </w:t>
            </w:r>
            <w:r w:rsidRPr="0055641D">
              <w:rPr>
                <w:rFonts w:eastAsia="Calibri"/>
                <w:b/>
                <w:bCs/>
                <w:noProof/>
                <w:color w:val="auto"/>
                <w:lang w:eastAsia="en-IN"/>
              </w:rPr>
              <w:t>crosslinking</w:t>
            </w:r>
          </w:p>
        </w:tc>
      </w:tr>
      <w:tr w:rsidR="0055641D" w:rsidRPr="0055641D" w14:paraId="0F2FDC8F" w14:textId="77777777" w:rsidTr="0057284E">
        <w:tc>
          <w:tcPr>
            <w:tcW w:w="1560" w:type="dxa"/>
            <w:vMerge w:val="restart"/>
            <w:tcBorders>
              <w:top w:val="single" w:sz="4" w:space="0" w:color="auto"/>
              <w:bottom w:val="nil"/>
            </w:tcBorders>
            <w:vAlign w:val="center"/>
          </w:tcPr>
          <w:p w14:paraId="0F617337"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EXP-%E</w:t>
            </w:r>
          </w:p>
        </w:tc>
        <w:tc>
          <w:tcPr>
            <w:tcW w:w="1134" w:type="dxa"/>
            <w:tcBorders>
              <w:top w:val="single" w:sz="4" w:space="0" w:color="auto"/>
              <w:bottom w:val="nil"/>
            </w:tcBorders>
            <w:vAlign w:val="center"/>
          </w:tcPr>
          <w:p w14:paraId="288DB443"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CA</w:t>
            </w:r>
          </w:p>
        </w:tc>
        <w:tc>
          <w:tcPr>
            <w:tcW w:w="2268" w:type="dxa"/>
            <w:tcBorders>
              <w:top w:val="single" w:sz="4" w:space="0" w:color="auto"/>
              <w:bottom w:val="nil"/>
            </w:tcBorders>
            <w:vAlign w:val="center"/>
          </w:tcPr>
          <w:p w14:paraId="5F49396B" w14:textId="78147A10"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0.0806</w:t>
            </w:r>
          </w:p>
        </w:tc>
        <w:tc>
          <w:tcPr>
            <w:tcW w:w="2250" w:type="dxa"/>
            <w:tcBorders>
              <w:top w:val="single" w:sz="4" w:space="0" w:color="auto"/>
              <w:bottom w:val="nil"/>
            </w:tcBorders>
            <w:vAlign w:val="center"/>
          </w:tcPr>
          <w:p w14:paraId="172C97DD" w14:textId="158A847B"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0.1278</w:t>
            </w:r>
          </w:p>
        </w:tc>
        <w:tc>
          <w:tcPr>
            <w:tcW w:w="1804" w:type="dxa"/>
            <w:tcBorders>
              <w:top w:val="single" w:sz="4" w:space="0" w:color="auto"/>
              <w:bottom w:val="nil"/>
            </w:tcBorders>
            <w:shd w:val="clear" w:color="auto" w:fill="auto"/>
            <w:vAlign w:val="center"/>
          </w:tcPr>
          <w:p w14:paraId="24CAB288" w14:textId="5F30C910" w:rsidR="0055641D" w:rsidRPr="0055641D" w:rsidRDefault="0055641D" w:rsidP="0057284E">
            <w:pPr>
              <w:spacing w:line="360" w:lineRule="auto"/>
              <w:ind w:firstLine="0"/>
              <w:jc w:val="center"/>
              <w:rPr>
                <w:rFonts w:eastAsia="Calibri"/>
                <w:noProof/>
                <w:color w:val="auto"/>
                <w:sz w:val="22"/>
                <w:szCs w:val="22"/>
                <w:lang w:eastAsia="en-IN"/>
              </w:rPr>
            </w:pPr>
            <w:r w:rsidRPr="0055641D">
              <w:rPr>
                <w:color w:val="auto"/>
                <w:sz w:val="22"/>
                <w:szCs w:val="22"/>
              </w:rPr>
              <w:t>0.6308</w:t>
            </w:r>
          </w:p>
        </w:tc>
      </w:tr>
      <w:tr w:rsidR="0055641D" w:rsidRPr="0055641D" w14:paraId="1A1A696E" w14:textId="77777777" w:rsidTr="0057284E">
        <w:tc>
          <w:tcPr>
            <w:tcW w:w="1560" w:type="dxa"/>
            <w:vMerge/>
            <w:tcBorders>
              <w:top w:val="nil"/>
              <w:bottom w:val="nil"/>
            </w:tcBorders>
            <w:vAlign w:val="center"/>
          </w:tcPr>
          <w:p w14:paraId="3A2D0290" w14:textId="77777777" w:rsidR="0055641D" w:rsidRPr="0055641D" w:rsidRDefault="0055641D" w:rsidP="0057284E">
            <w:pPr>
              <w:spacing w:line="360" w:lineRule="auto"/>
              <w:jc w:val="center"/>
              <w:rPr>
                <w:rFonts w:eastAsia="Calibri"/>
                <w:noProof/>
                <w:color w:val="auto"/>
                <w:sz w:val="22"/>
                <w:szCs w:val="22"/>
                <w:lang w:eastAsia="en-IN"/>
              </w:rPr>
            </w:pPr>
          </w:p>
        </w:tc>
        <w:tc>
          <w:tcPr>
            <w:tcW w:w="1134" w:type="dxa"/>
            <w:tcBorders>
              <w:top w:val="nil"/>
              <w:bottom w:val="nil"/>
            </w:tcBorders>
            <w:vAlign w:val="center"/>
          </w:tcPr>
          <w:p w14:paraId="6BC81305"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TA</w:t>
            </w:r>
          </w:p>
        </w:tc>
        <w:tc>
          <w:tcPr>
            <w:tcW w:w="2268" w:type="dxa"/>
            <w:tcBorders>
              <w:top w:val="nil"/>
              <w:bottom w:val="nil"/>
            </w:tcBorders>
            <w:vAlign w:val="center"/>
          </w:tcPr>
          <w:p w14:paraId="758E964F" w14:textId="449BB0F9"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0.0917</w:t>
            </w:r>
          </w:p>
        </w:tc>
        <w:tc>
          <w:tcPr>
            <w:tcW w:w="2250" w:type="dxa"/>
            <w:tcBorders>
              <w:top w:val="nil"/>
              <w:bottom w:val="nil"/>
            </w:tcBorders>
            <w:vAlign w:val="center"/>
          </w:tcPr>
          <w:p w14:paraId="7A293953" w14:textId="7E090DC4"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0.241</w:t>
            </w:r>
          </w:p>
        </w:tc>
        <w:tc>
          <w:tcPr>
            <w:tcW w:w="1804" w:type="dxa"/>
            <w:tcBorders>
              <w:top w:val="nil"/>
              <w:bottom w:val="nil"/>
            </w:tcBorders>
            <w:shd w:val="clear" w:color="auto" w:fill="auto"/>
            <w:vAlign w:val="center"/>
          </w:tcPr>
          <w:p w14:paraId="1A892342" w14:textId="6D9E6385" w:rsidR="0055641D" w:rsidRPr="0055641D" w:rsidRDefault="0055641D" w:rsidP="0057284E">
            <w:pPr>
              <w:spacing w:line="360" w:lineRule="auto"/>
              <w:ind w:firstLine="0"/>
              <w:jc w:val="center"/>
              <w:rPr>
                <w:rFonts w:eastAsia="Calibri"/>
                <w:noProof/>
                <w:color w:val="auto"/>
                <w:sz w:val="22"/>
                <w:szCs w:val="22"/>
                <w:lang w:eastAsia="en-IN"/>
              </w:rPr>
            </w:pPr>
            <w:r w:rsidRPr="0055641D">
              <w:rPr>
                <w:color w:val="auto"/>
                <w:sz w:val="22"/>
                <w:szCs w:val="22"/>
              </w:rPr>
              <w:t>0.3806</w:t>
            </w:r>
          </w:p>
        </w:tc>
      </w:tr>
      <w:tr w:rsidR="0055641D" w:rsidRPr="0055641D" w14:paraId="1E06259D" w14:textId="77777777" w:rsidTr="0057284E">
        <w:tc>
          <w:tcPr>
            <w:tcW w:w="1560" w:type="dxa"/>
            <w:vMerge/>
            <w:tcBorders>
              <w:top w:val="nil"/>
              <w:bottom w:val="single" w:sz="4" w:space="0" w:color="auto"/>
            </w:tcBorders>
            <w:vAlign w:val="center"/>
          </w:tcPr>
          <w:p w14:paraId="024B5B42" w14:textId="77777777" w:rsidR="0055641D" w:rsidRPr="0055641D" w:rsidRDefault="0055641D" w:rsidP="0057284E">
            <w:pPr>
              <w:spacing w:line="360" w:lineRule="auto"/>
              <w:jc w:val="center"/>
              <w:rPr>
                <w:rFonts w:eastAsia="Calibri"/>
                <w:noProof/>
                <w:color w:val="auto"/>
                <w:sz w:val="22"/>
                <w:szCs w:val="22"/>
                <w:lang w:eastAsia="en-IN"/>
              </w:rPr>
            </w:pPr>
          </w:p>
        </w:tc>
        <w:tc>
          <w:tcPr>
            <w:tcW w:w="1134" w:type="dxa"/>
            <w:tcBorders>
              <w:top w:val="nil"/>
              <w:bottom w:val="single" w:sz="4" w:space="0" w:color="auto"/>
            </w:tcBorders>
            <w:vAlign w:val="center"/>
          </w:tcPr>
          <w:p w14:paraId="1FF8B298"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MA</w:t>
            </w:r>
          </w:p>
        </w:tc>
        <w:tc>
          <w:tcPr>
            <w:tcW w:w="2268" w:type="dxa"/>
            <w:tcBorders>
              <w:top w:val="nil"/>
              <w:bottom w:val="single" w:sz="4" w:space="0" w:color="auto"/>
            </w:tcBorders>
            <w:vAlign w:val="center"/>
          </w:tcPr>
          <w:p w14:paraId="22E82CDE" w14:textId="0C16FA2B"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0.101</w:t>
            </w:r>
            <w:r w:rsidR="00924E0C">
              <w:rPr>
                <w:rFonts w:eastAsia="Calibri"/>
                <w:noProof/>
                <w:color w:val="auto"/>
                <w:sz w:val="22"/>
                <w:szCs w:val="22"/>
                <w:lang w:eastAsia="en-IN"/>
              </w:rPr>
              <w:t>7</w:t>
            </w:r>
          </w:p>
        </w:tc>
        <w:tc>
          <w:tcPr>
            <w:tcW w:w="2250" w:type="dxa"/>
            <w:tcBorders>
              <w:top w:val="nil"/>
              <w:bottom w:val="single" w:sz="4" w:space="0" w:color="auto"/>
            </w:tcBorders>
            <w:vAlign w:val="center"/>
          </w:tcPr>
          <w:p w14:paraId="400DFB3E" w14:textId="171BE4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0.2175</w:t>
            </w:r>
          </w:p>
        </w:tc>
        <w:tc>
          <w:tcPr>
            <w:tcW w:w="1804" w:type="dxa"/>
            <w:tcBorders>
              <w:top w:val="nil"/>
              <w:bottom w:val="single" w:sz="4" w:space="0" w:color="auto"/>
            </w:tcBorders>
            <w:shd w:val="clear" w:color="auto" w:fill="auto"/>
            <w:vAlign w:val="center"/>
          </w:tcPr>
          <w:p w14:paraId="736C5502" w14:textId="34B32A19" w:rsidR="0055641D" w:rsidRPr="0055641D" w:rsidRDefault="0055641D" w:rsidP="0057284E">
            <w:pPr>
              <w:spacing w:line="360" w:lineRule="auto"/>
              <w:ind w:firstLine="0"/>
              <w:jc w:val="center"/>
              <w:rPr>
                <w:rFonts w:eastAsia="Calibri"/>
                <w:noProof/>
                <w:color w:val="auto"/>
                <w:sz w:val="22"/>
                <w:szCs w:val="22"/>
                <w:lang w:eastAsia="en-IN"/>
              </w:rPr>
            </w:pPr>
            <w:r w:rsidRPr="0055641D">
              <w:rPr>
                <w:color w:val="auto"/>
                <w:sz w:val="22"/>
                <w:szCs w:val="22"/>
              </w:rPr>
              <w:t>0.467</w:t>
            </w:r>
            <w:r w:rsidR="00924E0C">
              <w:rPr>
                <w:color w:val="auto"/>
                <w:sz w:val="22"/>
                <w:szCs w:val="22"/>
              </w:rPr>
              <w:t>5</w:t>
            </w:r>
          </w:p>
        </w:tc>
      </w:tr>
      <w:tr w:rsidR="0055641D" w:rsidRPr="0055641D" w14:paraId="4CFE33C0" w14:textId="77777777" w:rsidTr="0057284E">
        <w:tc>
          <w:tcPr>
            <w:tcW w:w="1560" w:type="dxa"/>
            <w:vMerge w:val="restart"/>
            <w:tcBorders>
              <w:top w:val="single" w:sz="4" w:space="0" w:color="auto"/>
              <w:bottom w:val="nil"/>
            </w:tcBorders>
            <w:vAlign w:val="center"/>
          </w:tcPr>
          <w:p w14:paraId="6CDDC37C"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EXP+%E</w:t>
            </w:r>
          </w:p>
        </w:tc>
        <w:tc>
          <w:tcPr>
            <w:tcW w:w="1134" w:type="dxa"/>
            <w:tcBorders>
              <w:top w:val="single" w:sz="4" w:space="0" w:color="auto"/>
              <w:bottom w:val="nil"/>
            </w:tcBorders>
            <w:vAlign w:val="center"/>
          </w:tcPr>
          <w:p w14:paraId="12A168E1"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CA</w:t>
            </w:r>
          </w:p>
        </w:tc>
        <w:tc>
          <w:tcPr>
            <w:tcW w:w="2268" w:type="dxa"/>
            <w:tcBorders>
              <w:top w:val="single" w:sz="4" w:space="0" w:color="auto"/>
              <w:bottom w:val="nil"/>
            </w:tcBorders>
            <w:vAlign w:val="center"/>
          </w:tcPr>
          <w:p w14:paraId="55414AE4" w14:textId="6887EA82"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0.1425</w:t>
            </w:r>
          </w:p>
        </w:tc>
        <w:tc>
          <w:tcPr>
            <w:tcW w:w="2250" w:type="dxa"/>
            <w:tcBorders>
              <w:top w:val="single" w:sz="4" w:space="0" w:color="auto"/>
              <w:bottom w:val="nil"/>
            </w:tcBorders>
            <w:vAlign w:val="center"/>
          </w:tcPr>
          <w:p w14:paraId="44E2EDC9" w14:textId="55787FA0"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0.202</w:t>
            </w:r>
            <w:r w:rsidR="00924E0C">
              <w:rPr>
                <w:rFonts w:eastAsia="Calibri"/>
                <w:noProof/>
                <w:color w:val="auto"/>
                <w:sz w:val="22"/>
                <w:szCs w:val="22"/>
                <w:lang w:eastAsia="en-IN"/>
              </w:rPr>
              <w:t>2</w:t>
            </w:r>
          </w:p>
        </w:tc>
        <w:tc>
          <w:tcPr>
            <w:tcW w:w="1804" w:type="dxa"/>
            <w:tcBorders>
              <w:top w:val="single" w:sz="4" w:space="0" w:color="auto"/>
              <w:bottom w:val="nil"/>
            </w:tcBorders>
            <w:shd w:val="clear" w:color="auto" w:fill="auto"/>
            <w:vAlign w:val="center"/>
          </w:tcPr>
          <w:p w14:paraId="50C91382" w14:textId="63F3DBB7" w:rsidR="0055641D" w:rsidRPr="0055641D" w:rsidRDefault="0055641D" w:rsidP="0057284E">
            <w:pPr>
              <w:spacing w:line="360" w:lineRule="auto"/>
              <w:ind w:firstLine="0"/>
              <w:jc w:val="center"/>
              <w:rPr>
                <w:rFonts w:eastAsia="Calibri"/>
                <w:noProof/>
                <w:color w:val="auto"/>
                <w:sz w:val="22"/>
                <w:szCs w:val="22"/>
                <w:lang w:eastAsia="en-IN"/>
              </w:rPr>
            </w:pPr>
            <w:r w:rsidRPr="0055641D">
              <w:rPr>
                <w:color w:val="auto"/>
                <w:sz w:val="22"/>
                <w:szCs w:val="22"/>
              </w:rPr>
              <w:t>0.704</w:t>
            </w:r>
            <w:r w:rsidR="00924E0C">
              <w:rPr>
                <w:color w:val="auto"/>
                <w:sz w:val="22"/>
                <w:szCs w:val="22"/>
              </w:rPr>
              <w:t>8</w:t>
            </w:r>
          </w:p>
        </w:tc>
      </w:tr>
      <w:tr w:rsidR="0055641D" w:rsidRPr="0055641D" w14:paraId="244A64C3" w14:textId="77777777" w:rsidTr="0057284E">
        <w:tc>
          <w:tcPr>
            <w:tcW w:w="1560" w:type="dxa"/>
            <w:vMerge/>
            <w:tcBorders>
              <w:top w:val="nil"/>
              <w:bottom w:val="nil"/>
            </w:tcBorders>
            <w:vAlign w:val="center"/>
          </w:tcPr>
          <w:p w14:paraId="4F141834" w14:textId="77777777" w:rsidR="0055641D" w:rsidRPr="0055641D" w:rsidRDefault="0055641D" w:rsidP="0057284E">
            <w:pPr>
              <w:spacing w:line="360" w:lineRule="auto"/>
              <w:jc w:val="center"/>
              <w:rPr>
                <w:rFonts w:eastAsia="Calibri"/>
                <w:noProof/>
                <w:color w:val="auto"/>
                <w:sz w:val="22"/>
                <w:szCs w:val="22"/>
                <w:lang w:eastAsia="en-IN"/>
              </w:rPr>
            </w:pPr>
          </w:p>
        </w:tc>
        <w:tc>
          <w:tcPr>
            <w:tcW w:w="1134" w:type="dxa"/>
            <w:tcBorders>
              <w:top w:val="nil"/>
              <w:bottom w:val="nil"/>
            </w:tcBorders>
            <w:vAlign w:val="center"/>
          </w:tcPr>
          <w:p w14:paraId="50F1595B"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TA</w:t>
            </w:r>
          </w:p>
        </w:tc>
        <w:tc>
          <w:tcPr>
            <w:tcW w:w="2268" w:type="dxa"/>
            <w:tcBorders>
              <w:top w:val="nil"/>
              <w:bottom w:val="nil"/>
            </w:tcBorders>
            <w:vAlign w:val="center"/>
          </w:tcPr>
          <w:p w14:paraId="55FDE96D" w14:textId="447486DF"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0.122</w:t>
            </w:r>
            <w:r w:rsidR="00924E0C">
              <w:rPr>
                <w:rFonts w:eastAsia="Calibri"/>
                <w:noProof/>
                <w:color w:val="auto"/>
                <w:sz w:val="22"/>
                <w:szCs w:val="22"/>
                <w:lang w:eastAsia="en-IN"/>
              </w:rPr>
              <w:t>4</w:t>
            </w:r>
          </w:p>
        </w:tc>
        <w:tc>
          <w:tcPr>
            <w:tcW w:w="2250" w:type="dxa"/>
            <w:tcBorders>
              <w:top w:val="nil"/>
              <w:bottom w:val="nil"/>
            </w:tcBorders>
            <w:vAlign w:val="center"/>
          </w:tcPr>
          <w:p w14:paraId="08F0CD9F" w14:textId="0AC4EFD9"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0.2241</w:t>
            </w:r>
          </w:p>
        </w:tc>
        <w:tc>
          <w:tcPr>
            <w:tcW w:w="1804" w:type="dxa"/>
            <w:tcBorders>
              <w:top w:val="nil"/>
              <w:bottom w:val="nil"/>
            </w:tcBorders>
            <w:shd w:val="clear" w:color="auto" w:fill="auto"/>
            <w:vAlign w:val="center"/>
          </w:tcPr>
          <w:p w14:paraId="190D0A21" w14:textId="5CC5AB21" w:rsidR="0055641D" w:rsidRPr="0055641D" w:rsidRDefault="0055641D" w:rsidP="0057284E">
            <w:pPr>
              <w:spacing w:line="360" w:lineRule="auto"/>
              <w:ind w:firstLine="0"/>
              <w:jc w:val="center"/>
              <w:rPr>
                <w:rFonts w:eastAsia="Calibri"/>
                <w:noProof/>
                <w:color w:val="auto"/>
                <w:sz w:val="22"/>
                <w:szCs w:val="22"/>
                <w:lang w:eastAsia="en-IN"/>
              </w:rPr>
            </w:pPr>
            <w:r w:rsidRPr="0055641D">
              <w:rPr>
                <w:color w:val="auto"/>
                <w:sz w:val="22"/>
                <w:szCs w:val="22"/>
              </w:rPr>
              <w:t>0.546</w:t>
            </w:r>
            <w:r w:rsidR="00924E0C">
              <w:rPr>
                <w:color w:val="auto"/>
                <w:sz w:val="22"/>
                <w:szCs w:val="22"/>
              </w:rPr>
              <w:t>2</w:t>
            </w:r>
          </w:p>
        </w:tc>
      </w:tr>
      <w:tr w:rsidR="0055641D" w:rsidRPr="0055641D" w14:paraId="02A92F43" w14:textId="77777777" w:rsidTr="0074196B">
        <w:tc>
          <w:tcPr>
            <w:tcW w:w="1560" w:type="dxa"/>
            <w:vMerge/>
            <w:tcBorders>
              <w:top w:val="nil"/>
              <w:bottom w:val="single" w:sz="4" w:space="0" w:color="auto"/>
            </w:tcBorders>
            <w:vAlign w:val="center"/>
          </w:tcPr>
          <w:p w14:paraId="55085F56" w14:textId="77777777" w:rsidR="0055641D" w:rsidRPr="0055641D" w:rsidRDefault="0055641D" w:rsidP="0057284E">
            <w:pPr>
              <w:spacing w:line="360" w:lineRule="auto"/>
              <w:jc w:val="center"/>
              <w:rPr>
                <w:rFonts w:eastAsia="Calibri"/>
                <w:noProof/>
                <w:color w:val="auto"/>
                <w:sz w:val="22"/>
                <w:szCs w:val="22"/>
                <w:lang w:eastAsia="en-IN"/>
              </w:rPr>
            </w:pPr>
          </w:p>
        </w:tc>
        <w:tc>
          <w:tcPr>
            <w:tcW w:w="1134" w:type="dxa"/>
            <w:tcBorders>
              <w:top w:val="nil"/>
              <w:bottom w:val="single" w:sz="4" w:space="0" w:color="auto"/>
            </w:tcBorders>
            <w:vAlign w:val="center"/>
          </w:tcPr>
          <w:p w14:paraId="3D3E3F8F"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MA</w:t>
            </w:r>
          </w:p>
        </w:tc>
        <w:tc>
          <w:tcPr>
            <w:tcW w:w="2268" w:type="dxa"/>
            <w:tcBorders>
              <w:top w:val="nil"/>
              <w:bottom w:val="single" w:sz="4" w:space="0" w:color="auto"/>
            </w:tcBorders>
            <w:vAlign w:val="center"/>
          </w:tcPr>
          <w:p w14:paraId="18191835" w14:textId="4566F506"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0.1298</w:t>
            </w:r>
          </w:p>
        </w:tc>
        <w:tc>
          <w:tcPr>
            <w:tcW w:w="2250" w:type="dxa"/>
            <w:tcBorders>
              <w:top w:val="nil"/>
              <w:bottom w:val="single" w:sz="4" w:space="0" w:color="auto"/>
            </w:tcBorders>
            <w:vAlign w:val="center"/>
          </w:tcPr>
          <w:p w14:paraId="15C27921" w14:textId="5DF68431"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0.220</w:t>
            </w:r>
            <w:r w:rsidR="00924E0C">
              <w:rPr>
                <w:rFonts w:eastAsia="Calibri"/>
                <w:noProof/>
                <w:color w:val="auto"/>
                <w:sz w:val="22"/>
                <w:szCs w:val="22"/>
                <w:lang w:eastAsia="en-IN"/>
              </w:rPr>
              <w:t>3</w:t>
            </w:r>
          </w:p>
        </w:tc>
        <w:tc>
          <w:tcPr>
            <w:tcW w:w="1804" w:type="dxa"/>
            <w:tcBorders>
              <w:top w:val="nil"/>
              <w:bottom w:val="single" w:sz="4" w:space="0" w:color="auto"/>
            </w:tcBorders>
            <w:shd w:val="clear" w:color="auto" w:fill="auto"/>
            <w:vAlign w:val="center"/>
          </w:tcPr>
          <w:p w14:paraId="60ADB297" w14:textId="2643019B" w:rsidR="0055641D" w:rsidRPr="0055641D" w:rsidRDefault="0055641D" w:rsidP="0057284E">
            <w:pPr>
              <w:spacing w:line="360" w:lineRule="auto"/>
              <w:ind w:firstLine="0"/>
              <w:jc w:val="center"/>
              <w:rPr>
                <w:rFonts w:eastAsia="Calibri"/>
                <w:noProof/>
                <w:color w:val="auto"/>
                <w:sz w:val="22"/>
                <w:szCs w:val="22"/>
                <w:lang w:eastAsia="en-IN"/>
              </w:rPr>
            </w:pPr>
            <w:r w:rsidRPr="0055641D">
              <w:rPr>
                <w:color w:val="auto"/>
                <w:sz w:val="22"/>
                <w:szCs w:val="22"/>
              </w:rPr>
              <w:t>0.5894</w:t>
            </w:r>
          </w:p>
        </w:tc>
      </w:tr>
      <w:tr w:rsidR="0055641D" w:rsidRPr="0055641D" w14:paraId="03972188" w14:textId="77777777" w:rsidTr="0057284E">
        <w:tc>
          <w:tcPr>
            <w:tcW w:w="1560" w:type="dxa"/>
            <w:vMerge w:val="restart"/>
            <w:tcBorders>
              <w:top w:val="single" w:sz="4" w:space="0" w:color="auto"/>
              <w:bottom w:val="nil"/>
            </w:tcBorders>
            <w:vAlign w:val="center"/>
          </w:tcPr>
          <w:p w14:paraId="2F86E01A"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RSM-%E</w:t>
            </w:r>
          </w:p>
        </w:tc>
        <w:tc>
          <w:tcPr>
            <w:tcW w:w="1134" w:type="dxa"/>
            <w:tcBorders>
              <w:top w:val="single" w:sz="4" w:space="0" w:color="auto"/>
              <w:bottom w:val="nil"/>
            </w:tcBorders>
            <w:vAlign w:val="center"/>
          </w:tcPr>
          <w:p w14:paraId="64501937"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CA</w:t>
            </w:r>
          </w:p>
        </w:tc>
        <w:tc>
          <w:tcPr>
            <w:tcW w:w="2268" w:type="dxa"/>
            <w:tcBorders>
              <w:top w:val="single" w:sz="4" w:space="0" w:color="auto"/>
              <w:bottom w:val="nil"/>
            </w:tcBorders>
            <w:vAlign w:val="center"/>
          </w:tcPr>
          <w:p w14:paraId="6FE446AB" w14:textId="19D2C31F"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0.1159</w:t>
            </w:r>
          </w:p>
        </w:tc>
        <w:tc>
          <w:tcPr>
            <w:tcW w:w="2250" w:type="dxa"/>
            <w:tcBorders>
              <w:top w:val="single" w:sz="4" w:space="0" w:color="auto"/>
              <w:bottom w:val="nil"/>
            </w:tcBorders>
            <w:vAlign w:val="center"/>
          </w:tcPr>
          <w:p w14:paraId="2377F958" w14:textId="553A4329"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0.2286</w:t>
            </w:r>
          </w:p>
        </w:tc>
        <w:tc>
          <w:tcPr>
            <w:tcW w:w="1804" w:type="dxa"/>
            <w:tcBorders>
              <w:top w:val="single" w:sz="4" w:space="0" w:color="auto"/>
              <w:bottom w:val="nil"/>
            </w:tcBorders>
            <w:shd w:val="clear" w:color="auto" w:fill="auto"/>
            <w:vAlign w:val="center"/>
          </w:tcPr>
          <w:p w14:paraId="4CA57C1C" w14:textId="73A1715F" w:rsidR="0055641D" w:rsidRPr="0055641D" w:rsidRDefault="0055641D" w:rsidP="0057284E">
            <w:pPr>
              <w:spacing w:line="360" w:lineRule="auto"/>
              <w:ind w:firstLine="0"/>
              <w:jc w:val="center"/>
              <w:rPr>
                <w:rFonts w:eastAsia="Calibri"/>
                <w:noProof/>
                <w:color w:val="auto"/>
                <w:sz w:val="22"/>
                <w:szCs w:val="22"/>
                <w:lang w:eastAsia="en-IN"/>
              </w:rPr>
            </w:pPr>
            <w:r w:rsidRPr="0055641D">
              <w:rPr>
                <w:color w:val="auto"/>
                <w:sz w:val="22"/>
                <w:szCs w:val="22"/>
              </w:rPr>
              <w:t>0.5071</w:t>
            </w:r>
          </w:p>
        </w:tc>
      </w:tr>
      <w:tr w:rsidR="0055641D" w:rsidRPr="0055641D" w14:paraId="35F1243B" w14:textId="77777777" w:rsidTr="0074196B">
        <w:tc>
          <w:tcPr>
            <w:tcW w:w="1560" w:type="dxa"/>
            <w:vMerge/>
            <w:tcBorders>
              <w:top w:val="nil"/>
              <w:bottom w:val="single" w:sz="4" w:space="0" w:color="auto"/>
            </w:tcBorders>
            <w:vAlign w:val="center"/>
          </w:tcPr>
          <w:p w14:paraId="57EE0C56" w14:textId="77777777" w:rsidR="0055641D" w:rsidRPr="0055641D" w:rsidRDefault="0055641D" w:rsidP="0057284E">
            <w:pPr>
              <w:spacing w:line="360" w:lineRule="auto"/>
              <w:jc w:val="center"/>
              <w:rPr>
                <w:rFonts w:eastAsia="Calibri"/>
                <w:noProof/>
                <w:color w:val="auto"/>
                <w:sz w:val="22"/>
                <w:szCs w:val="22"/>
                <w:lang w:eastAsia="en-IN"/>
              </w:rPr>
            </w:pPr>
          </w:p>
        </w:tc>
        <w:tc>
          <w:tcPr>
            <w:tcW w:w="1134" w:type="dxa"/>
            <w:tcBorders>
              <w:top w:val="nil"/>
              <w:bottom w:val="single" w:sz="4" w:space="0" w:color="auto"/>
            </w:tcBorders>
            <w:vAlign w:val="center"/>
          </w:tcPr>
          <w:p w14:paraId="625C2657"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TA</w:t>
            </w:r>
          </w:p>
        </w:tc>
        <w:tc>
          <w:tcPr>
            <w:tcW w:w="2268" w:type="dxa"/>
            <w:tcBorders>
              <w:top w:val="nil"/>
              <w:bottom w:val="single" w:sz="4" w:space="0" w:color="auto"/>
            </w:tcBorders>
            <w:vAlign w:val="center"/>
          </w:tcPr>
          <w:p w14:paraId="0437D56A" w14:textId="45942ADE"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0.1227</w:t>
            </w:r>
          </w:p>
        </w:tc>
        <w:tc>
          <w:tcPr>
            <w:tcW w:w="2250" w:type="dxa"/>
            <w:tcBorders>
              <w:top w:val="nil"/>
              <w:bottom w:val="single" w:sz="4" w:space="0" w:color="auto"/>
            </w:tcBorders>
            <w:vAlign w:val="center"/>
          </w:tcPr>
          <w:p w14:paraId="6D02F602" w14:textId="30012790"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0.2192</w:t>
            </w:r>
          </w:p>
        </w:tc>
        <w:tc>
          <w:tcPr>
            <w:tcW w:w="1804" w:type="dxa"/>
            <w:tcBorders>
              <w:top w:val="nil"/>
              <w:bottom w:val="single" w:sz="4" w:space="0" w:color="auto"/>
            </w:tcBorders>
            <w:shd w:val="clear" w:color="auto" w:fill="auto"/>
            <w:vAlign w:val="center"/>
          </w:tcPr>
          <w:p w14:paraId="25A494E7" w14:textId="13873017" w:rsidR="0055641D" w:rsidRPr="0055641D" w:rsidRDefault="0055641D" w:rsidP="0057284E">
            <w:pPr>
              <w:spacing w:line="360" w:lineRule="auto"/>
              <w:ind w:firstLine="0"/>
              <w:jc w:val="center"/>
              <w:rPr>
                <w:rFonts w:eastAsia="Calibri"/>
                <w:noProof/>
                <w:color w:val="auto"/>
                <w:sz w:val="22"/>
                <w:szCs w:val="22"/>
                <w:lang w:eastAsia="en-IN"/>
              </w:rPr>
            </w:pPr>
            <w:r w:rsidRPr="0055641D">
              <w:rPr>
                <w:color w:val="auto"/>
                <w:sz w:val="22"/>
                <w:szCs w:val="22"/>
              </w:rPr>
              <w:t>0.56</w:t>
            </w:r>
          </w:p>
        </w:tc>
      </w:tr>
      <w:tr w:rsidR="0055641D" w:rsidRPr="0055641D" w14:paraId="20921DE5" w14:textId="77777777" w:rsidTr="0074196B">
        <w:tc>
          <w:tcPr>
            <w:tcW w:w="1560" w:type="dxa"/>
            <w:vMerge/>
            <w:tcBorders>
              <w:top w:val="single" w:sz="4" w:space="0" w:color="auto"/>
              <w:bottom w:val="single" w:sz="4" w:space="0" w:color="auto"/>
            </w:tcBorders>
            <w:vAlign w:val="center"/>
          </w:tcPr>
          <w:p w14:paraId="7F07BBC1" w14:textId="77777777" w:rsidR="0055641D" w:rsidRPr="0055641D" w:rsidRDefault="0055641D" w:rsidP="0057284E">
            <w:pPr>
              <w:spacing w:line="360" w:lineRule="auto"/>
              <w:jc w:val="center"/>
              <w:rPr>
                <w:rFonts w:eastAsia="Calibri"/>
                <w:noProof/>
                <w:color w:val="auto"/>
                <w:sz w:val="22"/>
                <w:szCs w:val="22"/>
                <w:lang w:eastAsia="en-IN"/>
              </w:rPr>
            </w:pPr>
          </w:p>
        </w:tc>
        <w:tc>
          <w:tcPr>
            <w:tcW w:w="1134" w:type="dxa"/>
            <w:tcBorders>
              <w:top w:val="single" w:sz="4" w:space="0" w:color="auto"/>
              <w:bottom w:val="single" w:sz="4" w:space="0" w:color="auto"/>
            </w:tcBorders>
            <w:vAlign w:val="center"/>
          </w:tcPr>
          <w:p w14:paraId="66BAD086"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MA</w:t>
            </w:r>
          </w:p>
        </w:tc>
        <w:tc>
          <w:tcPr>
            <w:tcW w:w="2268" w:type="dxa"/>
            <w:tcBorders>
              <w:top w:val="single" w:sz="4" w:space="0" w:color="auto"/>
              <w:bottom w:val="single" w:sz="4" w:space="0" w:color="auto"/>
            </w:tcBorders>
            <w:vAlign w:val="center"/>
          </w:tcPr>
          <w:p w14:paraId="27DE96CC" w14:textId="2D8EAE60"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0.125</w:t>
            </w:r>
            <w:r w:rsidR="00924E0C">
              <w:rPr>
                <w:rFonts w:eastAsia="Calibri"/>
                <w:noProof/>
                <w:color w:val="auto"/>
                <w:sz w:val="22"/>
                <w:szCs w:val="22"/>
                <w:lang w:eastAsia="en-IN"/>
              </w:rPr>
              <w:t>3</w:t>
            </w:r>
          </w:p>
        </w:tc>
        <w:tc>
          <w:tcPr>
            <w:tcW w:w="2250" w:type="dxa"/>
            <w:tcBorders>
              <w:top w:val="single" w:sz="4" w:space="0" w:color="auto"/>
              <w:bottom w:val="single" w:sz="4" w:space="0" w:color="auto"/>
            </w:tcBorders>
            <w:vAlign w:val="center"/>
          </w:tcPr>
          <w:p w14:paraId="214BDC17" w14:textId="33FD7CF9"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0.21</w:t>
            </w:r>
            <w:r w:rsidR="00924E0C">
              <w:rPr>
                <w:rFonts w:eastAsia="Calibri"/>
                <w:noProof/>
                <w:color w:val="auto"/>
                <w:sz w:val="22"/>
                <w:szCs w:val="22"/>
                <w:lang w:eastAsia="en-IN"/>
              </w:rPr>
              <w:t>2</w:t>
            </w:r>
          </w:p>
        </w:tc>
        <w:tc>
          <w:tcPr>
            <w:tcW w:w="1804" w:type="dxa"/>
            <w:tcBorders>
              <w:top w:val="single" w:sz="4" w:space="0" w:color="auto"/>
              <w:bottom w:val="single" w:sz="4" w:space="0" w:color="auto"/>
            </w:tcBorders>
            <w:shd w:val="clear" w:color="auto" w:fill="auto"/>
            <w:vAlign w:val="center"/>
          </w:tcPr>
          <w:p w14:paraId="764718DF" w14:textId="444CAF75" w:rsidR="0055641D" w:rsidRPr="0055641D" w:rsidRDefault="0055641D" w:rsidP="0057284E">
            <w:pPr>
              <w:spacing w:line="360" w:lineRule="auto"/>
              <w:ind w:firstLine="0"/>
              <w:jc w:val="center"/>
              <w:rPr>
                <w:rFonts w:eastAsia="Calibri"/>
                <w:noProof/>
                <w:color w:val="auto"/>
                <w:sz w:val="22"/>
                <w:szCs w:val="22"/>
                <w:lang w:eastAsia="en-IN"/>
              </w:rPr>
            </w:pPr>
            <w:r w:rsidRPr="0055641D">
              <w:rPr>
                <w:color w:val="auto"/>
                <w:sz w:val="22"/>
                <w:szCs w:val="22"/>
              </w:rPr>
              <w:t>0.591</w:t>
            </w:r>
          </w:p>
        </w:tc>
      </w:tr>
      <w:tr w:rsidR="0055641D" w:rsidRPr="0055641D" w14:paraId="1386DDA7" w14:textId="77777777" w:rsidTr="0057284E">
        <w:tc>
          <w:tcPr>
            <w:tcW w:w="1560" w:type="dxa"/>
            <w:vMerge w:val="restart"/>
            <w:tcBorders>
              <w:top w:val="single" w:sz="4" w:space="0" w:color="auto"/>
            </w:tcBorders>
            <w:vAlign w:val="center"/>
          </w:tcPr>
          <w:p w14:paraId="2091AFD6"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RSM+%E</w:t>
            </w:r>
          </w:p>
        </w:tc>
        <w:tc>
          <w:tcPr>
            <w:tcW w:w="1134" w:type="dxa"/>
            <w:tcBorders>
              <w:top w:val="single" w:sz="4" w:space="0" w:color="auto"/>
            </w:tcBorders>
            <w:vAlign w:val="center"/>
          </w:tcPr>
          <w:p w14:paraId="10136FD3"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CA</w:t>
            </w:r>
          </w:p>
        </w:tc>
        <w:tc>
          <w:tcPr>
            <w:tcW w:w="2268" w:type="dxa"/>
            <w:tcBorders>
              <w:top w:val="single" w:sz="4" w:space="0" w:color="auto"/>
            </w:tcBorders>
            <w:vAlign w:val="center"/>
          </w:tcPr>
          <w:p w14:paraId="54B5A547" w14:textId="55C4751C"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0.1449</w:t>
            </w:r>
          </w:p>
        </w:tc>
        <w:tc>
          <w:tcPr>
            <w:tcW w:w="2250" w:type="dxa"/>
            <w:tcBorders>
              <w:top w:val="single" w:sz="4" w:space="0" w:color="auto"/>
            </w:tcBorders>
            <w:vAlign w:val="center"/>
          </w:tcPr>
          <w:p w14:paraId="57927466" w14:textId="1EB036F9"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0.2082</w:t>
            </w:r>
          </w:p>
        </w:tc>
        <w:tc>
          <w:tcPr>
            <w:tcW w:w="1804" w:type="dxa"/>
            <w:tcBorders>
              <w:top w:val="single" w:sz="4" w:space="0" w:color="auto"/>
            </w:tcBorders>
            <w:shd w:val="clear" w:color="auto" w:fill="auto"/>
            <w:vAlign w:val="center"/>
          </w:tcPr>
          <w:p w14:paraId="28886491" w14:textId="4590E8B8" w:rsidR="0055641D" w:rsidRPr="0055641D" w:rsidRDefault="0055641D" w:rsidP="0057284E">
            <w:pPr>
              <w:spacing w:line="360" w:lineRule="auto"/>
              <w:ind w:firstLine="0"/>
              <w:jc w:val="center"/>
              <w:rPr>
                <w:rFonts w:eastAsia="Calibri"/>
                <w:noProof/>
                <w:color w:val="auto"/>
                <w:sz w:val="22"/>
                <w:szCs w:val="22"/>
                <w:lang w:eastAsia="en-IN"/>
              </w:rPr>
            </w:pPr>
            <w:r w:rsidRPr="0055641D">
              <w:rPr>
                <w:color w:val="auto"/>
                <w:sz w:val="22"/>
                <w:szCs w:val="22"/>
              </w:rPr>
              <w:t>0.696</w:t>
            </w:r>
            <w:r w:rsidR="00924E0C">
              <w:rPr>
                <w:color w:val="auto"/>
                <w:sz w:val="22"/>
                <w:szCs w:val="22"/>
              </w:rPr>
              <w:t>1</w:t>
            </w:r>
          </w:p>
        </w:tc>
      </w:tr>
      <w:tr w:rsidR="0055641D" w:rsidRPr="0055641D" w14:paraId="76BE26BD" w14:textId="77777777" w:rsidTr="0057284E">
        <w:tc>
          <w:tcPr>
            <w:tcW w:w="1560" w:type="dxa"/>
            <w:vMerge/>
            <w:vAlign w:val="center"/>
          </w:tcPr>
          <w:p w14:paraId="37F21461" w14:textId="77777777" w:rsidR="0055641D" w:rsidRPr="0055641D" w:rsidRDefault="0055641D" w:rsidP="0057284E">
            <w:pPr>
              <w:spacing w:line="360" w:lineRule="auto"/>
              <w:jc w:val="center"/>
              <w:rPr>
                <w:rFonts w:eastAsia="Calibri"/>
                <w:noProof/>
                <w:color w:val="auto"/>
                <w:sz w:val="22"/>
                <w:szCs w:val="22"/>
                <w:lang w:eastAsia="en-IN"/>
              </w:rPr>
            </w:pPr>
          </w:p>
        </w:tc>
        <w:tc>
          <w:tcPr>
            <w:tcW w:w="1134" w:type="dxa"/>
            <w:vAlign w:val="center"/>
          </w:tcPr>
          <w:p w14:paraId="5D04965E"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TA</w:t>
            </w:r>
          </w:p>
        </w:tc>
        <w:tc>
          <w:tcPr>
            <w:tcW w:w="2268" w:type="dxa"/>
            <w:vAlign w:val="center"/>
          </w:tcPr>
          <w:p w14:paraId="140978C8" w14:textId="2819F60F"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0.1428</w:t>
            </w:r>
          </w:p>
        </w:tc>
        <w:tc>
          <w:tcPr>
            <w:tcW w:w="2250" w:type="dxa"/>
            <w:vAlign w:val="center"/>
          </w:tcPr>
          <w:p w14:paraId="4A6B41F5" w14:textId="6573038F"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0.209</w:t>
            </w:r>
            <w:r w:rsidR="00924E0C">
              <w:rPr>
                <w:rFonts w:eastAsia="Calibri"/>
                <w:noProof/>
                <w:color w:val="auto"/>
                <w:sz w:val="22"/>
                <w:szCs w:val="22"/>
                <w:lang w:eastAsia="en-IN"/>
              </w:rPr>
              <w:t>9</w:t>
            </w:r>
          </w:p>
        </w:tc>
        <w:tc>
          <w:tcPr>
            <w:tcW w:w="1804" w:type="dxa"/>
            <w:shd w:val="clear" w:color="auto" w:fill="auto"/>
            <w:vAlign w:val="center"/>
          </w:tcPr>
          <w:p w14:paraId="0FCE41C7" w14:textId="633CB61B" w:rsidR="0055641D" w:rsidRPr="0055641D" w:rsidRDefault="0055641D" w:rsidP="0057284E">
            <w:pPr>
              <w:spacing w:line="360" w:lineRule="auto"/>
              <w:ind w:firstLine="0"/>
              <w:jc w:val="center"/>
              <w:rPr>
                <w:rFonts w:eastAsia="Calibri"/>
                <w:noProof/>
                <w:color w:val="auto"/>
                <w:sz w:val="22"/>
                <w:szCs w:val="22"/>
                <w:lang w:eastAsia="en-IN"/>
              </w:rPr>
            </w:pPr>
            <w:r w:rsidRPr="0055641D">
              <w:rPr>
                <w:color w:val="auto"/>
                <w:sz w:val="22"/>
                <w:szCs w:val="22"/>
              </w:rPr>
              <w:t>0.6804</w:t>
            </w:r>
          </w:p>
        </w:tc>
      </w:tr>
      <w:tr w:rsidR="0055641D" w:rsidRPr="0055641D" w14:paraId="52366D3E" w14:textId="77777777" w:rsidTr="0057284E">
        <w:tc>
          <w:tcPr>
            <w:tcW w:w="1560" w:type="dxa"/>
            <w:vMerge/>
            <w:vAlign w:val="center"/>
          </w:tcPr>
          <w:p w14:paraId="77E10A62" w14:textId="77777777" w:rsidR="0055641D" w:rsidRPr="0055641D" w:rsidRDefault="0055641D" w:rsidP="0057284E">
            <w:pPr>
              <w:spacing w:line="360" w:lineRule="auto"/>
              <w:jc w:val="center"/>
              <w:rPr>
                <w:rFonts w:eastAsia="Calibri"/>
                <w:noProof/>
                <w:color w:val="auto"/>
                <w:sz w:val="22"/>
                <w:szCs w:val="22"/>
                <w:lang w:eastAsia="en-IN"/>
              </w:rPr>
            </w:pPr>
          </w:p>
        </w:tc>
        <w:tc>
          <w:tcPr>
            <w:tcW w:w="1134" w:type="dxa"/>
            <w:vAlign w:val="center"/>
          </w:tcPr>
          <w:p w14:paraId="0F5836D5" w14:textId="77777777"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MA</w:t>
            </w:r>
          </w:p>
        </w:tc>
        <w:tc>
          <w:tcPr>
            <w:tcW w:w="2268" w:type="dxa"/>
            <w:vAlign w:val="center"/>
          </w:tcPr>
          <w:p w14:paraId="463C4C24" w14:textId="72E95351"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0.150</w:t>
            </w:r>
            <w:r w:rsidR="00924E0C">
              <w:rPr>
                <w:rFonts w:eastAsia="Calibri"/>
                <w:noProof/>
                <w:color w:val="auto"/>
                <w:sz w:val="22"/>
                <w:szCs w:val="22"/>
                <w:lang w:eastAsia="en-IN"/>
              </w:rPr>
              <w:t>1</w:t>
            </w:r>
          </w:p>
        </w:tc>
        <w:tc>
          <w:tcPr>
            <w:tcW w:w="2250" w:type="dxa"/>
            <w:vAlign w:val="center"/>
          </w:tcPr>
          <w:p w14:paraId="1241D4DA" w14:textId="085C7CEA" w:rsidR="0055641D" w:rsidRPr="0055641D" w:rsidRDefault="0055641D" w:rsidP="0057284E">
            <w:pPr>
              <w:spacing w:line="360" w:lineRule="auto"/>
              <w:ind w:firstLine="0"/>
              <w:jc w:val="center"/>
              <w:rPr>
                <w:rFonts w:eastAsia="Calibri"/>
                <w:noProof/>
                <w:color w:val="auto"/>
                <w:sz w:val="22"/>
                <w:szCs w:val="22"/>
                <w:lang w:eastAsia="en-IN"/>
              </w:rPr>
            </w:pPr>
            <w:r w:rsidRPr="0055641D">
              <w:rPr>
                <w:rFonts w:eastAsia="Calibri"/>
                <w:noProof/>
                <w:color w:val="auto"/>
                <w:sz w:val="22"/>
                <w:szCs w:val="22"/>
                <w:lang w:eastAsia="en-IN"/>
              </w:rPr>
              <w:t>0.2075</w:t>
            </w:r>
          </w:p>
        </w:tc>
        <w:tc>
          <w:tcPr>
            <w:tcW w:w="1804" w:type="dxa"/>
            <w:shd w:val="clear" w:color="auto" w:fill="auto"/>
            <w:vAlign w:val="center"/>
          </w:tcPr>
          <w:p w14:paraId="028F6586" w14:textId="7AAE7932" w:rsidR="0055641D" w:rsidRPr="0055641D" w:rsidRDefault="0055641D" w:rsidP="0057284E">
            <w:pPr>
              <w:spacing w:line="360" w:lineRule="auto"/>
              <w:ind w:firstLine="0"/>
              <w:jc w:val="center"/>
              <w:rPr>
                <w:rFonts w:eastAsia="Calibri"/>
                <w:noProof/>
                <w:color w:val="auto"/>
                <w:sz w:val="22"/>
                <w:szCs w:val="22"/>
                <w:lang w:eastAsia="en-IN"/>
              </w:rPr>
            </w:pPr>
            <w:r w:rsidRPr="0055641D">
              <w:rPr>
                <w:color w:val="auto"/>
                <w:sz w:val="22"/>
                <w:szCs w:val="22"/>
              </w:rPr>
              <w:t>0.723</w:t>
            </w:r>
            <w:r w:rsidR="00924E0C">
              <w:rPr>
                <w:color w:val="auto"/>
                <w:sz w:val="22"/>
                <w:szCs w:val="22"/>
              </w:rPr>
              <w:t>2</w:t>
            </w:r>
          </w:p>
        </w:tc>
      </w:tr>
    </w:tbl>
    <w:p w14:paraId="2334FBB4" w14:textId="77777777" w:rsidR="0055641D" w:rsidRPr="00936710" w:rsidRDefault="0055641D" w:rsidP="00C029CC">
      <w:pPr>
        <w:ind w:firstLine="0"/>
        <w:rPr>
          <w:color w:val="000000" w:themeColor="text1"/>
        </w:rPr>
      </w:pPr>
    </w:p>
    <w:p w14:paraId="26E8C846" w14:textId="77777777" w:rsidR="007C3E4D" w:rsidRPr="007C3E4D" w:rsidRDefault="007C3E4D" w:rsidP="007C3E4D">
      <w:pPr>
        <w:spacing w:before="240"/>
        <w:ind w:firstLine="0"/>
        <w:rPr>
          <w:b/>
          <w:i/>
          <w:color w:val="auto"/>
        </w:rPr>
      </w:pPr>
      <w:r w:rsidRPr="007C3E4D">
        <w:rPr>
          <w:b/>
          <w:i/>
          <w:color w:val="auto"/>
        </w:rPr>
        <w:t>Solubility and gel fraction characteristics</w:t>
      </w:r>
    </w:p>
    <w:p w14:paraId="4B57E378" w14:textId="77777777" w:rsidR="007C3E4D" w:rsidRPr="007C3E4D" w:rsidRDefault="007C3E4D" w:rsidP="00AF3679">
      <w:pPr>
        <w:ind w:firstLine="0"/>
        <w:rPr>
          <w:color w:val="auto"/>
        </w:rPr>
      </w:pPr>
      <w:r w:rsidRPr="007C3E4D">
        <w:rPr>
          <w:color w:val="auto"/>
        </w:rPr>
        <w:t xml:space="preserve">The solubility and GF characteristics of the organic acid based PVA composite film samples were determined using the same procedures outlined in our previous article </w:t>
      </w:r>
      <w:r w:rsidRPr="007C3E4D">
        <w:rPr>
          <w:color w:val="auto"/>
        </w:rPr>
        <w:fldChar w:fldCharType="begin"/>
      </w:r>
      <w:r w:rsidRPr="007C3E4D">
        <w:rPr>
          <w:color w:val="auto"/>
        </w:rPr>
        <w:instrText xml:space="preserve"> ADDIN EN.CITE &lt;EndNote&gt;&lt;Cite&gt;&lt;Author&gt;Das&lt;/Author&gt;&lt;Year&gt;2019&lt;/Year&gt;&lt;RecNum&gt;126&lt;/RecNum&gt;&lt;DisplayText&gt;(Das et al., 2019)&lt;/DisplayText&gt;&lt;record&gt;&lt;rec-number&gt;126&lt;/rec-number&gt;&lt;foreign-keys&gt;&lt;key app="EN" db-id="e9swwa9efp5sd1ewwew5w9tdap5zrse9zz05"&gt;126&lt;/key&gt;&lt;/foreign-keys&gt;&lt;ref-type name="Journal Article"&gt;17&lt;/ref-type&gt;&lt;contributors&gt;&lt;authors&gt;&lt;author&gt;Das, Aritra&lt;/author&gt;&lt;author&gt;Uppaluri, Ramagopal&lt;/author&gt;&lt;author&gt;Das, Chandan&lt;/author&gt;&lt;/authors&gt;&lt;/contributors&gt;&lt;titles&gt;&lt;title&gt;Feasibility of poly-vinyl alcohol/starch/glycerol/citric acid composite films for wound dressing applications&lt;/title&gt;&lt;secondary-title&gt;International journal of biological macromolecules&lt;/secondary-title&gt;&lt;/titles&gt;&lt;periodical&gt;&lt;full-title&gt;International journal of biological macromolecules&lt;/full-title&gt;&lt;/periodical&gt;&lt;pages&gt;998-1007&lt;/pages&gt;&lt;volume&gt;131&lt;/volume&gt;&lt;dates&gt;&lt;year&gt;2019&lt;/year&gt;&lt;/dates&gt;&lt;isbn&gt;0141-8130&lt;/isbn&gt;&lt;urls&gt;&lt;/urls&gt;&lt;/record&gt;&lt;/Cite&gt;&lt;/EndNote&gt;</w:instrText>
      </w:r>
      <w:r w:rsidRPr="007C3E4D">
        <w:rPr>
          <w:color w:val="auto"/>
        </w:rPr>
        <w:fldChar w:fldCharType="separate"/>
      </w:r>
      <w:r w:rsidRPr="007C3E4D">
        <w:rPr>
          <w:noProof/>
          <w:color w:val="auto"/>
        </w:rPr>
        <w:t>(</w:t>
      </w:r>
      <w:hyperlink w:anchor="_ENREF_4" w:tooltip="Das, 2019 #126" w:history="1">
        <w:r w:rsidRPr="007C3E4D">
          <w:rPr>
            <w:noProof/>
            <w:color w:val="auto"/>
          </w:rPr>
          <w:t>Das et al., 2019</w:t>
        </w:r>
      </w:hyperlink>
      <w:r w:rsidRPr="007C3E4D">
        <w:rPr>
          <w:noProof/>
          <w:color w:val="auto"/>
        </w:rPr>
        <w:t>)</w:t>
      </w:r>
      <w:r w:rsidRPr="007C3E4D">
        <w:rPr>
          <w:color w:val="auto"/>
        </w:rPr>
        <w:fldChar w:fldCharType="end"/>
      </w:r>
      <w:r w:rsidRPr="007C3E4D">
        <w:rPr>
          <w:color w:val="auto"/>
        </w:rPr>
        <w:t>. Thereby solubility and GF were calculated using the expressions;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C3E4D" w:rsidRPr="007C3E4D" w14:paraId="6899E4B8" w14:textId="77777777" w:rsidTr="00E355CF">
        <w:trPr>
          <w:trHeight w:val="662"/>
        </w:trPr>
        <w:tc>
          <w:tcPr>
            <w:tcW w:w="4508" w:type="dxa"/>
            <w:vAlign w:val="center"/>
          </w:tcPr>
          <w:p w14:paraId="05BE5BB9" w14:textId="77777777" w:rsidR="007C3E4D" w:rsidRPr="007C3E4D" w:rsidRDefault="007C3E4D" w:rsidP="00AF3679">
            <w:pPr>
              <w:spacing w:line="240" w:lineRule="auto"/>
              <w:ind w:firstLine="0"/>
              <w:rPr>
                <w:color w:val="auto"/>
                <w:position w:val="-30"/>
              </w:rPr>
            </w:pPr>
            <w:r w:rsidRPr="007C3E4D">
              <w:rPr>
                <w:color w:val="auto"/>
                <w:position w:val="-30"/>
              </w:rPr>
              <w:object w:dxaOrig="2000" w:dyaOrig="700" w14:anchorId="0433AA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6pt;height:35.4pt" o:ole="">
                  <v:imagedata r:id="rId10" o:title=""/>
                </v:shape>
                <o:OLEObject Type="Embed" ProgID="Equation.KSEE3" ShapeID="_x0000_i1025" DrawAspect="Content" ObjectID="_1708442445" r:id="rId11"/>
              </w:object>
            </w:r>
            <w:r w:rsidRPr="007C3E4D">
              <w:rPr>
                <w:color w:val="auto"/>
              </w:rPr>
              <w:t>%</w:t>
            </w:r>
          </w:p>
        </w:tc>
        <w:tc>
          <w:tcPr>
            <w:tcW w:w="4508" w:type="dxa"/>
            <w:vAlign w:val="center"/>
          </w:tcPr>
          <w:p w14:paraId="72D1759C" w14:textId="77777777" w:rsidR="007C3E4D" w:rsidRPr="007C3E4D" w:rsidRDefault="007C3E4D" w:rsidP="00E355CF">
            <w:pPr>
              <w:spacing w:line="240" w:lineRule="auto"/>
              <w:jc w:val="right"/>
              <w:rPr>
                <w:noProof/>
                <w:color w:val="auto"/>
              </w:rPr>
            </w:pPr>
            <w:r w:rsidRPr="007C3E4D">
              <w:rPr>
                <w:noProof/>
                <w:color w:val="auto"/>
              </w:rPr>
              <w:t>(</w:t>
            </w:r>
            <w:r w:rsidR="001602C8">
              <w:rPr>
                <w:noProof/>
                <w:color w:val="auto"/>
              </w:rPr>
              <w:t>1</w:t>
            </w:r>
            <w:r w:rsidRPr="007C3E4D">
              <w:rPr>
                <w:noProof/>
                <w:color w:val="auto"/>
              </w:rPr>
              <w:t>)</w:t>
            </w:r>
          </w:p>
        </w:tc>
      </w:tr>
      <w:tr w:rsidR="007C3E4D" w:rsidRPr="007C3E4D" w14:paraId="30DFF692" w14:textId="77777777" w:rsidTr="00E355CF">
        <w:trPr>
          <w:trHeight w:val="662"/>
        </w:trPr>
        <w:tc>
          <w:tcPr>
            <w:tcW w:w="4508" w:type="dxa"/>
            <w:vAlign w:val="center"/>
          </w:tcPr>
          <w:p w14:paraId="72E85B34" w14:textId="77777777" w:rsidR="007C3E4D" w:rsidRPr="007C3E4D" w:rsidRDefault="007C3E4D" w:rsidP="00AF3679">
            <w:pPr>
              <w:spacing w:line="240" w:lineRule="auto"/>
              <w:ind w:firstLine="0"/>
              <w:rPr>
                <w:color w:val="auto"/>
              </w:rPr>
            </w:pPr>
            <w:r w:rsidRPr="007C3E4D">
              <w:rPr>
                <w:color w:val="auto"/>
                <w:position w:val="-30"/>
              </w:rPr>
              <w:object w:dxaOrig="1540" w:dyaOrig="700" w14:anchorId="4D2385CB">
                <v:shape id="_x0000_i1026" type="#_x0000_t75" style="width:77.4pt;height:35.4pt" o:ole="">
                  <v:imagedata r:id="rId12" o:title=""/>
                </v:shape>
                <o:OLEObject Type="Embed" ProgID="Equation.KSEE3" ShapeID="_x0000_i1026" DrawAspect="Content" ObjectID="_1708442446" r:id="rId13"/>
              </w:object>
            </w:r>
            <w:r w:rsidRPr="007C3E4D">
              <w:rPr>
                <w:color w:val="auto"/>
              </w:rPr>
              <w:t>%</w:t>
            </w:r>
          </w:p>
        </w:tc>
        <w:tc>
          <w:tcPr>
            <w:tcW w:w="4508" w:type="dxa"/>
            <w:vAlign w:val="center"/>
          </w:tcPr>
          <w:p w14:paraId="56FFDD77" w14:textId="77777777" w:rsidR="007C3E4D" w:rsidRPr="007C3E4D" w:rsidRDefault="007C3E4D" w:rsidP="00E355CF">
            <w:pPr>
              <w:spacing w:line="240" w:lineRule="auto"/>
              <w:jc w:val="right"/>
              <w:rPr>
                <w:noProof/>
                <w:color w:val="auto"/>
              </w:rPr>
            </w:pPr>
            <w:r w:rsidRPr="007C3E4D">
              <w:rPr>
                <w:noProof/>
                <w:color w:val="auto"/>
              </w:rPr>
              <w:t>(</w:t>
            </w:r>
            <w:r w:rsidR="001602C8">
              <w:rPr>
                <w:noProof/>
                <w:color w:val="auto"/>
              </w:rPr>
              <w:t>2</w:t>
            </w:r>
            <w:r w:rsidRPr="007C3E4D">
              <w:rPr>
                <w:noProof/>
                <w:color w:val="auto"/>
              </w:rPr>
              <w:t>)</w:t>
            </w:r>
          </w:p>
        </w:tc>
      </w:tr>
    </w:tbl>
    <w:p w14:paraId="1B031ECD" w14:textId="77777777" w:rsidR="007C3E4D" w:rsidRPr="007C3E4D" w:rsidRDefault="007C3E4D" w:rsidP="00AF3679">
      <w:pPr>
        <w:ind w:firstLine="0"/>
        <w:rPr>
          <w:color w:val="auto"/>
        </w:rPr>
      </w:pPr>
      <w:r w:rsidRPr="007C3E4D">
        <w:rPr>
          <w:color w:val="auto"/>
        </w:rPr>
        <w:t xml:space="preserve">where  </w:t>
      </w:r>
      <w:r w:rsidRPr="007C3E4D">
        <w:rPr>
          <w:color w:val="auto"/>
          <w:position w:val="-12"/>
        </w:rPr>
        <w:object w:dxaOrig="320" w:dyaOrig="360" w14:anchorId="66D0A605">
          <v:shape id="_x0000_i1027" type="#_x0000_t75" style="width:15.6pt;height:18pt" o:ole="">
            <v:imagedata r:id="rId14" o:title=""/>
          </v:shape>
          <o:OLEObject Type="Embed" ProgID="Equation.KSEE3" ShapeID="_x0000_i1027" DrawAspect="Content" ObjectID="_1708442447" r:id="rId15"/>
        </w:object>
      </w:r>
      <w:r w:rsidRPr="007C3E4D">
        <w:rPr>
          <w:i/>
          <w:iCs/>
          <w:color w:val="auto"/>
        </w:rPr>
        <w:t xml:space="preserve"> </w:t>
      </w:r>
      <w:r w:rsidRPr="007C3E4D">
        <w:rPr>
          <w:color w:val="auto"/>
        </w:rPr>
        <w:t xml:space="preserve">represents the first dry weight of the hydrogel samples and </w:t>
      </w:r>
      <w:r w:rsidRPr="007C3E4D">
        <w:rPr>
          <w:color w:val="auto"/>
          <w:position w:val="-12"/>
        </w:rPr>
        <w:object w:dxaOrig="340" w:dyaOrig="360" w14:anchorId="6D7DEF85">
          <v:shape id="_x0000_i1028" type="#_x0000_t75" style="width:17.4pt;height:18pt" o:ole="">
            <v:imagedata r:id="rId16" o:title=""/>
          </v:shape>
          <o:OLEObject Type="Embed" ProgID="Equation.KSEE3" ShapeID="_x0000_i1028" DrawAspect="Content" ObjectID="_1708442448" r:id="rId17"/>
        </w:object>
      </w:r>
      <w:r w:rsidRPr="007C3E4D">
        <w:rPr>
          <w:color w:val="auto"/>
          <w:position w:val="-14"/>
        </w:rPr>
        <w:t xml:space="preserve"> </w:t>
      </w:r>
      <w:r w:rsidRPr="007C3E4D">
        <w:rPr>
          <w:color w:val="auto"/>
        </w:rPr>
        <w:t>represents the weight of the hydrogel samples measured after 37 ˚C drying of DI water-soaked samples.</w:t>
      </w:r>
    </w:p>
    <w:p w14:paraId="61C15731" w14:textId="77777777" w:rsidR="006F6A9C" w:rsidRPr="00936710" w:rsidRDefault="006F6A9C" w:rsidP="00C029CC">
      <w:pPr>
        <w:ind w:firstLine="0"/>
        <w:rPr>
          <w:color w:val="000000" w:themeColor="text1"/>
        </w:rPr>
      </w:pPr>
    </w:p>
    <w:p w14:paraId="513ADFE5" w14:textId="77777777" w:rsidR="00AA7E03" w:rsidRPr="00936710" w:rsidRDefault="005A15DA" w:rsidP="00AA7E03">
      <w:pPr>
        <w:autoSpaceDE w:val="0"/>
        <w:autoSpaceDN w:val="0"/>
        <w:adjustRightInd w:val="0"/>
        <w:ind w:firstLine="0"/>
        <w:rPr>
          <w:b/>
          <w:i/>
          <w:color w:val="000000" w:themeColor="text1"/>
        </w:rPr>
      </w:pPr>
      <w:r w:rsidRPr="005A15DA">
        <w:rPr>
          <w:b/>
          <w:i/>
          <w:color w:val="000000" w:themeColor="text1"/>
        </w:rPr>
        <w:t xml:space="preserve">Solubility and gel fraction </w:t>
      </w:r>
      <w:r w:rsidR="007C3E4D">
        <w:rPr>
          <w:b/>
          <w:i/>
          <w:color w:val="000000" w:themeColor="text1"/>
        </w:rPr>
        <w:t>measurements</w:t>
      </w:r>
    </w:p>
    <w:p w14:paraId="5AAC4003" w14:textId="4103685D" w:rsidR="005A15DA" w:rsidRDefault="005A15DA" w:rsidP="00AA7E03">
      <w:pPr>
        <w:autoSpaceDE w:val="0"/>
        <w:autoSpaceDN w:val="0"/>
        <w:adjustRightInd w:val="0"/>
        <w:ind w:firstLine="0"/>
        <w:rPr>
          <w:color w:val="000000" w:themeColor="text1"/>
        </w:rPr>
      </w:pPr>
      <w:r w:rsidRPr="005A15DA">
        <w:rPr>
          <w:color w:val="000000" w:themeColor="text1"/>
        </w:rPr>
        <w:t xml:space="preserve">Figure S1 (a) and (b) respectively depicted the PVA-St composite film solubility and GF trends with respect to variations in organic acid (CA, TA and MA) concentrations for four different case films being designated as EXP-%E, EXP+%E, RSM-%E and RSM+%E. It can be analysed, for the optimized PVA-St composite films and corresponding constituent concentration, the solubility characteristics varied as 66.01 ± 4.47 to 75.88 ± 4.34, 51.81 ± 2.25 to 74.88 ± 0.41 and 61.59 ± 1.21 to 82.72 ± 2.28 %, respectively, for CA, TA and MA. The corresponding variation in GF trends have been as 24.12 to 66.11, 25.12 to 48.19 and 17.28 to 38.41 % for CA, TA and MA based films respectively. To portray upon the enhancement or detrimental trends of solubility or GF with respect to the organic acid concentrations, the </w:t>
      </w:r>
      <w:r w:rsidRPr="005A15DA">
        <w:rPr>
          <w:color w:val="000000" w:themeColor="text1"/>
        </w:rPr>
        <w:lastRenderedPageBreak/>
        <w:t xml:space="preserve">obtained trends have been inconclusive. This was possibly due to the intermolecular reaction between the polymer (PVA and St) and the additives (Gl and CA/TA/MA organic acid). However, among all organic acids, the MA based PVA-St composite film exhibited versatile solubility range data and indicates likely promising performance upon further exploration. </w:t>
      </w:r>
      <w:r w:rsidR="002B45F4">
        <w:rPr>
          <w:color w:val="000000" w:themeColor="text1"/>
        </w:rPr>
        <w:t>T</w:t>
      </w:r>
      <w:r w:rsidRPr="005A15DA">
        <w:rPr>
          <w:color w:val="000000" w:themeColor="text1"/>
        </w:rPr>
        <w:t xml:space="preserve">he RSM-%E (5.46 w/w% PVA, 8.09 w/w% St, 22.77 wt% CA/TA/MA and 22.69 wt% Gl) formulations, where St concentration was again higher than PVA concentration in the film matrix (significant low solubility with </w:t>
      </w:r>
      <w:r w:rsidRPr="005A15DA">
        <w:rPr>
          <w:i/>
          <w:color w:val="000000" w:themeColor="text1"/>
        </w:rPr>
        <w:t>p</w:t>
      </w:r>
      <w:r w:rsidRPr="005A15DA">
        <w:rPr>
          <w:color w:val="000000" w:themeColor="text1"/>
        </w:rPr>
        <w:t xml:space="preserve">-value ≤0.05 in comparison to CA, with </w:t>
      </w:r>
      <w:r w:rsidRPr="005A15DA">
        <w:rPr>
          <w:i/>
          <w:color w:val="000000" w:themeColor="text1"/>
        </w:rPr>
        <w:t>p</w:t>
      </w:r>
      <w:r w:rsidRPr="005A15DA">
        <w:rPr>
          <w:color w:val="000000" w:themeColor="text1"/>
        </w:rPr>
        <w:t xml:space="preserve">-value ≤0.001 in comparison to MA). </w:t>
      </w:r>
      <w:r w:rsidR="002B45F4" w:rsidRPr="002B45F4">
        <w:rPr>
          <w:color w:val="000000" w:themeColor="text1"/>
        </w:rPr>
        <w:t xml:space="preserve">This </w:t>
      </w:r>
      <w:r w:rsidR="002B45F4">
        <w:rPr>
          <w:color w:val="000000" w:themeColor="text1"/>
        </w:rPr>
        <w:t xml:space="preserve">may </w:t>
      </w:r>
      <w:r w:rsidR="002B45F4" w:rsidRPr="002B45F4">
        <w:rPr>
          <w:color w:val="000000" w:themeColor="text1"/>
        </w:rPr>
        <w:t>possibly due to the effective bonding of TA with St but not the PVA to thereby indicate lowest solubility of the TA based PVA-St composite film.</w:t>
      </w:r>
      <w:r w:rsidR="002B45F4">
        <w:rPr>
          <w:color w:val="000000" w:themeColor="text1"/>
        </w:rPr>
        <w:t xml:space="preserve"> </w:t>
      </w:r>
      <w:r w:rsidRPr="005A15DA">
        <w:rPr>
          <w:color w:val="000000" w:themeColor="text1"/>
        </w:rPr>
        <w:t xml:space="preserve">For the RSM+%E (7.45 w/w% PVA, 6.96 w/w% St, 28.57 wt% CA/TA/MA and 18.38 wt% Gl) case, the CA based film possessed highest solubility or lowest GF (with a significance level of </w:t>
      </w:r>
      <w:r w:rsidRPr="005A15DA">
        <w:rPr>
          <w:i/>
          <w:color w:val="000000" w:themeColor="text1"/>
        </w:rPr>
        <w:t>p</w:t>
      </w:r>
      <w:r w:rsidRPr="005A15DA">
        <w:rPr>
          <w:color w:val="000000" w:themeColor="text1"/>
        </w:rPr>
        <w:t xml:space="preserve"> ≤0.01, in comparison to both TA and MA). This was possibly due to its comparatively improvised plasticization characteristics that are being facilitated with the larger number of free –COOH groups in the matrix or blend at higher CA concentrations (Shi et al., 2008).</w:t>
      </w:r>
    </w:p>
    <w:p w14:paraId="1D209B8B" w14:textId="77777777" w:rsidR="005E48B0" w:rsidRDefault="005E48B0" w:rsidP="00AA7E03">
      <w:pPr>
        <w:autoSpaceDE w:val="0"/>
        <w:autoSpaceDN w:val="0"/>
        <w:adjustRightInd w:val="0"/>
        <w:ind w:firstLine="0"/>
      </w:pPr>
      <w:r w:rsidRPr="00861B33">
        <w:rPr>
          <w:noProof/>
          <w:lang w:eastAsia="en-IN"/>
        </w:rPr>
        <w:drawing>
          <wp:inline distT="0" distB="0" distL="0" distR="0" wp14:anchorId="135ABC20" wp14:editId="1AEFE661">
            <wp:extent cx="5731510" cy="2379036"/>
            <wp:effectExtent l="0" t="0" r="2540" b="2540"/>
            <wp:docPr id="7" name="Picture 7" descr="G:\PVA-St-CA wound dressing film\Objective 3\4th paper\Graph\Solubility and gel fraction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VA-St-CA wound dressing film\Objective 3\4th paper\Graph\Solubility and gel fraction .ti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438" t="12509" r="1935" b="17669"/>
                    <a:stretch/>
                  </pic:blipFill>
                  <pic:spPr bwMode="auto">
                    <a:xfrm>
                      <a:off x="0" y="0"/>
                      <a:ext cx="5731510" cy="2379036"/>
                    </a:xfrm>
                    <a:prstGeom prst="rect">
                      <a:avLst/>
                    </a:prstGeom>
                    <a:noFill/>
                    <a:ln>
                      <a:noFill/>
                    </a:ln>
                    <a:extLst>
                      <a:ext uri="{53640926-AAD7-44D8-BBD7-CCE9431645EC}">
                        <a14:shadowObscured xmlns:a14="http://schemas.microsoft.com/office/drawing/2010/main"/>
                      </a:ext>
                    </a:extLst>
                  </pic:spPr>
                </pic:pic>
              </a:graphicData>
            </a:graphic>
          </wp:inline>
        </w:drawing>
      </w:r>
    </w:p>
    <w:p w14:paraId="06FBDEEB" w14:textId="77777777" w:rsidR="005E48B0" w:rsidRDefault="005E48B0" w:rsidP="005E48B0">
      <w:pPr>
        <w:ind w:firstLine="0"/>
        <w:rPr>
          <w:noProof/>
          <w:color w:val="000000" w:themeColor="text1"/>
        </w:rPr>
      </w:pPr>
      <w:r>
        <w:rPr>
          <w:b/>
          <w:noProof/>
          <w:color w:val="000000" w:themeColor="text1"/>
        </w:rPr>
        <w:t>Figure S1</w:t>
      </w:r>
      <w:r w:rsidRPr="005E48B0">
        <w:rPr>
          <w:b/>
          <w:noProof/>
          <w:color w:val="000000" w:themeColor="text1"/>
        </w:rPr>
        <w:t>:</w:t>
      </w:r>
      <w:r w:rsidRPr="005E48B0">
        <w:rPr>
          <w:noProof/>
          <w:color w:val="000000" w:themeColor="text1"/>
        </w:rPr>
        <w:t xml:space="preserve"> Influence of CA, TA and MA on the (a) solubility and (b) gel fraction characteristics of </w:t>
      </w:r>
      <w:r w:rsidR="00133A70" w:rsidRPr="00133A70">
        <w:rPr>
          <w:noProof/>
          <w:color w:val="000000" w:themeColor="text1"/>
        </w:rPr>
        <w:t xml:space="preserve">organic acid based </w:t>
      </w:r>
      <w:r>
        <w:rPr>
          <w:noProof/>
          <w:color w:val="000000" w:themeColor="text1"/>
        </w:rPr>
        <w:t>PVA-St composite films.</w:t>
      </w:r>
    </w:p>
    <w:p w14:paraId="07A3926D" w14:textId="14F6BB21" w:rsidR="005E48B0" w:rsidRDefault="005E48B0" w:rsidP="005E48B0">
      <w:pPr>
        <w:ind w:firstLine="0"/>
        <w:rPr>
          <w:noProof/>
          <w:color w:val="000000" w:themeColor="text1"/>
        </w:rPr>
      </w:pPr>
    </w:p>
    <w:p w14:paraId="58759177" w14:textId="77777777" w:rsidR="0074196B" w:rsidRDefault="0074196B" w:rsidP="005E48B0">
      <w:pPr>
        <w:ind w:firstLine="0"/>
        <w:rPr>
          <w:noProof/>
          <w:color w:val="000000" w:themeColor="text1"/>
        </w:rPr>
      </w:pPr>
    </w:p>
    <w:p w14:paraId="293503CA" w14:textId="77777777" w:rsidR="005E48B0" w:rsidRDefault="005E48B0" w:rsidP="005E48B0">
      <w:pPr>
        <w:ind w:firstLine="0"/>
        <w:rPr>
          <w:b/>
          <w:i/>
          <w:noProof/>
          <w:color w:val="000000" w:themeColor="text1"/>
        </w:rPr>
      </w:pPr>
      <w:r w:rsidRPr="005E48B0">
        <w:rPr>
          <w:b/>
          <w:i/>
          <w:noProof/>
          <w:color w:val="000000" w:themeColor="text1"/>
        </w:rPr>
        <w:lastRenderedPageBreak/>
        <w:t>Antibacterial effectiveness of PVA-St blend films</w:t>
      </w:r>
    </w:p>
    <w:p w14:paraId="71DF2BF4" w14:textId="77777777" w:rsidR="005E48B0" w:rsidRDefault="005E48B0" w:rsidP="005E48B0">
      <w:pPr>
        <w:ind w:firstLine="0"/>
        <w:rPr>
          <w:noProof/>
          <w:color w:val="000000" w:themeColor="text1"/>
        </w:rPr>
      </w:pPr>
      <w:r>
        <w:rPr>
          <w:rFonts w:eastAsia="Calibri"/>
          <w:noProof/>
          <w:szCs w:val="28"/>
          <w:lang w:eastAsia="en-IN"/>
        </w:rPr>
        <w:drawing>
          <wp:inline distT="0" distB="0" distL="0" distR="0" wp14:anchorId="0065C70C" wp14:editId="5B91C67D">
            <wp:extent cx="5731510" cy="2821676"/>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1484" t="2610" r="1410" b="2758"/>
                    <a:stretch/>
                  </pic:blipFill>
                  <pic:spPr bwMode="auto">
                    <a:xfrm>
                      <a:off x="0" y="0"/>
                      <a:ext cx="5731510" cy="2821676"/>
                    </a:xfrm>
                    <a:prstGeom prst="rect">
                      <a:avLst/>
                    </a:prstGeom>
                    <a:noFill/>
                    <a:ln>
                      <a:noFill/>
                    </a:ln>
                    <a:extLst>
                      <a:ext uri="{53640926-AAD7-44D8-BBD7-CCE9431645EC}">
                        <a14:shadowObscured xmlns:a14="http://schemas.microsoft.com/office/drawing/2010/main"/>
                      </a:ext>
                    </a:extLst>
                  </pic:spPr>
                </pic:pic>
              </a:graphicData>
            </a:graphic>
          </wp:inline>
        </w:drawing>
      </w:r>
    </w:p>
    <w:p w14:paraId="19A62C19" w14:textId="77777777" w:rsidR="005E48B0" w:rsidRDefault="00133A70" w:rsidP="005E48B0">
      <w:pPr>
        <w:ind w:firstLine="0"/>
        <w:rPr>
          <w:noProof/>
          <w:color w:val="000000" w:themeColor="text1"/>
        </w:rPr>
      </w:pPr>
      <w:r>
        <w:rPr>
          <w:b/>
          <w:noProof/>
          <w:color w:val="000000" w:themeColor="text1"/>
        </w:rPr>
        <w:t>Figure S2</w:t>
      </w:r>
      <w:r w:rsidR="005E48B0" w:rsidRPr="005E48B0">
        <w:rPr>
          <w:b/>
          <w:noProof/>
          <w:color w:val="000000" w:themeColor="text1"/>
        </w:rPr>
        <w:t>:</w:t>
      </w:r>
      <w:r w:rsidR="005E48B0" w:rsidRPr="005E48B0">
        <w:rPr>
          <w:noProof/>
          <w:color w:val="000000" w:themeColor="text1"/>
        </w:rPr>
        <w:t xml:space="preserve"> Photographs depicting antibacterial activity of </w:t>
      </w:r>
      <w:r w:rsidRPr="00133A70">
        <w:rPr>
          <w:noProof/>
          <w:color w:val="000000" w:themeColor="text1"/>
        </w:rPr>
        <w:t xml:space="preserve">organic acid based </w:t>
      </w:r>
      <w:r w:rsidR="005E48B0" w:rsidRPr="005E48B0">
        <w:rPr>
          <w:noProof/>
          <w:color w:val="000000" w:themeColor="text1"/>
        </w:rPr>
        <w:t xml:space="preserve">PVA-St composite films with respect to </w:t>
      </w:r>
      <w:r w:rsidR="005E48B0" w:rsidRPr="005E48B0">
        <w:rPr>
          <w:i/>
          <w:noProof/>
          <w:color w:val="000000" w:themeColor="text1"/>
        </w:rPr>
        <w:t>E. coli</w:t>
      </w:r>
      <w:r w:rsidR="005E48B0" w:rsidRPr="005E48B0">
        <w:rPr>
          <w:noProof/>
          <w:color w:val="000000" w:themeColor="text1"/>
        </w:rPr>
        <w:t xml:space="preserve"> and (a) TA and (b) MA additives.</w:t>
      </w:r>
    </w:p>
    <w:p w14:paraId="16F689AF" w14:textId="77777777" w:rsidR="005E48B0" w:rsidRDefault="00133A70" w:rsidP="005E48B0">
      <w:pPr>
        <w:ind w:firstLine="0"/>
        <w:rPr>
          <w:noProof/>
          <w:color w:val="000000" w:themeColor="text1"/>
        </w:rPr>
      </w:pPr>
      <w:r w:rsidRPr="00E515EE">
        <w:rPr>
          <w:rFonts w:eastAsia="Calibri"/>
          <w:noProof/>
          <w:szCs w:val="28"/>
          <w:lang w:eastAsia="en-IN"/>
        </w:rPr>
        <w:drawing>
          <wp:inline distT="0" distB="0" distL="0" distR="0" wp14:anchorId="02788CEC" wp14:editId="65C2DDA0">
            <wp:extent cx="5731510" cy="2810881"/>
            <wp:effectExtent l="0" t="0" r="2540" b="8890"/>
            <wp:docPr id="13" name="Picture 13" descr="G:\PVA-St-CA wound dressing film\Objective 3\4th paper\Graph\Effectiveness against L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VA-St-CA wound dressing film\Objective 3\4th paper\Graph\Effectiveness against LM.tif"/>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731" t="10542" r="9936" b="16809"/>
                    <a:stretch/>
                  </pic:blipFill>
                  <pic:spPr bwMode="auto">
                    <a:xfrm>
                      <a:off x="0" y="0"/>
                      <a:ext cx="5731510" cy="2810881"/>
                    </a:xfrm>
                    <a:prstGeom prst="rect">
                      <a:avLst/>
                    </a:prstGeom>
                    <a:noFill/>
                    <a:ln>
                      <a:noFill/>
                    </a:ln>
                    <a:extLst>
                      <a:ext uri="{53640926-AAD7-44D8-BBD7-CCE9431645EC}">
                        <a14:shadowObscured xmlns:a14="http://schemas.microsoft.com/office/drawing/2010/main"/>
                      </a:ext>
                    </a:extLst>
                  </pic:spPr>
                </pic:pic>
              </a:graphicData>
            </a:graphic>
          </wp:inline>
        </w:drawing>
      </w:r>
    </w:p>
    <w:p w14:paraId="0B0CC6CF" w14:textId="77777777" w:rsidR="005E48B0" w:rsidRPr="00133A70" w:rsidRDefault="00133A70" w:rsidP="00133A70">
      <w:pPr>
        <w:ind w:firstLine="0"/>
        <w:rPr>
          <w:noProof/>
          <w:color w:val="000000" w:themeColor="text1"/>
        </w:rPr>
      </w:pPr>
      <w:r>
        <w:rPr>
          <w:b/>
          <w:noProof/>
          <w:color w:val="000000" w:themeColor="text1"/>
        </w:rPr>
        <w:t>Figure S3</w:t>
      </w:r>
      <w:r w:rsidRPr="005E48B0">
        <w:rPr>
          <w:b/>
          <w:noProof/>
          <w:color w:val="000000" w:themeColor="text1"/>
        </w:rPr>
        <w:t>:</w:t>
      </w:r>
      <w:r w:rsidRPr="005E48B0">
        <w:rPr>
          <w:noProof/>
          <w:color w:val="000000" w:themeColor="text1"/>
        </w:rPr>
        <w:t xml:space="preserve"> </w:t>
      </w:r>
      <w:r w:rsidRPr="00133A70">
        <w:rPr>
          <w:noProof/>
          <w:color w:val="000000" w:themeColor="text1"/>
        </w:rPr>
        <w:t xml:space="preserve">Photographs depicting antibacterial activity of </w:t>
      </w:r>
      <w:r>
        <w:rPr>
          <w:noProof/>
          <w:color w:val="000000" w:themeColor="text1"/>
        </w:rPr>
        <w:t>organic acid based</w:t>
      </w:r>
      <w:r w:rsidRPr="00133A70">
        <w:rPr>
          <w:noProof/>
          <w:color w:val="000000" w:themeColor="text1"/>
        </w:rPr>
        <w:t xml:space="preserve"> PVA-St composite films with respect to </w:t>
      </w:r>
      <w:r w:rsidRPr="00133A70">
        <w:rPr>
          <w:i/>
          <w:noProof/>
          <w:color w:val="000000" w:themeColor="text1"/>
        </w:rPr>
        <w:t>L. monoocytogenes</w:t>
      </w:r>
      <w:r w:rsidRPr="00133A70">
        <w:rPr>
          <w:noProof/>
          <w:color w:val="000000" w:themeColor="text1"/>
        </w:rPr>
        <w:t xml:space="preserve"> and (a) TA and (b) MA additives.</w:t>
      </w:r>
    </w:p>
    <w:sectPr w:rsidR="005E48B0" w:rsidRPr="00133A70" w:rsidSect="00A87577">
      <w:footerReference w:type="default" r:id="rId2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061C1" w14:textId="77777777" w:rsidR="00410927" w:rsidRDefault="00410927" w:rsidP="001457C8">
      <w:pPr>
        <w:spacing w:line="240" w:lineRule="auto"/>
      </w:pPr>
      <w:r>
        <w:separator/>
      </w:r>
    </w:p>
  </w:endnote>
  <w:endnote w:type="continuationSeparator" w:id="0">
    <w:p w14:paraId="042966EC" w14:textId="77777777" w:rsidR="00410927" w:rsidRDefault="00410927" w:rsidP="001457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421283"/>
      <w:docPartObj>
        <w:docPartGallery w:val="Page Numbers (Bottom of Page)"/>
        <w:docPartUnique/>
      </w:docPartObj>
    </w:sdtPr>
    <w:sdtEndPr>
      <w:rPr>
        <w:noProof/>
        <w:color w:val="000000" w:themeColor="text1"/>
      </w:rPr>
    </w:sdtEndPr>
    <w:sdtContent>
      <w:p w14:paraId="296E234A" w14:textId="77777777" w:rsidR="00E3098F" w:rsidRPr="004468A3" w:rsidRDefault="00E3098F">
        <w:pPr>
          <w:pStyle w:val="Footer"/>
          <w:jc w:val="center"/>
          <w:rPr>
            <w:color w:val="000000" w:themeColor="text1"/>
          </w:rPr>
        </w:pPr>
        <w:r w:rsidRPr="004468A3">
          <w:rPr>
            <w:color w:val="000000" w:themeColor="text1"/>
          </w:rPr>
          <w:fldChar w:fldCharType="begin"/>
        </w:r>
        <w:r w:rsidRPr="004468A3">
          <w:rPr>
            <w:color w:val="000000" w:themeColor="text1"/>
          </w:rPr>
          <w:instrText xml:space="preserve"> PAGE   \* MERGEFORMAT </w:instrText>
        </w:r>
        <w:r w:rsidRPr="004468A3">
          <w:rPr>
            <w:color w:val="000000" w:themeColor="text1"/>
          </w:rPr>
          <w:fldChar w:fldCharType="separate"/>
        </w:r>
        <w:r w:rsidR="00EA7262">
          <w:rPr>
            <w:noProof/>
            <w:color w:val="000000" w:themeColor="text1"/>
          </w:rPr>
          <w:t>5</w:t>
        </w:r>
        <w:r w:rsidRPr="004468A3">
          <w:rPr>
            <w:noProof/>
            <w:color w:val="000000" w:themeColor="text1"/>
          </w:rPr>
          <w:fldChar w:fldCharType="end"/>
        </w:r>
      </w:p>
    </w:sdtContent>
  </w:sdt>
  <w:p w14:paraId="014CA075" w14:textId="77777777" w:rsidR="00E3098F" w:rsidRDefault="00E30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53E83" w14:textId="77777777" w:rsidR="00410927" w:rsidRDefault="00410927" w:rsidP="001457C8">
      <w:pPr>
        <w:spacing w:line="240" w:lineRule="auto"/>
      </w:pPr>
      <w:r>
        <w:separator/>
      </w:r>
    </w:p>
  </w:footnote>
  <w:footnote w:type="continuationSeparator" w:id="0">
    <w:p w14:paraId="5DC46110" w14:textId="77777777" w:rsidR="00410927" w:rsidRDefault="00410927" w:rsidP="001457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B5941"/>
    <w:multiLevelType w:val="multilevel"/>
    <w:tmpl w:val="B8E6DBDE"/>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91E2FEB"/>
    <w:multiLevelType w:val="hybridMultilevel"/>
    <w:tmpl w:val="AD02A6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0MDUF0qYWFsaWZko6SsGpxcWZ+XkgBYYmtQAX1ExULQAAAA=="/>
  </w:docVars>
  <w:rsids>
    <w:rsidRoot w:val="00A87577"/>
    <w:rsid w:val="00030F12"/>
    <w:rsid w:val="000434C2"/>
    <w:rsid w:val="00053567"/>
    <w:rsid w:val="00133A70"/>
    <w:rsid w:val="001457C8"/>
    <w:rsid w:val="001602C8"/>
    <w:rsid w:val="001B31CE"/>
    <w:rsid w:val="001B5798"/>
    <w:rsid w:val="001B6B0F"/>
    <w:rsid w:val="001D0368"/>
    <w:rsid w:val="001E6F20"/>
    <w:rsid w:val="00225773"/>
    <w:rsid w:val="00267E21"/>
    <w:rsid w:val="002736A4"/>
    <w:rsid w:val="002A3005"/>
    <w:rsid w:val="002A71EA"/>
    <w:rsid w:val="002B45F4"/>
    <w:rsid w:val="0034387E"/>
    <w:rsid w:val="0034653A"/>
    <w:rsid w:val="003A3D48"/>
    <w:rsid w:val="00410927"/>
    <w:rsid w:val="004213F5"/>
    <w:rsid w:val="004468A3"/>
    <w:rsid w:val="00455E00"/>
    <w:rsid w:val="004620D4"/>
    <w:rsid w:val="00476AEA"/>
    <w:rsid w:val="004A3B99"/>
    <w:rsid w:val="004A6A57"/>
    <w:rsid w:val="004C4F8D"/>
    <w:rsid w:val="0055641D"/>
    <w:rsid w:val="005636B0"/>
    <w:rsid w:val="0057284E"/>
    <w:rsid w:val="005A15DA"/>
    <w:rsid w:val="005A7505"/>
    <w:rsid w:val="005B1F3A"/>
    <w:rsid w:val="005E48B0"/>
    <w:rsid w:val="005E526D"/>
    <w:rsid w:val="005F07A9"/>
    <w:rsid w:val="00665C49"/>
    <w:rsid w:val="00683FCD"/>
    <w:rsid w:val="00687533"/>
    <w:rsid w:val="006E7C4C"/>
    <w:rsid w:val="006F6A9C"/>
    <w:rsid w:val="007103F6"/>
    <w:rsid w:val="0074196B"/>
    <w:rsid w:val="007C3E4D"/>
    <w:rsid w:val="008068E5"/>
    <w:rsid w:val="00873B0B"/>
    <w:rsid w:val="00880709"/>
    <w:rsid w:val="008D434D"/>
    <w:rsid w:val="00924E0C"/>
    <w:rsid w:val="00936710"/>
    <w:rsid w:val="00937D3A"/>
    <w:rsid w:val="009F37DA"/>
    <w:rsid w:val="00A2670B"/>
    <w:rsid w:val="00A87577"/>
    <w:rsid w:val="00AA7E03"/>
    <w:rsid w:val="00AD24C5"/>
    <w:rsid w:val="00AF3679"/>
    <w:rsid w:val="00B41E35"/>
    <w:rsid w:val="00C029CC"/>
    <w:rsid w:val="00C25E84"/>
    <w:rsid w:val="00C4312B"/>
    <w:rsid w:val="00C626A6"/>
    <w:rsid w:val="00D51378"/>
    <w:rsid w:val="00D5396C"/>
    <w:rsid w:val="00D73EB5"/>
    <w:rsid w:val="00DE3B8F"/>
    <w:rsid w:val="00E02902"/>
    <w:rsid w:val="00E3098F"/>
    <w:rsid w:val="00E936B0"/>
    <w:rsid w:val="00EA7262"/>
    <w:rsid w:val="00ED6625"/>
    <w:rsid w:val="00F321E1"/>
    <w:rsid w:val="00F52874"/>
    <w:rsid w:val="00F97C5E"/>
    <w:rsid w:val="00FC6444"/>
    <w:rsid w:val="00FC7DE5"/>
    <w:rsid w:val="00FE1AB2"/>
    <w:rsid w:val="00FF44E4"/>
    <w:rsid w:val="00FF6E5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DBD07"/>
  <w15:chartTrackingRefBased/>
  <w15:docId w15:val="{C0A0FD58-BAE7-4554-AE48-B3F14B0C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577"/>
    <w:pPr>
      <w:spacing w:after="0" w:line="480" w:lineRule="auto"/>
      <w:ind w:firstLine="397"/>
      <w:jc w:val="both"/>
    </w:pPr>
    <w:rPr>
      <w:rFonts w:ascii="Times New Roman" w:hAnsi="Times New Roman" w:cs="Times New Roman"/>
      <w:color w:val="0000FF"/>
      <w:sz w:val="24"/>
      <w:szCs w:val="24"/>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577"/>
    <w:rPr>
      <w:color w:val="0000FF" w:themeColor="hyperlink"/>
      <w:u w:val="single"/>
    </w:rPr>
  </w:style>
  <w:style w:type="paragraph" w:styleId="NoSpacing">
    <w:name w:val="No Spacing"/>
    <w:uiPriority w:val="1"/>
    <w:qFormat/>
    <w:rsid w:val="00A87577"/>
    <w:pPr>
      <w:spacing w:after="0" w:line="240" w:lineRule="auto"/>
    </w:pPr>
  </w:style>
  <w:style w:type="table" w:customStyle="1" w:styleId="TableGrid1">
    <w:name w:val="Table Grid1"/>
    <w:basedOn w:val="TableNormal"/>
    <w:next w:val="TableGrid"/>
    <w:uiPriority w:val="59"/>
    <w:rsid w:val="00C02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02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29CC"/>
    <w:pPr>
      <w:ind w:left="720"/>
      <w:contextualSpacing/>
    </w:pPr>
  </w:style>
  <w:style w:type="table" w:customStyle="1" w:styleId="TableGrid3">
    <w:name w:val="Table Grid3"/>
    <w:basedOn w:val="TableNormal"/>
    <w:next w:val="TableGrid"/>
    <w:uiPriority w:val="59"/>
    <w:rsid w:val="00AA7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A7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457C8"/>
    <w:pPr>
      <w:spacing w:line="240" w:lineRule="auto"/>
    </w:pPr>
    <w:rPr>
      <w:sz w:val="20"/>
      <w:szCs w:val="20"/>
    </w:rPr>
  </w:style>
  <w:style w:type="character" w:customStyle="1" w:styleId="FootnoteTextChar">
    <w:name w:val="Footnote Text Char"/>
    <w:basedOn w:val="DefaultParagraphFont"/>
    <w:link w:val="FootnoteText"/>
    <w:uiPriority w:val="99"/>
    <w:semiHidden/>
    <w:rsid w:val="001457C8"/>
    <w:rPr>
      <w:rFonts w:ascii="Times New Roman" w:hAnsi="Times New Roman" w:cs="Times New Roman"/>
      <w:color w:val="0000FF"/>
      <w:sz w:val="20"/>
      <w:szCs w:val="20"/>
    </w:rPr>
  </w:style>
  <w:style w:type="character" w:styleId="FootnoteReference">
    <w:name w:val="footnote reference"/>
    <w:basedOn w:val="DefaultParagraphFont"/>
    <w:uiPriority w:val="99"/>
    <w:semiHidden/>
    <w:unhideWhenUsed/>
    <w:rsid w:val="001457C8"/>
    <w:rPr>
      <w:vertAlign w:val="superscript"/>
    </w:rPr>
  </w:style>
  <w:style w:type="character" w:styleId="PlaceholderText">
    <w:name w:val="Placeholder Text"/>
    <w:basedOn w:val="DefaultParagraphFont"/>
    <w:uiPriority w:val="99"/>
    <w:semiHidden/>
    <w:rsid w:val="00687533"/>
    <w:rPr>
      <w:color w:val="808080"/>
    </w:rPr>
  </w:style>
  <w:style w:type="paragraph" w:styleId="Header">
    <w:name w:val="header"/>
    <w:basedOn w:val="Normal"/>
    <w:link w:val="HeaderChar"/>
    <w:uiPriority w:val="99"/>
    <w:unhideWhenUsed/>
    <w:rsid w:val="00E3098F"/>
    <w:pPr>
      <w:tabs>
        <w:tab w:val="center" w:pos="4513"/>
        <w:tab w:val="right" w:pos="9026"/>
      </w:tabs>
      <w:spacing w:line="240" w:lineRule="auto"/>
    </w:pPr>
  </w:style>
  <w:style w:type="character" w:customStyle="1" w:styleId="HeaderChar">
    <w:name w:val="Header Char"/>
    <w:basedOn w:val="DefaultParagraphFont"/>
    <w:link w:val="Header"/>
    <w:uiPriority w:val="99"/>
    <w:rsid w:val="00E3098F"/>
    <w:rPr>
      <w:rFonts w:ascii="Times New Roman" w:hAnsi="Times New Roman" w:cs="Times New Roman"/>
      <w:color w:val="0000FF"/>
      <w:sz w:val="24"/>
      <w:szCs w:val="24"/>
    </w:rPr>
  </w:style>
  <w:style w:type="paragraph" w:styleId="Footer">
    <w:name w:val="footer"/>
    <w:basedOn w:val="Normal"/>
    <w:link w:val="FooterChar"/>
    <w:uiPriority w:val="99"/>
    <w:unhideWhenUsed/>
    <w:rsid w:val="00E3098F"/>
    <w:pPr>
      <w:tabs>
        <w:tab w:val="center" w:pos="4513"/>
        <w:tab w:val="right" w:pos="9026"/>
      </w:tabs>
      <w:spacing w:line="240" w:lineRule="auto"/>
    </w:pPr>
  </w:style>
  <w:style w:type="character" w:customStyle="1" w:styleId="FooterChar">
    <w:name w:val="Footer Char"/>
    <w:basedOn w:val="DefaultParagraphFont"/>
    <w:link w:val="Footer"/>
    <w:uiPriority w:val="99"/>
    <w:rsid w:val="00E3098F"/>
    <w:rPr>
      <w:rFonts w:ascii="Times New Roman" w:hAnsi="Times New Roman" w:cs="Times New Roman"/>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as@iitg.ac.in" TargetMode="External"/><Relationship Id="rId13" Type="http://schemas.openxmlformats.org/officeDocument/2006/relationships/oleObject" Target="embeddings/oleObject2.bin"/><Relationship Id="rId18" Type="http://schemas.openxmlformats.org/officeDocument/2006/relationships/image" Target="media/image5.tif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ramgopalu@iitg.ac.in" TargetMode="External"/><Relationship Id="rId14" Type="http://schemas.openxmlformats.org/officeDocument/2006/relationships/image" Target="media/image3.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957EC-F08A-4D64-A030-6E2969B68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5</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Aritra</dc:creator>
  <cp:keywords/>
  <dc:description/>
  <cp:lastModifiedBy>aritra</cp:lastModifiedBy>
  <cp:revision>61</cp:revision>
  <dcterms:created xsi:type="dcterms:W3CDTF">2019-07-17T11:36:00Z</dcterms:created>
  <dcterms:modified xsi:type="dcterms:W3CDTF">2022-03-10T13:04:00Z</dcterms:modified>
</cp:coreProperties>
</file>