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50D" w:rsidRPr="002E1674" w:rsidRDefault="0020350D" w:rsidP="0020350D">
      <w:pPr>
        <w:spacing w:line="360" w:lineRule="auto"/>
        <w:rPr>
          <w:b/>
          <w:sz w:val="24"/>
          <w:szCs w:val="24"/>
        </w:rPr>
      </w:pPr>
      <w:r w:rsidRPr="002E1674">
        <w:rPr>
          <w:b/>
          <w:sz w:val="24"/>
          <w:szCs w:val="24"/>
        </w:rPr>
        <w:t>Supplementary materials</w:t>
      </w:r>
    </w:p>
    <w:p w:rsidR="0020350D" w:rsidRPr="002E1674" w:rsidRDefault="0020350D" w:rsidP="0020350D">
      <w:pPr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spacing w:line="360" w:lineRule="auto"/>
        <w:rPr>
          <w:b/>
          <w:sz w:val="24"/>
          <w:szCs w:val="24"/>
        </w:rPr>
      </w:pPr>
      <w:r w:rsidRPr="002E1674">
        <w:rPr>
          <w:b/>
          <w:sz w:val="24"/>
          <w:szCs w:val="24"/>
        </w:rPr>
        <w:t>Supplementary Table S1. Flow Chart for Patient Selection</w:t>
      </w:r>
    </w:p>
    <w:p w:rsidR="0020350D" w:rsidRPr="002E1674" w:rsidRDefault="0020350D" w:rsidP="0020350D">
      <w:pPr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spacing w:line="360" w:lineRule="auto"/>
        <w:jc w:val="center"/>
        <w:rPr>
          <w:sz w:val="24"/>
          <w:szCs w:val="24"/>
        </w:rPr>
      </w:pPr>
      <w:r w:rsidRPr="002E1674">
        <w:rPr>
          <w:noProof/>
          <w:sz w:val="24"/>
          <w:szCs w:val="24"/>
          <w:lang w:eastAsia="ko-KR"/>
        </w:rPr>
        <w:drawing>
          <wp:inline distT="114300" distB="114300" distL="114300" distR="114300" wp14:anchorId="20FA85B8" wp14:editId="45E89692">
            <wp:extent cx="5310188" cy="2302257"/>
            <wp:effectExtent l="0" t="0" r="0" b="0"/>
            <wp:docPr id="52" name="image1.png" descr="텍스트, 스크린샷, 폰트, 라인이(가) 표시된 사진&#10;&#10;자동 생성된 설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텍스트, 스크린샷, 폰트, 라인이(가) 표시된 사진&#10;&#10;자동 생성된 설명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0188" cy="23022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350D" w:rsidRDefault="0020350D" w:rsidP="0020350D">
      <w:pPr>
        <w:keepNext/>
        <w:spacing w:line="360" w:lineRule="auto"/>
        <w:rPr>
          <w:sz w:val="24"/>
          <w:szCs w:val="24"/>
        </w:rPr>
      </w:pPr>
    </w:p>
    <w:p w:rsidR="0020350D" w:rsidRPr="002E1674" w:rsidRDefault="0020350D" w:rsidP="0020350D">
      <w:pPr>
        <w:keepNext/>
        <w:spacing w:line="360" w:lineRule="auto"/>
        <w:rPr>
          <w:b/>
          <w:sz w:val="24"/>
          <w:szCs w:val="24"/>
        </w:rPr>
      </w:pPr>
      <w:bookmarkStart w:id="0" w:name="_GoBack"/>
      <w:bookmarkEnd w:id="0"/>
      <w:r w:rsidRPr="002E1674">
        <w:rPr>
          <w:b/>
          <w:sz w:val="24"/>
          <w:szCs w:val="24"/>
        </w:rPr>
        <w:t xml:space="preserve">Supplementary Table S2. </w:t>
      </w:r>
      <w:proofErr w:type="spellStart"/>
      <w:r w:rsidRPr="002E1674">
        <w:rPr>
          <w:b/>
          <w:sz w:val="24"/>
          <w:szCs w:val="24"/>
        </w:rPr>
        <w:t>Hyperparameter</w:t>
      </w:r>
      <w:proofErr w:type="spellEnd"/>
      <w:r w:rsidRPr="002E1674">
        <w:rPr>
          <w:b/>
          <w:sz w:val="24"/>
          <w:szCs w:val="24"/>
        </w:rPr>
        <w:t xml:space="preserve"> settings for experimented networks</w:t>
      </w:r>
    </w:p>
    <w:p w:rsidR="0020350D" w:rsidRPr="002E1674" w:rsidRDefault="0020350D" w:rsidP="0020350D">
      <w:pPr>
        <w:keepNext/>
        <w:spacing w:line="360" w:lineRule="auto"/>
        <w:rPr>
          <w:b/>
          <w:sz w:val="24"/>
          <w:szCs w:val="24"/>
        </w:rPr>
      </w:pPr>
    </w:p>
    <w:tbl>
      <w:tblPr>
        <w:tblW w:w="90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312"/>
        <w:gridCol w:w="6623"/>
        <w:gridCol w:w="89"/>
      </w:tblGrid>
      <w:tr w:rsidR="0020350D" w:rsidRPr="002E1674" w:rsidTr="00C115A2">
        <w:trPr>
          <w:trHeight w:val="420"/>
        </w:trPr>
        <w:tc>
          <w:tcPr>
            <w:tcW w:w="231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proofErr w:type="spellStart"/>
            <w:r w:rsidRPr="002E1674">
              <w:rPr>
                <w:b/>
                <w:sz w:val="24"/>
                <w:szCs w:val="24"/>
              </w:rPr>
              <w:t>Hyperparameter</w:t>
            </w:r>
            <w:proofErr w:type="spellEnd"/>
          </w:p>
        </w:tc>
        <w:tc>
          <w:tcPr>
            <w:tcW w:w="6623" w:type="dxa"/>
            <w:tcBorders>
              <w:top w:val="single" w:sz="7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Selected Value / Sort</w:t>
            </w: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20350D" w:rsidRPr="002E1674" w:rsidTr="00C115A2">
        <w:trPr>
          <w:trHeight w:val="375"/>
        </w:trPr>
        <w:tc>
          <w:tcPr>
            <w:tcW w:w="23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Random seed</w:t>
            </w:r>
          </w:p>
        </w:tc>
        <w:tc>
          <w:tcPr>
            <w:tcW w:w="6623" w:type="dxa"/>
            <w:tcBorders>
              <w:top w:val="single" w:sz="7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20350D" w:rsidRPr="002E1674" w:rsidTr="00C115A2">
        <w:trPr>
          <w:trHeight w:val="360"/>
        </w:trPr>
        <w:tc>
          <w:tcPr>
            <w:tcW w:w="23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Optimizer</w:t>
            </w:r>
          </w:p>
        </w:tc>
        <w:tc>
          <w:tcPr>
            <w:tcW w:w="66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Adam Optimizer</w:t>
            </w: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20350D" w:rsidRPr="002E1674" w:rsidTr="00C115A2">
        <w:trPr>
          <w:trHeight w:val="360"/>
        </w:trPr>
        <w:tc>
          <w:tcPr>
            <w:tcW w:w="23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Learning Rate (LR)</w:t>
            </w:r>
          </w:p>
        </w:tc>
        <w:tc>
          <w:tcPr>
            <w:tcW w:w="66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1e-3</w:t>
            </w: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20350D" w:rsidRPr="002E1674" w:rsidTr="00C115A2">
        <w:trPr>
          <w:trHeight w:val="360"/>
        </w:trPr>
        <w:tc>
          <w:tcPr>
            <w:tcW w:w="23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LR Scheduler</w:t>
            </w:r>
          </w:p>
        </w:tc>
        <w:tc>
          <w:tcPr>
            <w:tcW w:w="671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None</w:t>
            </w:r>
          </w:p>
        </w:tc>
      </w:tr>
      <w:tr w:rsidR="0020350D" w:rsidRPr="002E1674" w:rsidTr="00C115A2">
        <w:trPr>
          <w:trHeight w:val="360"/>
        </w:trPr>
        <w:tc>
          <w:tcPr>
            <w:tcW w:w="2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Batch Size</w:t>
            </w:r>
          </w:p>
        </w:tc>
        <w:tc>
          <w:tcPr>
            <w:tcW w:w="6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 xml:space="preserve">8 / 4 (for </w:t>
            </w:r>
            <w:r w:rsidRPr="002E1674">
              <w:rPr>
                <w:b/>
                <w:i/>
                <w:sz w:val="24"/>
                <w:szCs w:val="24"/>
              </w:rPr>
              <w:t>sca</w:t>
            </w:r>
            <w:r w:rsidRPr="002E1674">
              <w:rPr>
                <w:b/>
                <w:sz w:val="24"/>
                <w:szCs w:val="24"/>
              </w:rPr>
              <w:t>3 U-Net)</w:t>
            </w:r>
          </w:p>
        </w:tc>
      </w:tr>
      <w:tr w:rsidR="0020350D" w:rsidRPr="002E1674" w:rsidTr="00C115A2">
        <w:trPr>
          <w:trHeight w:val="975"/>
        </w:trPr>
        <w:tc>
          <w:tcPr>
            <w:tcW w:w="2312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Loss Function</w:t>
            </w:r>
          </w:p>
        </w:tc>
        <w:tc>
          <w:tcPr>
            <w:tcW w:w="6712" w:type="dxa"/>
            <w:gridSpan w:val="2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BCE with Logits Loss</w:t>
            </w:r>
          </w:p>
          <w:p w:rsidR="0020350D" w:rsidRPr="002E1674" w:rsidRDefault="0020350D" w:rsidP="00C115A2">
            <w:pPr>
              <w:keepNext/>
              <w:spacing w:before="240" w:after="240" w:line="360" w:lineRule="auto"/>
              <w:ind w:left="-60"/>
              <w:jc w:val="both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 xml:space="preserve">if any kind of </w:t>
            </w:r>
            <w:proofErr w:type="spellStart"/>
            <w:r w:rsidRPr="002E1674">
              <w:rPr>
                <w:b/>
                <w:i/>
                <w:sz w:val="24"/>
                <w:szCs w:val="24"/>
              </w:rPr>
              <w:t>aux</w:t>
            </w:r>
            <w:r w:rsidRPr="002E1674">
              <w:rPr>
                <w:b/>
                <w:sz w:val="24"/>
                <w:szCs w:val="24"/>
              </w:rPr>
              <w:t>U</w:t>
            </w:r>
            <w:proofErr w:type="spellEnd"/>
            <w:r w:rsidRPr="002E1674">
              <w:rPr>
                <w:b/>
                <w:sz w:val="24"/>
                <w:szCs w:val="24"/>
              </w:rPr>
              <w:t>-Net, add L1 loss</w:t>
            </w:r>
          </w:p>
        </w:tc>
      </w:tr>
    </w:tbl>
    <w:p w:rsidR="0020350D" w:rsidRPr="002E1674" w:rsidRDefault="0020350D" w:rsidP="0020350D">
      <w:pPr>
        <w:keepNext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widowControl w:val="0"/>
        <w:spacing w:line="360" w:lineRule="auto"/>
        <w:rPr>
          <w:b/>
          <w:sz w:val="24"/>
          <w:szCs w:val="24"/>
        </w:rPr>
      </w:pPr>
    </w:p>
    <w:p w:rsidR="0020350D" w:rsidRPr="002E1674" w:rsidRDefault="0020350D" w:rsidP="0020350D">
      <w:pPr>
        <w:spacing w:before="61" w:after="180" w:line="360" w:lineRule="auto"/>
        <w:ind w:right="103"/>
        <w:rPr>
          <w:b/>
          <w:sz w:val="24"/>
          <w:szCs w:val="24"/>
        </w:rPr>
      </w:pPr>
      <w:r w:rsidRPr="002E1674">
        <w:rPr>
          <w:b/>
          <w:sz w:val="24"/>
          <w:szCs w:val="24"/>
        </w:rPr>
        <w:lastRenderedPageBreak/>
        <w:t xml:space="preserve">Supplementary Table S3. Accuracy </w:t>
      </w:r>
      <w:r w:rsidRPr="00B02647">
        <w:rPr>
          <w:rFonts w:eastAsia="궁서"/>
          <w:b/>
          <w:sz w:val="24"/>
          <w:szCs w:val="24"/>
        </w:rPr>
        <w:t xml:space="preserve">comparisons based on severity of symptom (Total EREFS score&gt; 3 vs Total EREFS score ≤3) in </w:t>
      </w:r>
      <w:r w:rsidRPr="002E1674">
        <w:rPr>
          <w:b/>
          <w:i/>
          <w:sz w:val="24"/>
          <w:szCs w:val="24"/>
        </w:rPr>
        <w:t>sca4</w:t>
      </w:r>
      <w:r w:rsidRPr="002E1674">
        <w:rPr>
          <w:b/>
          <w:sz w:val="24"/>
          <w:szCs w:val="24"/>
        </w:rPr>
        <w:t>U-Net.</w:t>
      </w:r>
    </w:p>
    <w:tbl>
      <w:tblPr>
        <w:tblW w:w="8955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491"/>
        <w:gridCol w:w="1491"/>
        <w:gridCol w:w="1491"/>
        <w:gridCol w:w="1491"/>
        <w:gridCol w:w="1491"/>
      </w:tblGrid>
      <w:tr w:rsidR="0020350D" w:rsidRPr="002E1674" w:rsidTr="00C115A2">
        <w:trPr>
          <w:trHeight w:val="569"/>
        </w:trPr>
        <w:tc>
          <w:tcPr>
            <w:tcW w:w="15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b/>
                <w:sz w:val="24"/>
                <w:szCs w:val="24"/>
              </w:rPr>
            </w:pPr>
            <w:r w:rsidRPr="002E1674">
              <w:rPr>
                <w:rFonts w:ascii="궁서" w:eastAsia="궁서" w:hAnsi="궁서" w:cs="궁서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149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Edema</w:t>
            </w:r>
          </w:p>
        </w:tc>
        <w:tc>
          <w:tcPr>
            <w:tcW w:w="149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Fixed Rings</w:t>
            </w:r>
          </w:p>
        </w:tc>
        <w:tc>
          <w:tcPr>
            <w:tcW w:w="149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Exudate</w:t>
            </w:r>
          </w:p>
        </w:tc>
        <w:tc>
          <w:tcPr>
            <w:tcW w:w="149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b/>
                <w:sz w:val="24"/>
                <w:szCs w:val="24"/>
              </w:rPr>
            </w:pPr>
            <w:r w:rsidRPr="002E1674">
              <w:rPr>
                <w:b/>
                <w:sz w:val="24"/>
                <w:szCs w:val="24"/>
              </w:rPr>
              <w:t>Furrows</w:t>
            </w:r>
          </w:p>
        </w:tc>
        <w:tc>
          <w:tcPr>
            <w:tcW w:w="149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b/>
                <w:sz w:val="24"/>
                <w:szCs w:val="24"/>
              </w:rPr>
            </w:pPr>
            <w:proofErr w:type="spellStart"/>
            <w:r w:rsidRPr="002E1674">
              <w:rPr>
                <w:b/>
                <w:sz w:val="24"/>
                <w:szCs w:val="24"/>
              </w:rPr>
              <w:t>EoE</w:t>
            </w:r>
            <w:proofErr w:type="spellEnd"/>
            <w:r w:rsidRPr="002E1674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20350D" w:rsidRPr="002E1674" w:rsidTr="00C115A2">
        <w:trPr>
          <w:trHeight w:val="75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EREFS &lt;= 3</w:t>
            </w:r>
            <w:r w:rsidRPr="002E1674">
              <w:rPr>
                <w:sz w:val="24"/>
                <w:szCs w:val="24"/>
              </w:rPr>
              <w:br/>
              <w:t>(group A)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80.9%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27.6%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75.2%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90.4%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100%</w:t>
            </w:r>
          </w:p>
        </w:tc>
      </w:tr>
      <w:tr w:rsidR="0020350D" w:rsidRPr="002E1674" w:rsidTr="00C115A2">
        <w:trPr>
          <w:trHeight w:val="740"/>
        </w:trPr>
        <w:tc>
          <w:tcPr>
            <w:tcW w:w="150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EREFS &gt; 3</w:t>
            </w:r>
          </w:p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(group B)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100%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93.3%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97.3%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100%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350D" w:rsidRPr="002E1674" w:rsidRDefault="0020350D" w:rsidP="00C115A2">
            <w:pPr>
              <w:spacing w:before="240" w:line="360" w:lineRule="auto"/>
              <w:rPr>
                <w:sz w:val="24"/>
                <w:szCs w:val="24"/>
              </w:rPr>
            </w:pPr>
            <w:r w:rsidRPr="002E1674">
              <w:rPr>
                <w:sz w:val="24"/>
                <w:szCs w:val="24"/>
              </w:rPr>
              <w:t>100%</w:t>
            </w:r>
          </w:p>
        </w:tc>
      </w:tr>
    </w:tbl>
    <w:p w:rsidR="0020350D" w:rsidRPr="002E1674" w:rsidRDefault="0020350D" w:rsidP="0020350D">
      <w:pPr>
        <w:spacing w:line="360" w:lineRule="auto"/>
        <w:rPr>
          <w:sz w:val="24"/>
          <w:szCs w:val="24"/>
        </w:rPr>
      </w:pPr>
      <w:r w:rsidRPr="002E1674">
        <w:rPr>
          <w:b/>
          <w:sz w:val="24"/>
          <w:szCs w:val="24"/>
        </w:rPr>
        <w:t>Note</w:t>
      </w:r>
      <w:proofErr w:type="gramStart"/>
      <w:r w:rsidRPr="002E1674">
        <w:rPr>
          <w:b/>
          <w:sz w:val="24"/>
          <w:szCs w:val="24"/>
        </w:rPr>
        <w:t>:-</w:t>
      </w:r>
      <w:proofErr w:type="gramEnd"/>
      <w:r w:rsidRPr="002E1674">
        <w:rPr>
          <w:b/>
          <w:sz w:val="24"/>
          <w:szCs w:val="24"/>
        </w:rPr>
        <w:t xml:space="preserve"> </w:t>
      </w:r>
      <w:r w:rsidRPr="002E1674">
        <w:rPr>
          <w:sz w:val="24"/>
          <w:szCs w:val="24"/>
        </w:rPr>
        <w:t>EREFS</w:t>
      </w:r>
      <w:r w:rsidRPr="002E1674">
        <w:rPr>
          <w:i/>
          <w:sz w:val="24"/>
          <w:szCs w:val="24"/>
        </w:rPr>
        <w:t>,</w:t>
      </w:r>
      <w:r w:rsidRPr="002E1674">
        <w:rPr>
          <w:sz w:val="24"/>
          <w:szCs w:val="24"/>
        </w:rPr>
        <w:t xml:space="preserve"> eosinophilic esophagitis endoscopic reference score; </w:t>
      </w:r>
      <w:proofErr w:type="spellStart"/>
      <w:r w:rsidRPr="002E1674">
        <w:rPr>
          <w:sz w:val="24"/>
          <w:szCs w:val="24"/>
        </w:rPr>
        <w:t>EoE</w:t>
      </w:r>
      <w:proofErr w:type="spellEnd"/>
      <w:r w:rsidRPr="002E1674">
        <w:rPr>
          <w:sz w:val="24"/>
          <w:szCs w:val="24"/>
        </w:rPr>
        <w:t>, Eosinophilic Esophagitis</w:t>
      </w:r>
    </w:p>
    <w:p w:rsidR="0020350D" w:rsidRPr="002E1674" w:rsidRDefault="0020350D" w:rsidP="0020350D">
      <w:pPr>
        <w:spacing w:after="40" w:line="360" w:lineRule="auto"/>
        <w:jc w:val="both"/>
        <w:rPr>
          <w:b/>
          <w:sz w:val="24"/>
          <w:szCs w:val="24"/>
        </w:rPr>
      </w:pPr>
    </w:p>
    <w:p w:rsidR="0020350D" w:rsidRPr="002E1674" w:rsidRDefault="0020350D" w:rsidP="0020350D">
      <w:pPr>
        <w:spacing w:after="40" w:line="360" w:lineRule="auto"/>
        <w:jc w:val="both"/>
        <w:rPr>
          <w:b/>
          <w:i/>
          <w:sz w:val="24"/>
          <w:szCs w:val="24"/>
        </w:rPr>
      </w:pPr>
      <w:r w:rsidRPr="002E1674">
        <w:rPr>
          <w:b/>
          <w:sz w:val="24"/>
          <w:szCs w:val="24"/>
        </w:rPr>
        <w:t xml:space="preserve">Supplementary Section A. </w:t>
      </w:r>
      <w:r w:rsidRPr="002E1674">
        <w:rPr>
          <w:b/>
          <w:i/>
          <w:sz w:val="24"/>
          <w:szCs w:val="24"/>
        </w:rPr>
        <w:t>sca4U-Net and the significant clinical Compounding factor</w:t>
      </w:r>
    </w:p>
    <w:p w:rsidR="0020350D" w:rsidRDefault="0020350D" w:rsidP="0020350D">
      <w:pPr>
        <w:spacing w:line="360" w:lineRule="auto"/>
        <w:jc w:val="both"/>
        <w:rPr>
          <w:sz w:val="24"/>
          <w:szCs w:val="24"/>
        </w:rPr>
      </w:pPr>
      <w:r w:rsidRPr="002E1674">
        <w:rPr>
          <w:sz w:val="24"/>
          <w:szCs w:val="24"/>
        </w:rPr>
        <w:t xml:space="preserve">To demonstrate that the </w:t>
      </w:r>
      <w:proofErr w:type="spellStart"/>
      <w:r w:rsidRPr="002E1674">
        <w:rPr>
          <w:i/>
          <w:sz w:val="24"/>
          <w:szCs w:val="24"/>
        </w:rPr>
        <w:t>sca</w:t>
      </w:r>
      <w:r w:rsidRPr="002E1674">
        <w:rPr>
          <w:sz w:val="24"/>
          <w:szCs w:val="24"/>
        </w:rPr>
        <w:t>U</w:t>
      </w:r>
      <w:proofErr w:type="spellEnd"/>
      <w:r w:rsidRPr="002E1674">
        <w:rPr>
          <w:sz w:val="24"/>
          <w:szCs w:val="24"/>
        </w:rPr>
        <w:t xml:space="preserve">-Net has an ability to differentiate even asymptomatic individuals with </w:t>
      </w:r>
      <w:proofErr w:type="spellStart"/>
      <w:proofErr w:type="gramStart"/>
      <w:r w:rsidRPr="002E1674">
        <w:rPr>
          <w:sz w:val="24"/>
          <w:szCs w:val="24"/>
        </w:rPr>
        <w:t>EoE</w:t>
      </w:r>
      <w:proofErr w:type="spellEnd"/>
      <w:proofErr w:type="gramEnd"/>
      <w:r w:rsidRPr="002E1674">
        <w:rPr>
          <w:sz w:val="24"/>
          <w:szCs w:val="24"/>
        </w:rPr>
        <w:t xml:space="preserve">, we stratified the groups based on EREFS score: a group with a score less than 3 (group A) and a group exceeds 3 (group B). The first group contains 105 images and the second group contains 75 images. Then, the classification results of the 180 images by </w:t>
      </w:r>
      <w:r w:rsidRPr="002E1674">
        <w:rPr>
          <w:i/>
          <w:sz w:val="24"/>
          <w:szCs w:val="24"/>
        </w:rPr>
        <w:t>sca</w:t>
      </w:r>
      <w:r w:rsidRPr="002E1674">
        <w:rPr>
          <w:sz w:val="24"/>
          <w:szCs w:val="24"/>
        </w:rPr>
        <w:t xml:space="preserve">4U-Net were extracted. The ACC value of the </w:t>
      </w:r>
      <w:r>
        <w:rPr>
          <w:sz w:val="24"/>
          <w:szCs w:val="24"/>
        </w:rPr>
        <w:t>five</w:t>
      </w:r>
      <w:r w:rsidRPr="002E1674">
        <w:rPr>
          <w:sz w:val="24"/>
          <w:szCs w:val="24"/>
        </w:rPr>
        <w:t xml:space="preserve"> indicators of the </w:t>
      </w:r>
      <w:r>
        <w:rPr>
          <w:sz w:val="24"/>
          <w:szCs w:val="24"/>
        </w:rPr>
        <w:t>two</w:t>
      </w:r>
      <w:r w:rsidRPr="002E1674">
        <w:rPr>
          <w:sz w:val="24"/>
          <w:szCs w:val="24"/>
        </w:rPr>
        <w:t xml:space="preserve"> groups are listed in </w:t>
      </w:r>
      <w:r w:rsidRPr="002E1674">
        <w:rPr>
          <w:b/>
          <w:sz w:val="24"/>
          <w:szCs w:val="24"/>
        </w:rPr>
        <w:t xml:space="preserve">Supplementary Table S3. </w:t>
      </w:r>
      <w:r w:rsidRPr="002E1674">
        <w:rPr>
          <w:sz w:val="24"/>
          <w:szCs w:val="24"/>
        </w:rPr>
        <w:t xml:space="preserve">Then we calculated the prediction values of the </w:t>
      </w:r>
      <w:proofErr w:type="spellStart"/>
      <w:proofErr w:type="gramStart"/>
      <w:r w:rsidRPr="002E1674">
        <w:rPr>
          <w:sz w:val="24"/>
          <w:szCs w:val="24"/>
        </w:rPr>
        <w:t>EoE</w:t>
      </w:r>
      <w:proofErr w:type="spellEnd"/>
      <w:proofErr w:type="gramEnd"/>
      <w:r w:rsidRPr="002E1674">
        <w:rPr>
          <w:sz w:val="24"/>
          <w:szCs w:val="24"/>
        </w:rPr>
        <w:t xml:space="preserve"> indicator (which indicates the probability that the given image is </w:t>
      </w:r>
      <w:proofErr w:type="spellStart"/>
      <w:r w:rsidRPr="002E1674">
        <w:rPr>
          <w:sz w:val="24"/>
          <w:szCs w:val="24"/>
        </w:rPr>
        <w:t>EoE</w:t>
      </w:r>
      <w:proofErr w:type="spellEnd"/>
      <w:r w:rsidRPr="002E1674">
        <w:rPr>
          <w:sz w:val="24"/>
          <w:szCs w:val="24"/>
        </w:rPr>
        <w:t xml:space="preserve"> positive) from the 180 images. Finally, the Mann-Whitney U test was conducted with these collected values to show that the </w:t>
      </w:r>
      <w:r w:rsidRPr="002E1674">
        <w:rPr>
          <w:i/>
          <w:sz w:val="24"/>
          <w:szCs w:val="24"/>
        </w:rPr>
        <w:t>sca</w:t>
      </w:r>
      <w:r w:rsidRPr="002E1674">
        <w:rPr>
          <w:sz w:val="24"/>
          <w:szCs w:val="24"/>
        </w:rPr>
        <w:t>4U-Net’s prediction values have no significant differences between group A and group B. The p-value of independent t-test showed 0.7579 (bigger than the significan</w:t>
      </w:r>
      <w:r>
        <w:rPr>
          <w:sz w:val="24"/>
          <w:szCs w:val="24"/>
        </w:rPr>
        <w:t xml:space="preserve">ce level 0.05) which indicates that there are no significant differences between group A and B. Although it is not a fair comparison, we can say that the </w:t>
      </w:r>
      <w:r>
        <w:rPr>
          <w:i/>
          <w:sz w:val="24"/>
          <w:szCs w:val="24"/>
        </w:rPr>
        <w:t>sca</w:t>
      </w:r>
      <w:r>
        <w:rPr>
          <w:sz w:val="24"/>
          <w:szCs w:val="24"/>
        </w:rPr>
        <w:t xml:space="preserve">4U-Net can differentiate </w:t>
      </w:r>
      <w:proofErr w:type="spellStart"/>
      <w:proofErr w:type="gramStart"/>
      <w:r>
        <w:rPr>
          <w:sz w:val="24"/>
          <w:szCs w:val="24"/>
        </w:rPr>
        <w:t>EoE</w:t>
      </w:r>
      <w:proofErr w:type="spellEnd"/>
      <w:proofErr w:type="gramEnd"/>
      <w:r>
        <w:rPr>
          <w:sz w:val="24"/>
          <w:szCs w:val="24"/>
        </w:rPr>
        <w:t xml:space="preserve"> positive patients from </w:t>
      </w:r>
      <w:proofErr w:type="spellStart"/>
      <w:r>
        <w:rPr>
          <w:sz w:val="24"/>
          <w:szCs w:val="24"/>
        </w:rPr>
        <w:t>EoE</w:t>
      </w:r>
      <w:proofErr w:type="spellEnd"/>
      <w:r>
        <w:rPr>
          <w:sz w:val="24"/>
          <w:szCs w:val="24"/>
        </w:rPr>
        <w:t xml:space="preserve"> negative patients very well regardless of the EREFS score. This result can imply that the </w:t>
      </w:r>
      <w:r>
        <w:rPr>
          <w:i/>
          <w:sz w:val="24"/>
          <w:szCs w:val="24"/>
        </w:rPr>
        <w:t>sca</w:t>
      </w:r>
      <w:r>
        <w:rPr>
          <w:sz w:val="24"/>
          <w:szCs w:val="24"/>
        </w:rPr>
        <w:t xml:space="preserve">4U-Net can also detect the asymptomatic </w:t>
      </w:r>
      <w:proofErr w:type="spellStart"/>
      <w:proofErr w:type="gramStart"/>
      <w:r>
        <w:rPr>
          <w:sz w:val="24"/>
          <w:szCs w:val="24"/>
        </w:rPr>
        <w:t>EoE</w:t>
      </w:r>
      <w:proofErr w:type="spellEnd"/>
      <w:proofErr w:type="gramEnd"/>
      <w:r>
        <w:rPr>
          <w:sz w:val="24"/>
          <w:szCs w:val="24"/>
        </w:rPr>
        <w:t xml:space="preserve"> patient.</w:t>
      </w:r>
    </w:p>
    <w:p w:rsidR="0020350D" w:rsidRDefault="0020350D" w:rsidP="0020350D">
      <w:pPr>
        <w:spacing w:line="360" w:lineRule="auto"/>
        <w:rPr>
          <w:sz w:val="24"/>
          <w:szCs w:val="24"/>
        </w:rPr>
      </w:pPr>
    </w:p>
    <w:p w:rsidR="00203D3B" w:rsidRDefault="00203D3B"/>
    <w:sectPr w:rsidR="00203D3B" w:rsidSect="00BA01CA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8" w:right="1196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CD8" w:rsidRDefault="0020350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CD8" w:rsidRPr="002E1674" w:rsidRDefault="0020350D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CD8" w:rsidRPr="002E1674" w:rsidRDefault="0020350D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CD8" w:rsidRDefault="0020350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CD8" w:rsidRPr="002E1674" w:rsidRDefault="0020350D">
    <w:pPr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CD8" w:rsidRPr="002E1674" w:rsidRDefault="0020350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50D"/>
    <w:rsid w:val="0020350D"/>
    <w:rsid w:val="0020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59A41A-8440-4861-83F2-A36875E76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50D"/>
    <w:pPr>
      <w:spacing w:after="0" w:line="240" w:lineRule="auto"/>
      <w:jc w:val="left"/>
    </w:pPr>
    <w:rPr>
      <w:rFonts w:ascii="Times New Roman" w:hAnsi="Times New Roman"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35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0350D"/>
    <w:rPr>
      <w:rFonts w:ascii="Times New Roman" w:hAnsi="Times New Roman" w:cs="Times New Roman"/>
      <w:kern w:val="0"/>
      <w:szCs w:val="20"/>
      <w:lang w:eastAsia="en-US"/>
    </w:rPr>
  </w:style>
  <w:style w:type="paragraph" w:styleId="a4">
    <w:name w:val="footer"/>
    <w:basedOn w:val="a"/>
    <w:link w:val="Char0"/>
    <w:uiPriority w:val="99"/>
    <w:unhideWhenUsed/>
    <w:rsid w:val="002035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0350D"/>
    <w:rPr>
      <w:rFonts w:ascii="Times New Roman" w:hAnsi="Times New Roman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1</cp:revision>
  <dcterms:created xsi:type="dcterms:W3CDTF">2024-05-01T09:21:00Z</dcterms:created>
  <dcterms:modified xsi:type="dcterms:W3CDTF">2024-05-01T09:22:00Z</dcterms:modified>
</cp:coreProperties>
</file>