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AEA8B" w14:textId="77777777" w:rsidR="00F31543" w:rsidRPr="00CC629E" w:rsidRDefault="006F4561" w:rsidP="00F31543">
      <w:pPr>
        <w:spacing w:line="480" w:lineRule="auto"/>
        <w:rPr>
          <w:b/>
          <w:bCs/>
        </w:rPr>
      </w:pPr>
      <w:r>
        <w:rPr>
          <w:b/>
          <w:bCs/>
        </w:rPr>
        <w:t>Supplemental Table</w:t>
      </w:r>
    </w:p>
    <w:tbl>
      <w:tblPr>
        <w:tblW w:w="6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7"/>
        <w:gridCol w:w="967"/>
        <w:gridCol w:w="951"/>
        <w:gridCol w:w="1017"/>
        <w:gridCol w:w="1145"/>
        <w:gridCol w:w="1048"/>
      </w:tblGrid>
      <w:tr w:rsidR="0063193B" w:rsidRPr="00CC629E" w14:paraId="540C8C5B" w14:textId="77777777" w:rsidTr="0063193B">
        <w:tc>
          <w:tcPr>
            <w:tcW w:w="1117" w:type="dxa"/>
          </w:tcPr>
          <w:p w14:paraId="3EE4C58A" w14:textId="77777777" w:rsidR="0063193B" w:rsidRPr="00CC629E" w:rsidRDefault="0063193B" w:rsidP="00310099">
            <w:pPr>
              <w:rPr>
                <w:b/>
                <w:bCs/>
              </w:rPr>
            </w:pPr>
            <w:r w:rsidRPr="00CC629E">
              <w:rPr>
                <w:b/>
                <w:bCs/>
              </w:rPr>
              <w:t>Diagnosis</w:t>
            </w:r>
          </w:p>
        </w:tc>
        <w:tc>
          <w:tcPr>
            <w:tcW w:w="967" w:type="dxa"/>
            <w:shd w:val="clear" w:color="auto" w:fill="auto"/>
          </w:tcPr>
          <w:p w14:paraId="697B2050" w14:textId="77777777" w:rsidR="0063193B" w:rsidRPr="00CC629E" w:rsidRDefault="0063193B" w:rsidP="00310099">
            <w:pPr>
              <w:rPr>
                <w:b/>
                <w:bCs/>
              </w:rPr>
            </w:pPr>
            <w:r w:rsidRPr="00CC629E">
              <w:rPr>
                <w:b/>
                <w:bCs/>
              </w:rPr>
              <w:t xml:space="preserve">Age </w:t>
            </w:r>
          </w:p>
        </w:tc>
        <w:tc>
          <w:tcPr>
            <w:tcW w:w="951" w:type="dxa"/>
            <w:shd w:val="clear" w:color="auto" w:fill="auto"/>
          </w:tcPr>
          <w:p w14:paraId="33938D75" w14:textId="77777777" w:rsidR="0063193B" w:rsidRPr="00CC629E" w:rsidRDefault="0063193B" w:rsidP="00310099">
            <w:pPr>
              <w:rPr>
                <w:b/>
                <w:bCs/>
              </w:rPr>
            </w:pPr>
            <w:r w:rsidRPr="00CC629E">
              <w:rPr>
                <w:b/>
                <w:bCs/>
              </w:rPr>
              <w:t>Sex</w:t>
            </w:r>
          </w:p>
        </w:tc>
        <w:tc>
          <w:tcPr>
            <w:tcW w:w="1017" w:type="dxa"/>
            <w:shd w:val="clear" w:color="auto" w:fill="auto"/>
          </w:tcPr>
          <w:p w14:paraId="3EA686AA" w14:textId="77777777" w:rsidR="0063193B" w:rsidRPr="00CC629E" w:rsidRDefault="0063193B" w:rsidP="00310099">
            <w:pPr>
              <w:rPr>
                <w:b/>
                <w:bCs/>
              </w:rPr>
            </w:pPr>
            <w:r w:rsidRPr="00CC629E">
              <w:rPr>
                <w:b/>
                <w:bCs/>
              </w:rPr>
              <w:t>Ancestry</w:t>
            </w:r>
          </w:p>
        </w:tc>
        <w:tc>
          <w:tcPr>
            <w:tcW w:w="1145" w:type="dxa"/>
            <w:shd w:val="clear" w:color="auto" w:fill="auto"/>
          </w:tcPr>
          <w:p w14:paraId="1588F456" w14:textId="77777777" w:rsidR="0063193B" w:rsidRPr="00CC629E" w:rsidRDefault="0063193B" w:rsidP="00310099">
            <w:pPr>
              <w:rPr>
                <w:b/>
                <w:bCs/>
              </w:rPr>
            </w:pPr>
            <w:r w:rsidRPr="00CC629E">
              <w:rPr>
                <w:b/>
                <w:bCs/>
              </w:rPr>
              <w:t>Li Response</w:t>
            </w:r>
          </w:p>
        </w:tc>
        <w:tc>
          <w:tcPr>
            <w:tcW w:w="1048" w:type="dxa"/>
            <w:shd w:val="clear" w:color="auto" w:fill="auto"/>
          </w:tcPr>
          <w:p w14:paraId="42125325" w14:textId="77777777" w:rsidR="0063193B" w:rsidRPr="00CC629E" w:rsidRDefault="0063193B" w:rsidP="00310099">
            <w:pPr>
              <w:rPr>
                <w:b/>
                <w:bCs/>
              </w:rPr>
            </w:pPr>
            <w:r w:rsidRPr="00CC629E">
              <w:rPr>
                <w:b/>
                <w:bCs/>
              </w:rPr>
              <w:t>Days Stable Li</w:t>
            </w:r>
          </w:p>
        </w:tc>
      </w:tr>
      <w:tr w:rsidR="0063193B" w:rsidRPr="00CC629E" w14:paraId="1870766B" w14:textId="77777777" w:rsidTr="0063193B">
        <w:tc>
          <w:tcPr>
            <w:tcW w:w="1117" w:type="dxa"/>
          </w:tcPr>
          <w:p w14:paraId="007157B4" w14:textId="77777777" w:rsidR="0063193B" w:rsidRPr="003E1858" w:rsidRDefault="0063193B" w:rsidP="00310099">
            <w:pPr>
              <w:spacing w:after="0"/>
              <w:rPr>
                <w:sz w:val="20"/>
                <w:szCs w:val="20"/>
              </w:rPr>
            </w:pPr>
            <w:r w:rsidRPr="003E1858">
              <w:rPr>
                <w:sz w:val="20"/>
                <w:szCs w:val="20"/>
              </w:rPr>
              <w:t>Control</w:t>
            </w:r>
          </w:p>
        </w:tc>
        <w:tc>
          <w:tcPr>
            <w:tcW w:w="967" w:type="dxa"/>
            <w:shd w:val="clear" w:color="auto" w:fill="auto"/>
          </w:tcPr>
          <w:p w14:paraId="173E434C" w14:textId="77777777" w:rsidR="0063193B" w:rsidRPr="003E1858" w:rsidRDefault="0063193B" w:rsidP="00310099">
            <w:pPr>
              <w:spacing w:after="0"/>
              <w:rPr>
                <w:sz w:val="20"/>
                <w:szCs w:val="20"/>
              </w:rPr>
            </w:pPr>
            <w:r w:rsidRPr="003E1858">
              <w:rPr>
                <w:sz w:val="20"/>
                <w:szCs w:val="20"/>
              </w:rPr>
              <w:t>56</w:t>
            </w:r>
          </w:p>
        </w:tc>
        <w:tc>
          <w:tcPr>
            <w:tcW w:w="951" w:type="dxa"/>
            <w:shd w:val="clear" w:color="auto" w:fill="auto"/>
          </w:tcPr>
          <w:p w14:paraId="4AA88936" w14:textId="77777777" w:rsidR="0063193B" w:rsidRPr="003E1858" w:rsidRDefault="0063193B" w:rsidP="00310099">
            <w:pPr>
              <w:spacing w:after="0"/>
              <w:rPr>
                <w:sz w:val="20"/>
                <w:szCs w:val="20"/>
              </w:rPr>
            </w:pPr>
            <w:r w:rsidRPr="003E1858">
              <w:rPr>
                <w:sz w:val="20"/>
                <w:szCs w:val="20"/>
              </w:rPr>
              <w:t>M</w:t>
            </w:r>
          </w:p>
        </w:tc>
        <w:tc>
          <w:tcPr>
            <w:tcW w:w="1017" w:type="dxa"/>
            <w:shd w:val="clear" w:color="auto" w:fill="auto"/>
          </w:tcPr>
          <w:p w14:paraId="3EA4B05A" w14:textId="77777777" w:rsidR="0063193B" w:rsidRPr="003E1858" w:rsidRDefault="0063193B" w:rsidP="00310099">
            <w:pPr>
              <w:spacing w:after="0"/>
              <w:rPr>
                <w:sz w:val="20"/>
                <w:szCs w:val="20"/>
              </w:rPr>
            </w:pPr>
            <w:r w:rsidRPr="003E1858">
              <w:rPr>
                <w:sz w:val="20"/>
                <w:szCs w:val="20"/>
              </w:rPr>
              <w:t>EUR</w:t>
            </w:r>
          </w:p>
        </w:tc>
        <w:tc>
          <w:tcPr>
            <w:tcW w:w="1145" w:type="dxa"/>
            <w:shd w:val="clear" w:color="auto" w:fill="auto"/>
          </w:tcPr>
          <w:p w14:paraId="4F0E32AE" w14:textId="77777777" w:rsidR="0063193B" w:rsidRPr="003E1858" w:rsidRDefault="008442F0" w:rsidP="00310099">
            <w:pPr>
              <w:spacing w:after="0"/>
              <w:rPr>
                <w:sz w:val="20"/>
                <w:szCs w:val="20"/>
              </w:rPr>
            </w:pPr>
            <w:r>
              <w:rPr>
                <w:sz w:val="20"/>
                <w:szCs w:val="20"/>
              </w:rPr>
              <w:t>n/a</w:t>
            </w:r>
          </w:p>
        </w:tc>
        <w:tc>
          <w:tcPr>
            <w:tcW w:w="1048" w:type="dxa"/>
            <w:shd w:val="clear" w:color="auto" w:fill="auto"/>
          </w:tcPr>
          <w:p w14:paraId="6EBB09B6" w14:textId="77777777" w:rsidR="0063193B" w:rsidRPr="003E1858" w:rsidRDefault="008442F0" w:rsidP="00310099">
            <w:pPr>
              <w:spacing w:after="0"/>
              <w:rPr>
                <w:sz w:val="20"/>
                <w:szCs w:val="20"/>
              </w:rPr>
            </w:pPr>
            <w:r>
              <w:rPr>
                <w:sz w:val="20"/>
                <w:szCs w:val="20"/>
              </w:rPr>
              <w:t>n/a</w:t>
            </w:r>
          </w:p>
        </w:tc>
      </w:tr>
      <w:tr w:rsidR="0063193B" w:rsidRPr="00CC629E" w14:paraId="1660C3CB" w14:textId="77777777" w:rsidTr="0063193B">
        <w:tc>
          <w:tcPr>
            <w:tcW w:w="1117" w:type="dxa"/>
          </w:tcPr>
          <w:p w14:paraId="2D7B9E8B" w14:textId="77777777" w:rsidR="0063193B" w:rsidRPr="003E1858" w:rsidRDefault="0063193B" w:rsidP="00310099">
            <w:pPr>
              <w:spacing w:after="0"/>
              <w:rPr>
                <w:sz w:val="20"/>
                <w:szCs w:val="20"/>
              </w:rPr>
            </w:pPr>
            <w:r w:rsidRPr="003E1858">
              <w:rPr>
                <w:sz w:val="20"/>
                <w:szCs w:val="20"/>
              </w:rPr>
              <w:t>Control</w:t>
            </w:r>
          </w:p>
        </w:tc>
        <w:tc>
          <w:tcPr>
            <w:tcW w:w="967" w:type="dxa"/>
            <w:shd w:val="clear" w:color="auto" w:fill="auto"/>
          </w:tcPr>
          <w:p w14:paraId="7A7E12C2" w14:textId="77777777" w:rsidR="0063193B" w:rsidRPr="003E1858" w:rsidRDefault="0063193B" w:rsidP="00310099">
            <w:pPr>
              <w:spacing w:after="0"/>
              <w:rPr>
                <w:sz w:val="20"/>
                <w:szCs w:val="20"/>
              </w:rPr>
            </w:pPr>
            <w:r w:rsidRPr="003E1858">
              <w:rPr>
                <w:sz w:val="20"/>
                <w:szCs w:val="20"/>
              </w:rPr>
              <w:t>73</w:t>
            </w:r>
          </w:p>
        </w:tc>
        <w:tc>
          <w:tcPr>
            <w:tcW w:w="951" w:type="dxa"/>
            <w:shd w:val="clear" w:color="auto" w:fill="auto"/>
          </w:tcPr>
          <w:p w14:paraId="51A29BA1" w14:textId="77777777" w:rsidR="0063193B" w:rsidRPr="003E1858" w:rsidRDefault="0063193B" w:rsidP="00310099">
            <w:pPr>
              <w:spacing w:after="0"/>
              <w:rPr>
                <w:sz w:val="20"/>
                <w:szCs w:val="20"/>
              </w:rPr>
            </w:pPr>
            <w:r w:rsidRPr="003E1858">
              <w:rPr>
                <w:sz w:val="20"/>
                <w:szCs w:val="20"/>
              </w:rPr>
              <w:t>M</w:t>
            </w:r>
          </w:p>
        </w:tc>
        <w:tc>
          <w:tcPr>
            <w:tcW w:w="1017" w:type="dxa"/>
            <w:shd w:val="clear" w:color="auto" w:fill="auto"/>
          </w:tcPr>
          <w:p w14:paraId="663952C4" w14:textId="77777777" w:rsidR="0063193B" w:rsidRPr="003E1858" w:rsidRDefault="0063193B" w:rsidP="00310099">
            <w:pPr>
              <w:spacing w:after="0"/>
              <w:rPr>
                <w:sz w:val="20"/>
                <w:szCs w:val="20"/>
              </w:rPr>
            </w:pPr>
            <w:r w:rsidRPr="003E1858">
              <w:rPr>
                <w:sz w:val="20"/>
                <w:szCs w:val="20"/>
              </w:rPr>
              <w:t>EUR</w:t>
            </w:r>
          </w:p>
        </w:tc>
        <w:tc>
          <w:tcPr>
            <w:tcW w:w="1145" w:type="dxa"/>
            <w:shd w:val="clear" w:color="auto" w:fill="auto"/>
          </w:tcPr>
          <w:p w14:paraId="40291CE5" w14:textId="77777777" w:rsidR="0063193B" w:rsidRPr="003E1858" w:rsidRDefault="008442F0" w:rsidP="00310099">
            <w:pPr>
              <w:spacing w:after="0"/>
              <w:rPr>
                <w:sz w:val="20"/>
                <w:szCs w:val="20"/>
              </w:rPr>
            </w:pPr>
            <w:r>
              <w:rPr>
                <w:sz w:val="20"/>
                <w:szCs w:val="20"/>
              </w:rPr>
              <w:t>n/a</w:t>
            </w:r>
          </w:p>
        </w:tc>
        <w:tc>
          <w:tcPr>
            <w:tcW w:w="1048" w:type="dxa"/>
            <w:shd w:val="clear" w:color="auto" w:fill="auto"/>
          </w:tcPr>
          <w:p w14:paraId="0446420E" w14:textId="77777777" w:rsidR="0063193B" w:rsidRPr="003E1858" w:rsidRDefault="008442F0" w:rsidP="00310099">
            <w:pPr>
              <w:spacing w:after="0"/>
              <w:rPr>
                <w:sz w:val="20"/>
                <w:szCs w:val="20"/>
              </w:rPr>
            </w:pPr>
            <w:r>
              <w:rPr>
                <w:sz w:val="20"/>
                <w:szCs w:val="20"/>
              </w:rPr>
              <w:t>n/a</w:t>
            </w:r>
          </w:p>
        </w:tc>
      </w:tr>
      <w:tr w:rsidR="0063193B" w:rsidRPr="00CC629E" w14:paraId="0BE5C8F0" w14:textId="77777777" w:rsidTr="0063193B">
        <w:tc>
          <w:tcPr>
            <w:tcW w:w="1117" w:type="dxa"/>
          </w:tcPr>
          <w:p w14:paraId="1943F8C6" w14:textId="77777777" w:rsidR="0063193B" w:rsidRPr="003E1858" w:rsidRDefault="0063193B" w:rsidP="00310099">
            <w:pPr>
              <w:spacing w:after="0"/>
              <w:rPr>
                <w:sz w:val="20"/>
                <w:szCs w:val="20"/>
              </w:rPr>
            </w:pPr>
            <w:r w:rsidRPr="003E1858">
              <w:rPr>
                <w:sz w:val="20"/>
                <w:szCs w:val="20"/>
              </w:rPr>
              <w:t>Control</w:t>
            </w:r>
          </w:p>
        </w:tc>
        <w:tc>
          <w:tcPr>
            <w:tcW w:w="967" w:type="dxa"/>
            <w:shd w:val="clear" w:color="auto" w:fill="auto"/>
          </w:tcPr>
          <w:p w14:paraId="5FAB75FB" w14:textId="77777777" w:rsidR="0063193B" w:rsidRPr="003E1858" w:rsidRDefault="0063193B" w:rsidP="00310099">
            <w:pPr>
              <w:spacing w:after="0"/>
              <w:rPr>
                <w:sz w:val="20"/>
                <w:szCs w:val="20"/>
              </w:rPr>
            </w:pPr>
            <w:r w:rsidRPr="003E1858">
              <w:rPr>
                <w:sz w:val="20"/>
                <w:szCs w:val="20"/>
              </w:rPr>
              <w:t>38</w:t>
            </w:r>
          </w:p>
        </w:tc>
        <w:tc>
          <w:tcPr>
            <w:tcW w:w="951" w:type="dxa"/>
            <w:shd w:val="clear" w:color="auto" w:fill="auto"/>
          </w:tcPr>
          <w:p w14:paraId="4FDA04E9" w14:textId="77777777" w:rsidR="0063193B" w:rsidRPr="003E1858" w:rsidRDefault="0063193B" w:rsidP="00310099">
            <w:pPr>
              <w:spacing w:after="0"/>
              <w:rPr>
                <w:sz w:val="20"/>
                <w:szCs w:val="20"/>
              </w:rPr>
            </w:pPr>
            <w:r w:rsidRPr="003E1858">
              <w:rPr>
                <w:sz w:val="20"/>
                <w:szCs w:val="20"/>
              </w:rPr>
              <w:t>M</w:t>
            </w:r>
          </w:p>
        </w:tc>
        <w:tc>
          <w:tcPr>
            <w:tcW w:w="1017" w:type="dxa"/>
            <w:shd w:val="clear" w:color="auto" w:fill="auto"/>
          </w:tcPr>
          <w:p w14:paraId="79FB399B" w14:textId="77777777" w:rsidR="0063193B" w:rsidRPr="003E1858" w:rsidRDefault="0063193B" w:rsidP="00310099">
            <w:pPr>
              <w:spacing w:after="0"/>
              <w:rPr>
                <w:sz w:val="20"/>
                <w:szCs w:val="20"/>
              </w:rPr>
            </w:pPr>
            <w:r w:rsidRPr="003E1858">
              <w:rPr>
                <w:sz w:val="20"/>
                <w:szCs w:val="20"/>
              </w:rPr>
              <w:t>EUR</w:t>
            </w:r>
          </w:p>
        </w:tc>
        <w:tc>
          <w:tcPr>
            <w:tcW w:w="1145" w:type="dxa"/>
            <w:shd w:val="clear" w:color="auto" w:fill="auto"/>
          </w:tcPr>
          <w:p w14:paraId="35DDDCC8" w14:textId="77777777" w:rsidR="0063193B" w:rsidRPr="003E1858" w:rsidRDefault="008442F0" w:rsidP="00310099">
            <w:pPr>
              <w:spacing w:after="0"/>
              <w:rPr>
                <w:sz w:val="20"/>
                <w:szCs w:val="20"/>
              </w:rPr>
            </w:pPr>
            <w:r>
              <w:rPr>
                <w:sz w:val="20"/>
                <w:szCs w:val="20"/>
              </w:rPr>
              <w:t>n/a</w:t>
            </w:r>
          </w:p>
        </w:tc>
        <w:tc>
          <w:tcPr>
            <w:tcW w:w="1048" w:type="dxa"/>
            <w:shd w:val="clear" w:color="auto" w:fill="auto"/>
          </w:tcPr>
          <w:p w14:paraId="1B6BA6AC" w14:textId="77777777" w:rsidR="0063193B" w:rsidRPr="003E1858" w:rsidRDefault="008442F0" w:rsidP="00310099">
            <w:pPr>
              <w:spacing w:after="0"/>
              <w:rPr>
                <w:sz w:val="20"/>
                <w:szCs w:val="20"/>
              </w:rPr>
            </w:pPr>
            <w:r>
              <w:rPr>
                <w:sz w:val="20"/>
                <w:szCs w:val="20"/>
              </w:rPr>
              <w:t>n/a</w:t>
            </w:r>
          </w:p>
        </w:tc>
      </w:tr>
      <w:tr w:rsidR="0063193B" w:rsidRPr="00CC629E" w14:paraId="6D4A4695" w14:textId="77777777" w:rsidTr="0063193B">
        <w:tc>
          <w:tcPr>
            <w:tcW w:w="1117" w:type="dxa"/>
          </w:tcPr>
          <w:p w14:paraId="095A585D" w14:textId="77777777" w:rsidR="0063193B" w:rsidRPr="003E1858" w:rsidRDefault="0063193B" w:rsidP="00310099">
            <w:pPr>
              <w:spacing w:after="0"/>
              <w:rPr>
                <w:sz w:val="20"/>
                <w:szCs w:val="20"/>
              </w:rPr>
            </w:pPr>
            <w:r w:rsidRPr="003E1858">
              <w:rPr>
                <w:sz w:val="20"/>
                <w:szCs w:val="20"/>
              </w:rPr>
              <w:t>Bipolar</w:t>
            </w:r>
          </w:p>
        </w:tc>
        <w:tc>
          <w:tcPr>
            <w:tcW w:w="967" w:type="dxa"/>
            <w:shd w:val="clear" w:color="auto" w:fill="auto"/>
          </w:tcPr>
          <w:p w14:paraId="69FC8B99" w14:textId="77777777" w:rsidR="0063193B" w:rsidRPr="003E1858" w:rsidRDefault="0063193B" w:rsidP="00310099">
            <w:pPr>
              <w:spacing w:after="0"/>
              <w:rPr>
                <w:sz w:val="20"/>
                <w:szCs w:val="20"/>
              </w:rPr>
            </w:pPr>
            <w:r w:rsidRPr="003E1858">
              <w:rPr>
                <w:sz w:val="20"/>
                <w:szCs w:val="20"/>
              </w:rPr>
              <w:t>57</w:t>
            </w:r>
          </w:p>
        </w:tc>
        <w:tc>
          <w:tcPr>
            <w:tcW w:w="951" w:type="dxa"/>
            <w:shd w:val="clear" w:color="auto" w:fill="auto"/>
          </w:tcPr>
          <w:p w14:paraId="1884660B" w14:textId="77777777" w:rsidR="0063193B" w:rsidRPr="003E1858" w:rsidRDefault="0063193B" w:rsidP="00310099">
            <w:pPr>
              <w:spacing w:after="0"/>
              <w:rPr>
                <w:sz w:val="20"/>
                <w:szCs w:val="20"/>
              </w:rPr>
            </w:pPr>
            <w:r w:rsidRPr="003E1858">
              <w:rPr>
                <w:sz w:val="20"/>
                <w:szCs w:val="20"/>
              </w:rPr>
              <w:t>M</w:t>
            </w:r>
          </w:p>
        </w:tc>
        <w:tc>
          <w:tcPr>
            <w:tcW w:w="1017" w:type="dxa"/>
            <w:shd w:val="clear" w:color="auto" w:fill="auto"/>
          </w:tcPr>
          <w:p w14:paraId="2A4B7855" w14:textId="77777777" w:rsidR="0063193B" w:rsidRPr="003E1858" w:rsidRDefault="0063193B" w:rsidP="00310099">
            <w:pPr>
              <w:spacing w:after="0"/>
              <w:rPr>
                <w:sz w:val="20"/>
                <w:szCs w:val="20"/>
              </w:rPr>
            </w:pPr>
            <w:r w:rsidRPr="003E1858">
              <w:rPr>
                <w:sz w:val="20"/>
                <w:szCs w:val="20"/>
              </w:rPr>
              <w:t>EUR</w:t>
            </w:r>
          </w:p>
        </w:tc>
        <w:tc>
          <w:tcPr>
            <w:tcW w:w="1145" w:type="dxa"/>
            <w:shd w:val="clear" w:color="auto" w:fill="auto"/>
          </w:tcPr>
          <w:p w14:paraId="2C542188" w14:textId="77777777" w:rsidR="0063193B" w:rsidRPr="003E1858" w:rsidRDefault="0063193B" w:rsidP="00310099">
            <w:pPr>
              <w:spacing w:after="0"/>
              <w:rPr>
                <w:sz w:val="20"/>
                <w:szCs w:val="20"/>
              </w:rPr>
            </w:pPr>
            <w:r w:rsidRPr="003E1858">
              <w:rPr>
                <w:sz w:val="20"/>
                <w:szCs w:val="20"/>
              </w:rPr>
              <w:t>R</w:t>
            </w:r>
            <w:r w:rsidR="00840AFA">
              <w:rPr>
                <w:sz w:val="20"/>
                <w:szCs w:val="20"/>
              </w:rPr>
              <w:t>esponder</w:t>
            </w:r>
          </w:p>
        </w:tc>
        <w:tc>
          <w:tcPr>
            <w:tcW w:w="1048" w:type="dxa"/>
            <w:shd w:val="clear" w:color="auto" w:fill="auto"/>
          </w:tcPr>
          <w:p w14:paraId="32973147" w14:textId="77777777" w:rsidR="0063193B" w:rsidRPr="003E1858" w:rsidRDefault="0063193B" w:rsidP="00310099">
            <w:pPr>
              <w:spacing w:after="0"/>
              <w:rPr>
                <w:sz w:val="20"/>
                <w:szCs w:val="20"/>
              </w:rPr>
            </w:pPr>
            <w:r w:rsidRPr="003E1858">
              <w:rPr>
                <w:sz w:val="20"/>
                <w:szCs w:val="20"/>
              </w:rPr>
              <w:t>&gt;730*</w:t>
            </w:r>
          </w:p>
        </w:tc>
      </w:tr>
      <w:tr w:rsidR="0063193B" w:rsidRPr="00CC629E" w14:paraId="1A083ABE" w14:textId="77777777" w:rsidTr="0063193B">
        <w:tc>
          <w:tcPr>
            <w:tcW w:w="1117" w:type="dxa"/>
          </w:tcPr>
          <w:p w14:paraId="5582C182" w14:textId="77777777" w:rsidR="0063193B" w:rsidRPr="003E1858" w:rsidRDefault="0063193B" w:rsidP="00310099">
            <w:pPr>
              <w:spacing w:after="0"/>
              <w:rPr>
                <w:sz w:val="20"/>
                <w:szCs w:val="20"/>
              </w:rPr>
            </w:pPr>
            <w:r w:rsidRPr="003E1858">
              <w:rPr>
                <w:sz w:val="20"/>
                <w:szCs w:val="20"/>
              </w:rPr>
              <w:t>Bipolar</w:t>
            </w:r>
          </w:p>
        </w:tc>
        <w:tc>
          <w:tcPr>
            <w:tcW w:w="967" w:type="dxa"/>
            <w:shd w:val="clear" w:color="auto" w:fill="auto"/>
          </w:tcPr>
          <w:p w14:paraId="144669FA" w14:textId="77777777" w:rsidR="0063193B" w:rsidRPr="003E1858" w:rsidRDefault="0063193B" w:rsidP="00310099">
            <w:pPr>
              <w:spacing w:after="0"/>
              <w:rPr>
                <w:sz w:val="20"/>
                <w:szCs w:val="20"/>
              </w:rPr>
            </w:pPr>
            <w:r w:rsidRPr="003E1858">
              <w:rPr>
                <w:sz w:val="20"/>
                <w:szCs w:val="20"/>
              </w:rPr>
              <w:t>65</w:t>
            </w:r>
          </w:p>
        </w:tc>
        <w:tc>
          <w:tcPr>
            <w:tcW w:w="951" w:type="dxa"/>
            <w:shd w:val="clear" w:color="auto" w:fill="auto"/>
          </w:tcPr>
          <w:p w14:paraId="6C5C55D0" w14:textId="77777777" w:rsidR="0063193B" w:rsidRPr="003E1858" w:rsidRDefault="0063193B" w:rsidP="00310099">
            <w:pPr>
              <w:spacing w:after="0"/>
              <w:rPr>
                <w:sz w:val="20"/>
                <w:szCs w:val="20"/>
              </w:rPr>
            </w:pPr>
            <w:r w:rsidRPr="003E1858">
              <w:rPr>
                <w:sz w:val="20"/>
                <w:szCs w:val="20"/>
              </w:rPr>
              <w:t>M</w:t>
            </w:r>
          </w:p>
        </w:tc>
        <w:tc>
          <w:tcPr>
            <w:tcW w:w="1017" w:type="dxa"/>
            <w:shd w:val="clear" w:color="auto" w:fill="auto"/>
          </w:tcPr>
          <w:p w14:paraId="2D54FD08" w14:textId="77777777" w:rsidR="0063193B" w:rsidRPr="003E1858" w:rsidRDefault="0063193B" w:rsidP="00310099">
            <w:pPr>
              <w:spacing w:after="0"/>
              <w:rPr>
                <w:sz w:val="20"/>
                <w:szCs w:val="20"/>
              </w:rPr>
            </w:pPr>
            <w:r w:rsidRPr="003E1858">
              <w:rPr>
                <w:sz w:val="20"/>
                <w:szCs w:val="20"/>
              </w:rPr>
              <w:t>EUR</w:t>
            </w:r>
          </w:p>
        </w:tc>
        <w:tc>
          <w:tcPr>
            <w:tcW w:w="1145" w:type="dxa"/>
            <w:shd w:val="clear" w:color="auto" w:fill="auto"/>
          </w:tcPr>
          <w:p w14:paraId="307BE81C" w14:textId="77777777" w:rsidR="0063193B" w:rsidRPr="003E1858" w:rsidRDefault="00840AFA" w:rsidP="00310099">
            <w:pPr>
              <w:spacing w:after="0"/>
              <w:rPr>
                <w:sz w:val="20"/>
                <w:szCs w:val="20"/>
              </w:rPr>
            </w:pPr>
            <w:r w:rsidRPr="003E1858">
              <w:rPr>
                <w:sz w:val="20"/>
                <w:szCs w:val="20"/>
              </w:rPr>
              <w:t>R</w:t>
            </w:r>
            <w:r>
              <w:rPr>
                <w:sz w:val="20"/>
                <w:szCs w:val="20"/>
              </w:rPr>
              <w:t>esponder</w:t>
            </w:r>
          </w:p>
        </w:tc>
        <w:tc>
          <w:tcPr>
            <w:tcW w:w="1048" w:type="dxa"/>
            <w:shd w:val="clear" w:color="auto" w:fill="auto"/>
          </w:tcPr>
          <w:p w14:paraId="1C844999" w14:textId="77777777" w:rsidR="0063193B" w:rsidRPr="003E1858" w:rsidRDefault="0063193B" w:rsidP="00310099">
            <w:pPr>
              <w:spacing w:after="0"/>
              <w:rPr>
                <w:sz w:val="20"/>
                <w:szCs w:val="20"/>
              </w:rPr>
            </w:pPr>
            <w:r w:rsidRPr="003E1858">
              <w:rPr>
                <w:sz w:val="20"/>
                <w:szCs w:val="20"/>
              </w:rPr>
              <w:t>&gt;730*</w:t>
            </w:r>
          </w:p>
        </w:tc>
      </w:tr>
      <w:tr w:rsidR="0063193B" w:rsidRPr="00CC629E" w14:paraId="5BC61C27" w14:textId="77777777" w:rsidTr="0063193B">
        <w:tc>
          <w:tcPr>
            <w:tcW w:w="1117" w:type="dxa"/>
          </w:tcPr>
          <w:p w14:paraId="48C23B6D" w14:textId="77777777" w:rsidR="0063193B" w:rsidRPr="003E1858" w:rsidRDefault="0063193B" w:rsidP="00310099">
            <w:pPr>
              <w:spacing w:after="0"/>
              <w:rPr>
                <w:sz w:val="20"/>
                <w:szCs w:val="20"/>
              </w:rPr>
            </w:pPr>
            <w:r w:rsidRPr="003E1858">
              <w:rPr>
                <w:sz w:val="20"/>
                <w:szCs w:val="20"/>
              </w:rPr>
              <w:t>Bipolar</w:t>
            </w:r>
          </w:p>
        </w:tc>
        <w:tc>
          <w:tcPr>
            <w:tcW w:w="967" w:type="dxa"/>
            <w:shd w:val="clear" w:color="auto" w:fill="auto"/>
          </w:tcPr>
          <w:p w14:paraId="5E6EAB79" w14:textId="77777777" w:rsidR="0063193B" w:rsidRPr="003E1858" w:rsidRDefault="0063193B" w:rsidP="00310099">
            <w:pPr>
              <w:spacing w:after="0"/>
              <w:rPr>
                <w:sz w:val="20"/>
                <w:szCs w:val="20"/>
              </w:rPr>
            </w:pPr>
            <w:r w:rsidRPr="003E1858">
              <w:rPr>
                <w:sz w:val="20"/>
                <w:szCs w:val="20"/>
              </w:rPr>
              <w:t>69</w:t>
            </w:r>
          </w:p>
        </w:tc>
        <w:tc>
          <w:tcPr>
            <w:tcW w:w="951" w:type="dxa"/>
            <w:shd w:val="clear" w:color="auto" w:fill="auto"/>
          </w:tcPr>
          <w:p w14:paraId="56B529DB" w14:textId="77777777" w:rsidR="0063193B" w:rsidRPr="003E1858" w:rsidRDefault="0063193B" w:rsidP="00310099">
            <w:pPr>
              <w:spacing w:after="0"/>
              <w:rPr>
                <w:sz w:val="20"/>
                <w:szCs w:val="20"/>
              </w:rPr>
            </w:pPr>
            <w:r w:rsidRPr="003E1858">
              <w:rPr>
                <w:sz w:val="20"/>
                <w:szCs w:val="20"/>
              </w:rPr>
              <w:t>M</w:t>
            </w:r>
          </w:p>
        </w:tc>
        <w:tc>
          <w:tcPr>
            <w:tcW w:w="1017" w:type="dxa"/>
            <w:shd w:val="clear" w:color="auto" w:fill="auto"/>
          </w:tcPr>
          <w:p w14:paraId="7F139BC8" w14:textId="77777777" w:rsidR="0063193B" w:rsidRPr="003E1858" w:rsidRDefault="0063193B" w:rsidP="00310099">
            <w:pPr>
              <w:spacing w:after="0"/>
              <w:rPr>
                <w:sz w:val="20"/>
                <w:szCs w:val="20"/>
              </w:rPr>
            </w:pPr>
            <w:r w:rsidRPr="003E1858">
              <w:rPr>
                <w:sz w:val="20"/>
                <w:szCs w:val="20"/>
              </w:rPr>
              <w:t>EUR</w:t>
            </w:r>
          </w:p>
        </w:tc>
        <w:tc>
          <w:tcPr>
            <w:tcW w:w="1145" w:type="dxa"/>
            <w:shd w:val="clear" w:color="auto" w:fill="auto"/>
          </w:tcPr>
          <w:p w14:paraId="2E4C5712" w14:textId="77777777" w:rsidR="0063193B" w:rsidRPr="003E1858" w:rsidRDefault="0063193B" w:rsidP="00310099">
            <w:pPr>
              <w:spacing w:after="0"/>
              <w:rPr>
                <w:sz w:val="20"/>
                <w:szCs w:val="20"/>
              </w:rPr>
            </w:pPr>
            <w:r w:rsidRPr="003E1858">
              <w:rPr>
                <w:sz w:val="20"/>
                <w:szCs w:val="20"/>
              </w:rPr>
              <w:t>N</w:t>
            </w:r>
            <w:r w:rsidR="00840AFA">
              <w:rPr>
                <w:sz w:val="20"/>
                <w:szCs w:val="20"/>
              </w:rPr>
              <w:t>on-</w:t>
            </w:r>
            <w:r w:rsidRPr="003E1858">
              <w:rPr>
                <w:sz w:val="20"/>
                <w:szCs w:val="20"/>
              </w:rPr>
              <w:t>R</w:t>
            </w:r>
            <w:r w:rsidR="00840AFA">
              <w:rPr>
                <w:sz w:val="20"/>
                <w:szCs w:val="20"/>
              </w:rPr>
              <w:t>esponder</w:t>
            </w:r>
          </w:p>
        </w:tc>
        <w:tc>
          <w:tcPr>
            <w:tcW w:w="1048" w:type="dxa"/>
            <w:shd w:val="clear" w:color="auto" w:fill="auto"/>
          </w:tcPr>
          <w:p w14:paraId="41B51A7E" w14:textId="77777777" w:rsidR="0063193B" w:rsidRPr="003E1858" w:rsidRDefault="0063193B" w:rsidP="00310099">
            <w:pPr>
              <w:spacing w:after="0"/>
              <w:rPr>
                <w:sz w:val="20"/>
                <w:szCs w:val="20"/>
              </w:rPr>
            </w:pPr>
            <w:r w:rsidRPr="003E1858">
              <w:rPr>
                <w:sz w:val="20"/>
                <w:szCs w:val="20"/>
              </w:rPr>
              <w:t>138</w:t>
            </w:r>
          </w:p>
        </w:tc>
      </w:tr>
      <w:tr w:rsidR="0063193B" w:rsidRPr="00CC629E" w14:paraId="2ED30B26" w14:textId="77777777" w:rsidTr="0063193B">
        <w:tc>
          <w:tcPr>
            <w:tcW w:w="1117" w:type="dxa"/>
          </w:tcPr>
          <w:p w14:paraId="5A32EFD7" w14:textId="77777777" w:rsidR="0063193B" w:rsidRPr="003E1858" w:rsidRDefault="0063193B" w:rsidP="00310099">
            <w:pPr>
              <w:spacing w:after="0"/>
              <w:rPr>
                <w:sz w:val="20"/>
                <w:szCs w:val="20"/>
              </w:rPr>
            </w:pPr>
            <w:r w:rsidRPr="003E1858">
              <w:rPr>
                <w:sz w:val="20"/>
                <w:szCs w:val="20"/>
              </w:rPr>
              <w:t>Bipolar</w:t>
            </w:r>
          </w:p>
        </w:tc>
        <w:tc>
          <w:tcPr>
            <w:tcW w:w="967" w:type="dxa"/>
            <w:shd w:val="clear" w:color="auto" w:fill="auto"/>
          </w:tcPr>
          <w:p w14:paraId="6F27E59E" w14:textId="77777777" w:rsidR="0063193B" w:rsidRPr="003E1858" w:rsidRDefault="0063193B" w:rsidP="00310099">
            <w:pPr>
              <w:spacing w:after="0"/>
              <w:rPr>
                <w:sz w:val="20"/>
                <w:szCs w:val="20"/>
              </w:rPr>
            </w:pPr>
            <w:r w:rsidRPr="003E1858">
              <w:rPr>
                <w:sz w:val="20"/>
                <w:szCs w:val="20"/>
              </w:rPr>
              <w:t>22</w:t>
            </w:r>
          </w:p>
        </w:tc>
        <w:tc>
          <w:tcPr>
            <w:tcW w:w="951" w:type="dxa"/>
            <w:shd w:val="clear" w:color="auto" w:fill="auto"/>
          </w:tcPr>
          <w:p w14:paraId="68A0C86B" w14:textId="77777777" w:rsidR="0063193B" w:rsidRPr="003E1858" w:rsidRDefault="0063193B" w:rsidP="00310099">
            <w:pPr>
              <w:spacing w:after="0"/>
              <w:rPr>
                <w:sz w:val="20"/>
                <w:szCs w:val="20"/>
              </w:rPr>
            </w:pPr>
            <w:r w:rsidRPr="003E1858">
              <w:rPr>
                <w:sz w:val="20"/>
                <w:szCs w:val="20"/>
              </w:rPr>
              <w:t>M</w:t>
            </w:r>
          </w:p>
        </w:tc>
        <w:tc>
          <w:tcPr>
            <w:tcW w:w="1017" w:type="dxa"/>
            <w:shd w:val="clear" w:color="auto" w:fill="auto"/>
          </w:tcPr>
          <w:p w14:paraId="7B35B1F8" w14:textId="77777777" w:rsidR="0063193B" w:rsidRPr="003E1858" w:rsidRDefault="0063193B" w:rsidP="00310099">
            <w:pPr>
              <w:spacing w:after="0"/>
              <w:rPr>
                <w:sz w:val="20"/>
                <w:szCs w:val="20"/>
              </w:rPr>
            </w:pPr>
            <w:r w:rsidRPr="003E1858">
              <w:rPr>
                <w:sz w:val="20"/>
                <w:szCs w:val="20"/>
              </w:rPr>
              <w:t>EUR</w:t>
            </w:r>
          </w:p>
        </w:tc>
        <w:tc>
          <w:tcPr>
            <w:tcW w:w="1145" w:type="dxa"/>
            <w:shd w:val="clear" w:color="auto" w:fill="auto"/>
          </w:tcPr>
          <w:p w14:paraId="55F97605" w14:textId="77777777" w:rsidR="0063193B" w:rsidRPr="003E1858" w:rsidRDefault="00840AFA" w:rsidP="00310099">
            <w:pPr>
              <w:spacing w:after="0"/>
              <w:rPr>
                <w:sz w:val="20"/>
                <w:szCs w:val="20"/>
              </w:rPr>
            </w:pPr>
            <w:r w:rsidRPr="003E1858">
              <w:rPr>
                <w:sz w:val="20"/>
                <w:szCs w:val="20"/>
              </w:rPr>
              <w:t>N</w:t>
            </w:r>
            <w:r>
              <w:rPr>
                <w:sz w:val="20"/>
                <w:szCs w:val="20"/>
              </w:rPr>
              <w:t>on-</w:t>
            </w:r>
            <w:r w:rsidRPr="003E1858">
              <w:rPr>
                <w:sz w:val="20"/>
                <w:szCs w:val="20"/>
              </w:rPr>
              <w:t>R</w:t>
            </w:r>
            <w:r>
              <w:rPr>
                <w:sz w:val="20"/>
                <w:szCs w:val="20"/>
              </w:rPr>
              <w:t>esponder</w:t>
            </w:r>
          </w:p>
        </w:tc>
        <w:tc>
          <w:tcPr>
            <w:tcW w:w="1048" w:type="dxa"/>
            <w:shd w:val="clear" w:color="auto" w:fill="auto"/>
          </w:tcPr>
          <w:p w14:paraId="5E3192A1" w14:textId="77777777" w:rsidR="0063193B" w:rsidRPr="003E1858" w:rsidRDefault="0063193B" w:rsidP="00310099">
            <w:pPr>
              <w:spacing w:after="0"/>
              <w:rPr>
                <w:sz w:val="20"/>
                <w:szCs w:val="20"/>
              </w:rPr>
            </w:pPr>
            <w:r w:rsidRPr="003E1858">
              <w:rPr>
                <w:sz w:val="20"/>
                <w:szCs w:val="20"/>
              </w:rPr>
              <w:t>28</w:t>
            </w:r>
          </w:p>
        </w:tc>
      </w:tr>
      <w:tr w:rsidR="0063193B" w:rsidRPr="00CC629E" w14:paraId="1F743C81" w14:textId="77777777" w:rsidTr="0063193B">
        <w:tc>
          <w:tcPr>
            <w:tcW w:w="1117" w:type="dxa"/>
          </w:tcPr>
          <w:p w14:paraId="715F706B" w14:textId="77777777" w:rsidR="0063193B" w:rsidRPr="003E1858" w:rsidRDefault="0063193B" w:rsidP="00310099">
            <w:pPr>
              <w:spacing w:after="0"/>
              <w:rPr>
                <w:sz w:val="20"/>
                <w:szCs w:val="20"/>
              </w:rPr>
            </w:pPr>
            <w:r w:rsidRPr="003E1858">
              <w:rPr>
                <w:sz w:val="20"/>
                <w:szCs w:val="20"/>
              </w:rPr>
              <w:t>Bipolar</w:t>
            </w:r>
          </w:p>
        </w:tc>
        <w:tc>
          <w:tcPr>
            <w:tcW w:w="967" w:type="dxa"/>
            <w:shd w:val="clear" w:color="auto" w:fill="auto"/>
          </w:tcPr>
          <w:p w14:paraId="75689AE0" w14:textId="77777777" w:rsidR="0063193B" w:rsidRPr="003E1858" w:rsidRDefault="0063193B" w:rsidP="00310099">
            <w:pPr>
              <w:spacing w:after="0"/>
              <w:rPr>
                <w:sz w:val="20"/>
                <w:szCs w:val="20"/>
              </w:rPr>
            </w:pPr>
            <w:r w:rsidRPr="003E1858">
              <w:rPr>
                <w:sz w:val="20"/>
                <w:szCs w:val="20"/>
              </w:rPr>
              <w:t>54</w:t>
            </w:r>
          </w:p>
        </w:tc>
        <w:tc>
          <w:tcPr>
            <w:tcW w:w="951" w:type="dxa"/>
            <w:shd w:val="clear" w:color="auto" w:fill="auto"/>
          </w:tcPr>
          <w:p w14:paraId="490A73B1" w14:textId="77777777" w:rsidR="0063193B" w:rsidRPr="003E1858" w:rsidRDefault="0063193B" w:rsidP="00310099">
            <w:pPr>
              <w:spacing w:after="0"/>
              <w:rPr>
                <w:sz w:val="20"/>
                <w:szCs w:val="20"/>
              </w:rPr>
            </w:pPr>
            <w:r w:rsidRPr="003E1858">
              <w:rPr>
                <w:sz w:val="20"/>
                <w:szCs w:val="20"/>
              </w:rPr>
              <w:t>M</w:t>
            </w:r>
          </w:p>
        </w:tc>
        <w:tc>
          <w:tcPr>
            <w:tcW w:w="1017" w:type="dxa"/>
            <w:shd w:val="clear" w:color="auto" w:fill="auto"/>
          </w:tcPr>
          <w:p w14:paraId="310531EE" w14:textId="77777777" w:rsidR="0063193B" w:rsidRPr="003E1858" w:rsidRDefault="0063193B" w:rsidP="00310099">
            <w:pPr>
              <w:spacing w:after="0"/>
              <w:rPr>
                <w:sz w:val="20"/>
                <w:szCs w:val="20"/>
              </w:rPr>
            </w:pPr>
            <w:r w:rsidRPr="003E1858">
              <w:rPr>
                <w:sz w:val="20"/>
                <w:szCs w:val="20"/>
              </w:rPr>
              <w:t>EUR</w:t>
            </w:r>
          </w:p>
        </w:tc>
        <w:tc>
          <w:tcPr>
            <w:tcW w:w="1145" w:type="dxa"/>
            <w:shd w:val="clear" w:color="auto" w:fill="auto"/>
          </w:tcPr>
          <w:p w14:paraId="2F594F21" w14:textId="77777777" w:rsidR="0063193B" w:rsidRPr="003E1858" w:rsidRDefault="00840AFA" w:rsidP="00310099">
            <w:pPr>
              <w:spacing w:after="0"/>
              <w:rPr>
                <w:sz w:val="20"/>
                <w:szCs w:val="20"/>
              </w:rPr>
            </w:pPr>
            <w:r w:rsidRPr="003E1858">
              <w:rPr>
                <w:sz w:val="20"/>
                <w:szCs w:val="20"/>
              </w:rPr>
              <w:t>N</w:t>
            </w:r>
            <w:r>
              <w:rPr>
                <w:sz w:val="20"/>
                <w:szCs w:val="20"/>
              </w:rPr>
              <w:t>on-</w:t>
            </w:r>
            <w:r w:rsidRPr="003E1858">
              <w:rPr>
                <w:sz w:val="20"/>
                <w:szCs w:val="20"/>
              </w:rPr>
              <w:t>R</w:t>
            </w:r>
            <w:r>
              <w:rPr>
                <w:sz w:val="20"/>
                <w:szCs w:val="20"/>
              </w:rPr>
              <w:t>esponder</w:t>
            </w:r>
          </w:p>
        </w:tc>
        <w:tc>
          <w:tcPr>
            <w:tcW w:w="1048" w:type="dxa"/>
            <w:shd w:val="clear" w:color="auto" w:fill="auto"/>
          </w:tcPr>
          <w:p w14:paraId="103D6C66" w14:textId="77777777" w:rsidR="0063193B" w:rsidRPr="003E1858" w:rsidRDefault="0063193B" w:rsidP="00310099">
            <w:pPr>
              <w:spacing w:after="0"/>
              <w:rPr>
                <w:sz w:val="20"/>
                <w:szCs w:val="20"/>
              </w:rPr>
            </w:pPr>
            <w:r w:rsidRPr="003E1858">
              <w:rPr>
                <w:sz w:val="20"/>
                <w:szCs w:val="20"/>
              </w:rPr>
              <w:t>88</w:t>
            </w:r>
          </w:p>
        </w:tc>
      </w:tr>
    </w:tbl>
    <w:p w14:paraId="4941E439" w14:textId="77777777" w:rsidR="00F31543" w:rsidRPr="00CC629E" w:rsidRDefault="00F31543" w:rsidP="00F31543">
      <w:pPr>
        <w:spacing w:after="0"/>
        <w:rPr>
          <w:b/>
          <w:bCs/>
          <w:color w:val="000000"/>
        </w:rPr>
      </w:pPr>
    </w:p>
    <w:p w14:paraId="7FDD43DB" w14:textId="77777777" w:rsidR="00F31543" w:rsidRDefault="00F31543" w:rsidP="00F31543">
      <w:pPr>
        <w:spacing w:after="0" w:line="240" w:lineRule="auto"/>
        <w:rPr>
          <w:color w:val="000000"/>
        </w:rPr>
      </w:pPr>
      <w:r>
        <w:rPr>
          <w:b/>
          <w:bCs/>
        </w:rPr>
        <w:t>Table S1</w:t>
      </w:r>
      <w:r w:rsidRPr="00CC629E">
        <w:rPr>
          <w:b/>
          <w:bCs/>
        </w:rPr>
        <w:t xml:space="preserve">. Clinical Characteristics of </w:t>
      </w:r>
      <w:r>
        <w:rPr>
          <w:b/>
          <w:bCs/>
        </w:rPr>
        <w:t xml:space="preserve">NPC </w:t>
      </w:r>
      <w:r w:rsidRPr="00CC629E">
        <w:rPr>
          <w:b/>
          <w:bCs/>
        </w:rPr>
        <w:t>donors.</w:t>
      </w:r>
      <w:r w:rsidRPr="00CC629E">
        <w:t xml:space="preserve"> Age refers to </w:t>
      </w:r>
      <w:r w:rsidR="006C4718">
        <w:t xml:space="preserve">chronological </w:t>
      </w:r>
      <w:r w:rsidRPr="00CC629E">
        <w:t xml:space="preserve">age </w:t>
      </w:r>
      <w:r w:rsidR="006C4718">
        <w:t xml:space="preserve">(years) </w:t>
      </w:r>
      <w:r w:rsidRPr="00CC629E">
        <w:t>at the time of skin biopsy. All donors were of European ancestry (EUR). Lithium response indicates responder or non-responder</w:t>
      </w:r>
      <w:r w:rsidR="006718E8">
        <w:t xml:space="preserve"> as defined by the ability to stabilize on lithium monotherapy in a prospective clinical trial</w:t>
      </w:r>
      <w:r w:rsidRPr="00CC629E">
        <w:t xml:space="preserve">. * indicates </w:t>
      </w:r>
      <w:r w:rsidR="00E57016">
        <w:t xml:space="preserve">donor remained </w:t>
      </w:r>
      <w:r w:rsidRPr="00CC629E">
        <w:t xml:space="preserve">stable throughout entire duration of 2-year study. </w:t>
      </w:r>
      <w:r w:rsidR="008442F0">
        <w:t xml:space="preserve">Due to the </w:t>
      </w:r>
      <w:r w:rsidR="000D406C">
        <w:t xml:space="preserve">expected </w:t>
      </w:r>
      <w:r w:rsidR="001706D8">
        <w:t xml:space="preserve">lack of therapeutic benefit and </w:t>
      </w:r>
      <w:r w:rsidR="008442F0">
        <w:t xml:space="preserve">potential for </w:t>
      </w:r>
      <w:r w:rsidR="001706D8">
        <w:t xml:space="preserve">causing </w:t>
      </w:r>
      <w:r w:rsidR="008442F0">
        <w:t xml:space="preserve">side effects, controls were not exposed to lithium. </w:t>
      </w:r>
    </w:p>
    <w:p w14:paraId="66813100" w14:textId="77777777" w:rsidR="00046DF3" w:rsidRDefault="00046DF3" w:rsidP="006F4561">
      <w:pPr>
        <w:spacing w:line="480" w:lineRule="auto"/>
        <w:rPr>
          <w:b/>
          <w:bCs/>
        </w:rPr>
      </w:pPr>
    </w:p>
    <w:p w14:paraId="0541C45D" w14:textId="77777777" w:rsidR="000D406C" w:rsidRDefault="000D406C" w:rsidP="006F4561">
      <w:pPr>
        <w:spacing w:line="480" w:lineRule="auto"/>
        <w:rPr>
          <w:b/>
          <w:bCs/>
        </w:rPr>
      </w:pPr>
    </w:p>
    <w:p w14:paraId="4716E4D3" w14:textId="77777777" w:rsidR="000D406C" w:rsidRDefault="000D406C" w:rsidP="006F4561">
      <w:pPr>
        <w:spacing w:line="480" w:lineRule="auto"/>
        <w:rPr>
          <w:b/>
          <w:bCs/>
        </w:rPr>
      </w:pPr>
    </w:p>
    <w:p w14:paraId="54553F9A" w14:textId="77777777" w:rsidR="000D406C" w:rsidRDefault="000D406C" w:rsidP="006F4561">
      <w:pPr>
        <w:spacing w:line="480" w:lineRule="auto"/>
        <w:rPr>
          <w:b/>
          <w:bCs/>
        </w:rPr>
      </w:pPr>
    </w:p>
    <w:p w14:paraId="6575E5B0" w14:textId="77777777" w:rsidR="000D406C" w:rsidRDefault="000D406C" w:rsidP="006F4561">
      <w:pPr>
        <w:spacing w:line="480" w:lineRule="auto"/>
        <w:rPr>
          <w:b/>
          <w:bCs/>
        </w:rPr>
      </w:pPr>
    </w:p>
    <w:p w14:paraId="76F97C9B" w14:textId="77777777" w:rsidR="000D406C" w:rsidRDefault="000D406C" w:rsidP="006F4561">
      <w:pPr>
        <w:spacing w:line="480" w:lineRule="auto"/>
        <w:rPr>
          <w:b/>
          <w:bCs/>
        </w:rPr>
      </w:pPr>
    </w:p>
    <w:p w14:paraId="5C2E472F" w14:textId="77777777" w:rsidR="000D406C" w:rsidRDefault="000D406C" w:rsidP="006F4561">
      <w:pPr>
        <w:spacing w:line="480" w:lineRule="auto"/>
        <w:rPr>
          <w:b/>
          <w:bCs/>
        </w:rPr>
      </w:pPr>
    </w:p>
    <w:p w14:paraId="766DC018" w14:textId="77777777" w:rsidR="000D406C" w:rsidRDefault="000D406C" w:rsidP="006F4561">
      <w:pPr>
        <w:spacing w:line="480" w:lineRule="auto"/>
        <w:rPr>
          <w:b/>
          <w:bCs/>
        </w:rPr>
      </w:pPr>
    </w:p>
    <w:p w14:paraId="6B6F59BE" w14:textId="77777777" w:rsidR="000D406C" w:rsidRDefault="000D406C" w:rsidP="006F4561">
      <w:pPr>
        <w:spacing w:line="480" w:lineRule="auto"/>
        <w:rPr>
          <w:b/>
          <w:bCs/>
        </w:rPr>
      </w:pPr>
    </w:p>
    <w:p w14:paraId="29D2C623" w14:textId="77777777" w:rsidR="000D406C" w:rsidRDefault="000D406C" w:rsidP="006F4561">
      <w:pPr>
        <w:spacing w:line="480" w:lineRule="auto"/>
        <w:rPr>
          <w:b/>
          <w:bCs/>
        </w:rPr>
      </w:pPr>
    </w:p>
    <w:p w14:paraId="1585293C" w14:textId="77777777" w:rsidR="00083CD4" w:rsidRDefault="006F4561" w:rsidP="006F4561">
      <w:pPr>
        <w:spacing w:line="480" w:lineRule="auto"/>
        <w:rPr>
          <w:b/>
          <w:bCs/>
        </w:rPr>
      </w:pPr>
      <w:r>
        <w:rPr>
          <w:b/>
          <w:bCs/>
        </w:rPr>
        <w:lastRenderedPageBreak/>
        <w:t>Supplemental Figures</w:t>
      </w:r>
    </w:p>
    <w:p w14:paraId="74A3BD86" w14:textId="123E00A8" w:rsidR="00083CD4" w:rsidRDefault="00083CD4" w:rsidP="006F4561">
      <w:pPr>
        <w:spacing w:line="480" w:lineRule="auto"/>
        <w:rPr>
          <w:b/>
          <w:bCs/>
        </w:rPr>
      </w:pPr>
      <w:r>
        <w:rPr>
          <w:b/>
          <w:bCs/>
          <w:noProof/>
        </w:rPr>
        <w:drawing>
          <wp:inline distT="0" distB="0" distL="0" distR="0" wp14:anchorId="6FABDBEF" wp14:editId="1A8FFE46">
            <wp:extent cx="2452688" cy="2108835"/>
            <wp:effectExtent l="0" t="0" r="5080" b="5715"/>
            <wp:docPr id="672793925"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793925" name="Picture 1" descr="A close-up of a microscope&#10;&#10;Description automatically generated"/>
                    <pic:cNvPicPr/>
                  </pic:nvPicPr>
                  <pic:blipFill rotWithShape="1">
                    <a:blip r:embed="rId4">
                      <a:extLst>
                        <a:ext uri="{28A0092B-C50C-407E-A947-70E740481C1C}">
                          <a14:useLocalDpi xmlns:a14="http://schemas.microsoft.com/office/drawing/2010/main" val="0"/>
                        </a:ext>
                      </a:extLst>
                    </a:blip>
                    <a:srcRect l="6854" r="9085" b="7785"/>
                    <a:stretch/>
                  </pic:blipFill>
                  <pic:spPr bwMode="auto">
                    <a:xfrm>
                      <a:off x="0" y="0"/>
                      <a:ext cx="2463187" cy="2117862"/>
                    </a:xfrm>
                    <a:prstGeom prst="rect">
                      <a:avLst/>
                    </a:prstGeom>
                    <a:ln>
                      <a:noFill/>
                    </a:ln>
                    <a:extLst>
                      <a:ext uri="{53640926-AAD7-44D8-BBD7-CCE9431645EC}">
                        <a14:shadowObscured xmlns:a14="http://schemas.microsoft.com/office/drawing/2010/main"/>
                      </a:ext>
                    </a:extLst>
                  </pic:spPr>
                </pic:pic>
              </a:graphicData>
            </a:graphic>
          </wp:inline>
        </w:drawing>
      </w:r>
    </w:p>
    <w:p w14:paraId="5E7E354F" w14:textId="32482F2D" w:rsidR="00083CD4" w:rsidRDefault="00083CD4" w:rsidP="0008381C">
      <w:pPr>
        <w:spacing w:line="240" w:lineRule="auto"/>
        <w:rPr>
          <w:b/>
          <w:bCs/>
        </w:rPr>
      </w:pPr>
      <w:r>
        <w:rPr>
          <w:b/>
          <w:bCs/>
        </w:rPr>
        <w:t xml:space="preserve">Figure S1. </w:t>
      </w:r>
      <w:r w:rsidRPr="00083CD4">
        <w:t xml:space="preserve">Representative image of </w:t>
      </w:r>
      <w:r w:rsidR="00302E3D" w:rsidRPr="00302E3D">
        <w:t>neural progenitor cell</w:t>
      </w:r>
      <w:r w:rsidR="00302E3D">
        <w:t>s</w:t>
      </w:r>
      <w:r w:rsidR="00302E3D" w:rsidRPr="00302E3D">
        <w:t xml:space="preserve"> </w:t>
      </w:r>
      <w:r w:rsidR="00302E3D">
        <w:t>(</w:t>
      </w:r>
      <w:r w:rsidRPr="00083CD4">
        <w:t>NPC</w:t>
      </w:r>
      <w:r w:rsidR="00302E3D">
        <w:t xml:space="preserve">) </w:t>
      </w:r>
      <w:r w:rsidRPr="00083CD4">
        <w:t xml:space="preserve">generated from </w:t>
      </w:r>
      <w:r w:rsidR="00302E3D">
        <w:t>pluripotent stem cells (</w:t>
      </w:r>
      <w:r w:rsidRPr="00083CD4">
        <w:t>iPSCs</w:t>
      </w:r>
      <w:r w:rsidR="00302E3D">
        <w:t>). Nuclei are stained by DAPI (blue). NPC identity was verified by immunostaining and</w:t>
      </w:r>
      <w:r w:rsidRPr="00083CD4">
        <w:t xml:space="preserve"> co-express</w:t>
      </w:r>
      <w:r w:rsidR="00302E3D">
        <w:t>ion of</w:t>
      </w:r>
      <w:r w:rsidRPr="00083CD4">
        <w:t xml:space="preserve"> </w:t>
      </w:r>
      <w:r w:rsidR="00302E3D">
        <w:t xml:space="preserve">the </w:t>
      </w:r>
      <w:r w:rsidRPr="00083CD4">
        <w:t>early cortical neural precursor markers NESTIN (green) and SOX-2 (red).</w:t>
      </w:r>
      <w:r>
        <w:t xml:space="preserve"> As reported previously (Mishra et al 2021) we did not find any quantitative differences in NPCs grown from Control, Li-R and Li-NR. </w:t>
      </w:r>
      <w:r w:rsidR="00033E91" w:rsidRPr="00033E91">
        <w:t>Scale bar = 50µm.</w:t>
      </w:r>
    </w:p>
    <w:p w14:paraId="0B82727B" w14:textId="77777777" w:rsidR="00083CD4" w:rsidRDefault="00083CD4" w:rsidP="006F4561">
      <w:pPr>
        <w:spacing w:line="480" w:lineRule="auto"/>
        <w:rPr>
          <w:b/>
          <w:bCs/>
        </w:rPr>
      </w:pPr>
    </w:p>
    <w:p w14:paraId="78B98C03" w14:textId="77777777" w:rsidR="00A227E4" w:rsidRDefault="00A227E4" w:rsidP="006F4561">
      <w:pPr>
        <w:spacing w:line="480" w:lineRule="auto"/>
        <w:rPr>
          <w:b/>
          <w:bCs/>
        </w:rPr>
      </w:pPr>
    </w:p>
    <w:p w14:paraId="7D200EBD" w14:textId="77777777" w:rsidR="00083CD4" w:rsidRDefault="00083CD4" w:rsidP="006F4561">
      <w:pPr>
        <w:spacing w:line="480" w:lineRule="auto"/>
      </w:pPr>
    </w:p>
    <w:p w14:paraId="3EE13DF4" w14:textId="77777777" w:rsidR="0008381C" w:rsidRDefault="0008381C" w:rsidP="006F4561">
      <w:pPr>
        <w:spacing w:line="480" w:lineRule="auto"/>
      </w:pPr>
    </w:p>
    <w:p w14:paraId="7E547FFB" w14:textId="77777777" w:rsidR="0008381C" w:rsidRDefault="0008381C" w:rsidP="006F4561">
      <w:pPr>
        <w:spacing w:line="480" w:lineRule="auto"/>
      </w:pPr>
    </w:p>
    <w:p w14:paraId="522110B6" w14:textId="77777777" w:rsidR="0008381C" w:rsidRDefault="0008381C" w:rsidP="006F4561">
      <w:pPr>
        <w:spacing w:line="480" w:lineRule="auto"/>
      </w:pPr>
    </w:p>
    <w:p w14:paraId="482D7E17" w14:textId="7C5B5882" w:rsidR="00A807B0" w:rsidRDefault="00A227E4">
      <w:r>
        <w:rPr>
          <w:noProof/>
        </w:rPr>
        <w:lastRenderedPageBreak/>
        <w:drawing>
          <wp:inline distT="0" distB="0" distL="0" distR="0" wp14:anchorId="575F71DB" wp14:editId="4899C36F">
            <wp:extent cx="4848225" cy="2541692"/>
            <wp:effectExtent l="0" t="0" r="0" b="0"/>
            <wp:docPr id="1314449092" name="Picture 1"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449092" name="Picture 1" descr="A group of graphs showing different types of data&#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71368" cy="2553825"/>
                    </a:xfrm>
                    <a:prstGeom prst="rect">
                      <a:avLst/>
                    </a:prstGeom>
                  </pic:spPr>
                </pic:pic>
              </a:graphicData>
            </a:graphic>
          </wp:inline>
        </w:drawing>
      </w:r>
    </w:p>
    <w:p w14:paraId="144B26BA" w14:textId="6EA26474" w:rsidR="00BF0A91" w:rsidRDefault="00BF0A91">
      <w:r w:rsidRPr="00BF0A91">
        <w:rPr>
          <w:b/>
        </w:rPr>
        <w:t>Figure S</w:t>
      </w:r>
      <w:r w:rsidR="00083CD4">
        <w:rPr>
          <w:b/>
        </w:rPr>
        <w:t>2</w:t>
      </w:r>
      <w:r w:rsidRPr="00BF0A91">
        <w:rPr>
          <w:b/>
        </w:rPr>
        <w:t>. Lithium increases the amplitude of circadian rhythms in immortalized mouse hippocampal neurons</w:t>
      </w:r>
      <w:r w:rsidR="00A227E4">
        <w:rPr>
          <w:b/>
        </w:rPr>
        <w:t xml:space="preserve"> and control neural progenitor cells</w:t>
      </w:r>
      <w:r w:rsidRPr="00BF0A91">
        <w:rPr>
          <w:b/>
        </w:rPr>
        <w:t xml:space="preserve">. </w:t>
      </w:r>
      <w:r w:rsidR="00A227E4" w:rsidRPr="00A227E4">
        <w:rPr>
          <w:bCs/>
        </w:rPr>
        <w:t>A)</w:t>
      </w:r>
      <w:r w:rsidR="00A227E4">
        <w:rPr>
          <w:b/>
        </w:rPr>
        <w:t xml:space="preserve"> </w:t>
      </w:r>
      <w:r w:rsidRPr="00BF0A91">
        <w:t>Immortalized mouse hippocampal neurons (IMHN)</w:t>
      </w:r>
      <w:r>
        <w:t xml:space="preserve"> transfected with the </w:t>
      </w:r>
      <w:r w:rsidRPr="000D69EE">
        <w:rPr>
          <w:i/>
        </w:rPr>
        <w:t>Per2</w:t>
      </w:r>
      <w:r w:rsidRPr="000D69EE">
        <w:t>-luc</w:t>
      </w:r>
      <w:r>
        <w:t xml:space="preserve"> reporter sustain circadian rhythms for &gt;5 days.</w:t>
      </w:r>
      <w:r w:rsidR="00A227E4">
        <w:t xml:space="preserve"> </w:t>
      </w:r>
      <w:r w:rsidR="00AF0C56">
        <w:t>Adding lithium to the cell culture media ha</w:t>
      </w:r>
      <w:r w:rsidR="006F4561">
        <w:t>d</w:t>
      </w:r>
      <w:r w:rsidR="00AF0C56">
        <w:t xml:space="preserve"> concentration-dependent effects on </w:t>
      </w:r>
      <w:r w:rsidR="009C63B7">
        <w:t xml:space="preserve">the </w:t>
      </w:r>
      <w:r w:rsidR="00AF0C56">
        <w:t>rhythm</w:t>
      </w:r>
      <w:r w:rsidR="006F4561">
        <w:t>s</w:t>
      </w:r>
      <w:r w:rsidR="00AF0C56">
        <w:t xml:space="preserve"> </w:t>
      </w:r>
      <w:r w:rsidR="006F4561">
        <w:t xml:space="preserve">and </w:t>
      </w:r>
      <w:r w:rsidR="00AF0C56">
        <w:t>significantly increas</w:t>
      </w:r>
      <w:r w:rsidR="006F4561">
        <w:t xml:space="preserve">ed </w:t>
      </w:r>
      <w:r w:rsidR="00AF0C56">
        <w:t>amplitude at 10mM</w:t>
      </w:r>
      <w:r w:rsidR="006F4561">
        <w:t xml:space="preserve"> (</w:t>
      </w:r>
      <w:r w:rsidR="009C63B7">
        <w:t xml:space="preserve">p&lt;0.05, </w:t>
      </w:r>
      <w:r w:rsidR="006F4561">
        <w:t>indicated by *)</w:t>
      </w:r>
      <w:r w:rsidR="00AF0C56">
        <w:t>.</w:t>
      </w:r>
      <w:r w:rsidR="006F4561">
        <w:t xml:space="preserve"> Data were analyzed using one-way ANOVA (n=6 /condition). </w:t>
      </w:r>
      <w:r w:rsidR="00A227E4">
        <w:t>Below appears a r</w:t>
      </w:r>
      <w:r w:rsidR="006F4561">
        <w:t>epresentative IMHN circadian rhythm</w:t>
      </w:r>
      <w:r w:rsidR="00A227E4">
        <w:t xml:space="preserve"> measured </w:t>
      </w:r>
      <w:r w:rsidR="006F4561">
        <w:t xml:space="preserve">using </w:t>
      </w:r>
      <w:r w:rsidR="006F4561" w:rsidRPr="000D69EE">
        <w:rPr>
          <w:i/>
        </w:rPr>
        <w:t>Per2</w:t>
      </w:r>
      <w:r w:rsidR="006F4561" w:rsidRPr="000D69EE">
        <w:t>-luc</w:t>
      </w:r>
      <w:r w:rsidR="006F4561">
        <w:t xml:space="preserve"> measured simultaneously over 5 days in the presence of lithium 10mM (blue) or vehicle (black)</w:t>
      </w:r>
      <w:r w:rsidR="00A227E4">
        <w:t xml:space="preserve"> illustrating the increase in amplitude</w:t>
      </w:r>
      <w:r w:rsidR="006F4561">
        <w:t xml:space="preserve">. </w:t>
      </w:r>
      <w:r w:rsidR="00A227E4">
        <w:t>NPCs from B) control (n=3), C) lithium-responders (Li-R, n =2) and D) lithium non-responders (Li-NR, n=3) were</w:t>
      </w:r>
      <w:r w:rsidR="00A227E4">
        <w:t xml:space="preserve"> transfected with the </w:t>
      </w:r>
      <w:r w:rsidR="00A227E4" w:rsidRPr="000D69EE">
        <w:rPr>
          <w:i/>
        </w:rPr>
        <w:t>Per2</w:t>
      </w:r>
      <w:r w:rsidR="00A227E4" w:rsidRPr="000D69EE">
        <w:t>-luc</w:t>
      </w:r>
      <w:r w:rsidR="00A227E4">
        <w:t xml:space="preserve"> reporter sustain circadian rhythms for &gt;5 days. Adding lithium to the cell culture media significantly increased amplitude at 1</w:t>
      </w:r>
      <w:r w:rsidR="00A227E4">
        <w:t xml:space="preserve"> m</w:t>
      </w:r>
      <w:r w:rsidR="00A227E4">
        <w:t xml:space="preserve">M </w:t>
      </w:r>
      <w:r w:rsidR="00A227E4">
        <w:t xml:space="preserve">only in the control cells </w:t>
      </w:r>
      <w:r w:rsidR="00A227E4">
        <w:t xml:space="preserve">(p&lt;0.05, indicated by *). Data were analyzed using </w:t>
      </w:r>
      <w:r w:rsidR="00A227E4">
        <w:t xml:space="preserve">T-test for each group. Data </w:t>
      </w:r>
      <w:proofErr w:type="gramStart"/>
      <w:r w:rsidR="00A227E4">
        <w:t>indicate</w:t>
      </w:r>
      <w:proofErr w:type="gramEnd"/>
      <w:r w:rsidR="00A227E4">
        <w:t xml:space="preserve"> 2-3 technical replicates from each individual donor. </w:t>
      </w:r>
    </w:p>
    <w:p w14:paraId="22197667" w14:textId="77777777" w:rsidR="004E6523" w:rsidRDefault="004E6523"/>
    <w:p w14:paraId="45E0162C" w14:textId="77777777" w:rsidR="004E6523" w:rsidRDefault="004E6523"/>
    <w:p w14:paraId="40BF7E23" w14:textId="77777777" w:rsidR="004E6523" w:rsidRDefault="004E6523">
      <w:pPr>
        <w:rPr>
          <w:b/>
        </w:rPr>
      </w:pPr>
    </w:p>
    <w:p w14:paraId="0D56CAA0" w14:textId="77777777" w:rsidR="004E6523" w:rsidRDefault="0086623D">
      <w:pPr>
        <w:rPr>
          <w:b/>
        </w:rPr>
      </w:pPr>
      <w:r>
        <w:rPr>
          <w:b/>
          <w:noProof/>
        </w:rPr>
        <w:lastRenderedPageBreak/>
        <w:drawing>
          <wp:inline distT="0" distB="0" distL="0" distR="0" wp14:anchorId="7D6B5A79" wp14:editId="1A7AC15B">
            <wp:extent cx="5943600" cy="28860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europrotection Paper Model.png"/>
                    <pic:cNvPicPr/>
                  </pic:nvPicPr>
                  <pic:blipFill rotWithShape="1">
                    <a:blip r:embed="rId6" cstate="print">
                      <a:extLst>
                        <a:ext uri="{28A0092B-C50C-407E-A947-70E740481C1C}">
                          <a14:useLocalDpi xmlns:a14="http://schemas.microsoft.com/office/drawing/2010/main" val="0"/>
                        </a:ext>
                      </a:extLst>
                    </a:blip>
                    <a:srcRect t="16026" b="14606"/>
                    <a:stretch/>
                  </pic:blipFill>
                  <pic:spPr bwMode="auto">
                    <a:xfrm>
                      <a:off x="0" y="0"/>
                      <a:ext cx="5943600" cy="2886075"/>
                    </a:xfrm>
                    <a:prstGeom prst="rect">
                      <a:avLst/>
                    </a:prstGeom>
                    <a:ln>
                      <a:noFill/>
                    </a:ln>
                    <a:extLst>
                      <a:ext uri="{53640926-AAD7-44D8-BBD7-CCE9431645EC}">
                        <a14:shadowObscured xmlns:a14="http://schemas.microsoft.com/office/drawing/2010/main"/>
                      </a:ext>
                    </a:extLst>
                  </pic:spPr>
                </pic:pic>
              </a:graphicData>
            </a:graphic>
          </wp:inline>
        </w:drawing>
      </w:r>
    </w:p>
    <w:p w14:paraId="55A821A8" w14:textId="7625A8C3" w:rsidR="00417ECA" w:rsidRPr="00BF0A91" w:rsidRDefault="00417ECA">
      <w:pPr>
        <w:rPr>
          <w:b/>
        </w:rPr>
      </w:pPr>
      <w:r w:rsidRPr="00BF0A91">
        <w:rPr>
          <w:b/>
        </w:rPr>
        <w:t>Figure S</w:t>
      </w:r>
      <w:r w:rsidR="005635C2">
        <w:rPr>
          <w:b/>
        </w:rPr>
        <w:t>3</w:t>
      </w:r>
      <w:r>
        <w:rPr>
          <w:b/>
        </w:rPr>
        <w:t xml:space="preserve">. Summary and synthesis of experimental results. </w:t>
      </w:r>
      <w:r w:rsidR="002C701E" w:rsidRPr="002C701E">
        <w:t>A)</w:t>
      </w:r>
      <w:r w:rsidR="002C701E">
        <w:rPr>
          <w:b/>
        </w:rPr>
        <w:t xml:space="preserve"> </w:t>
      </w:r>
      <w:r w:rsidR="002C701E">
        <w:t>M</w:t>
      </w:r>
      <w:r w:rsidR="002C701E" w:rsidRPr="00417ECA">
        <w:t>ouse immortalized hippocampal neurons and neuronal progenitor cells from control (</w:t>
      </w:r>
      <w:proofErr w:type="spellStart"/>
      <w:r w:rsidR="002C701E" w:rsidRPr="00417ECA">
        <w:t>Cont</w:t>
      </w:r>
      <w:proofErr w:type="spellEnd"/>
      <w:r w:rsidR="002C701E" w:rsidRPr="00417ECA">
        <w:t xml:space="preserve">), </w:t>
      </w:r>
      <w:r w:rsidR="002C701E">
        <w:t>l</w:t>
      </w:r>
      <w:r w:rsidR="002C701E" w:rsidRPr="00417ECA">
        <w:t>ithium</w:t>
      </w:r>
      <w:r w:rsidR="002C701E">
        <w:t xml:space="preserve"> </w:t>
      </w:r>
      <w:r w:rsidR="002C701E" w:rsidRPr="00417ECA">
        <w:t xml:space="preserve">responder (Li-R), </w:t>
      </w:r>
      <w:r w:rsidR="002C701E">
        <w:t>l</w:t>
      </w:r>
      <w:r w:rsidR="002C701E" w:rsidRPr="00417ECA">
        <w:t>ithium</w:t>
      </w:r>
      <w:r w:rsidR="002C701E">
        <w:t xml:space="preserve"> </w:t>
      </w:r>
      <w:r w:rsidR="002C701E" w:rsidRPr="00417ECA">
        <w:t>non-responder (Li-NR)</w:t>
      </w:r>
      <w:r w:rsidR="002C701E">
        <w:t xml:space="preserve"> donors with bipolar I disorder were treated with </w:t>
      </w:r>
      <w:proofErr w:type="spellStart"/>
      <w:r w:rsidR="002C701E">
        <w:t>s</w:t>
      </w:r>
      <w:r w:rsidR="002C701E" w:rsidRPr="00417ECA">
        <w:t>taurosporine</w:t>
      </w:r>
      <w:proofErr w:type="spellEnd"/>
      <w:r w:rsidR="002C701E" w:rsidRPr="00417ECA">
        <w:t xml:space="preserve"> (STS)</w:t>
      </w:r>
      <w:r w:rsidR="002C701E">
        <w:t xml:space="preserve"> to induce apoptosis. Summary of experiments in which selected clock genes (</w:t>
      </w:r>
      <w:r w:rsidR="002C701E" w:rsidRPr="00B72960">
        <w:rPr>
          <w:i/>
        </w:rPr>
        <w:t>Bmal1</w:t>
      </w:r>
      <w:r w:rsidR="002C701E">
        <w:t xml:space="preserve">, </w:t>
      </w:r>
      <w:r w:rsidR="002C701E" w:rsidRPr="00B72960">
        <w:rPr>
          <w:i/>
        </w:rPr>
        <w:t>Per1</w:t>
      </w:r>
      <w:r w:rsidR="002C701E">
        <w:t xml:space="preserve">, </w:t>
      </w:r>
      <w:r w:rsidR="002C701E" w:rsidRPr="00B72960">
        <w:rPr>
          <w:i/>
        </w:rPr>
        <w:t>Rev-</w:t>
      </w:r>
      <w:proofErr w:type="spellStart"/>
      <w:r w:rsidR="002C701E" w:rsidRPr="00B72960">
        <w:rPr>
          <w:i/>
        </w:rPr>
        <w:t>Erb</w:t>
      </w:r>
      <w:proofErr w:type="spellEnd"/>
      <w:r w:rsidR="002C701E" w:rsidRPr="00B72960">
        <w:rPr>
          <w:rFonts w:cstheme="minorHAnsi"/>
          <w:i/>
        </w:rPr>
        <w:t>α</w:t>
      </w:r>
      <w:r w:rsidR="002C701E">
        <w:t xml:space="preserve">) were knocked down (KD) using siRNA to identify roles in cell death (arrows indicate increase/decrease). Lithium, and drugs that target ROR and REV-ERB nuclear receptors were also examined. In IMHN, lithium and GSK4112 (orange) had shared effects on promoting neuroprotection and amplitude boosting of circadian rhythms. In NPCs, GSK4112 was only neuroprotective in control samples, but not in Li-R/Li-NR.  SR1078 and SR 8278 (blue) decreased amplitude but were not studies in cell death assays. </w:t>
      </w:r>
      <w:r w:rsidR="002C701E" w:rsidRPr="002C701E">
        <w:t>B)</w:t>
      </w:r>
      <w:r w:rsidR="002C701E">
        <w:rPr>
          <w:b/>
        </w:rPr>
        <w:t xml:space="preserve"> </w:t>
      </w:r>
      <w:r w:rsidRPr="00417ECA">
        <w:t>A simplified diagram of th</w:t>
      </w:r>
      <w:r w:rsidR="001C173D">
        <w:t>e molecular</w:t>
      </w:r>
      <w:r w:rsidRPr="00417ECA">
        <w:t xml:space="preserve"> circadian clock mechanism is shown</w:t>
      </w:r>
      <w:r w:rsidR="001C173D">
        <w:t>. E-Box and RORE</w:t>
      </w:r>
      <w:r w:rsidR="002C701E">
        <w:t xml:space="preserve"> element</w:t>
      </w:r>
      <w:r w:rsidR="001C173D">
        <w:t xml:space="preserve">s in DNA promote rhythmic transcription of clock genes </w:t>
      </w:r>
      <w:r w:rsidR="005D4C39">
        <w:t>(</w:t>
      </w:r>
      <w:r w:rsidR="005D4C39" w:rsidRPr="00B72960">
        <w:rPr>
          <w:i/>
        </w:rPr>
        <w:t>Bmal1</w:t>
      </w:r>
      <w:r w:rsidR="005D4C39">
        <w:t xml:space="preserve">, </w:t>
      </w:r>
      <w:r w:rsidR="005D4C39" w:rsidRPr="00B72960">
        <w:rPr>
          <w:i/>
        </w:rPr>
        <w:t>Per1</w:t>
      </w:r>
      <w:r w:rsidR="005D4C39">
        <w:rPr>
          <w:i/>
        </w:rPr>
        <w:t>/2</w:t>
      </w:r>
      <w:r w:rsidR="005D4C39">
        <w:t xml:space="preserve">, </w:t>
      </w:r>
      <w:r w:rsidR="005D4C39" w:rsidRPr="00B72960">
        <w:rPr>
          <w:i/>
        </w:rPr>
        <w:t>Rev-</w:t>
      </w:r>
      <w:proofErr w:type="spellStart"/>
      <w:r w:rsidR="005D4C39" w:rsidRPr="00B72960">
        <w:rPr>
          <w:i/>
        </w:rPr>
        <w:t>Erb</w:t>
      </w:r>
      <w:proofErr w:type="spellEnd"/>
      <w:r w:rsidR="005D4C39" w:rsidRPr="00B72960">
        <w:rPr>
          <w:rFonts w:cstheme="minorHAnsi"/>
          <w:i/>
        </w:rPr>
        <w:t>α</w:t>
      </w:r>
      <w:r w:rsidR="005D4C39">
        <w:rPr>
          <w:rFonts w:cstheme="minorHAnsi"/>
          <w:i/>
        </w:rPr>
        <w:t>, ROR)</w:t>
      </w:r>
      <w:r w:rsidR="005D4C39">
        <w:t xml:space="preserve"> </w:t>
      </w:r>
      <w:r w:rsidR="001C173D">
        <w:t xml:space="preserve">and rhythmic cell survival genes. </w:t>
      </w:r>
      <w:r w:rsidR="003E3590">
        <w:t xml:space="preserve">Dotted lines indicate cell nucleus. </w:t>
      </w:r>
      <w:r w:rsidR="001C173D">
        <w:t>Arrows indicate activation/stimulation. Vertical bars indicate inhibition/blocking.</w:t>
      </w:r>
      <w:r w:rsidR="00DB22CD">
        <w:t xml:space="preserve"> Capital letters indicate proteins. Italics indicate genes.</w:t>
      </w:r>
      <w:r w:rsidR="001A0526">
        <w:t xml:space="preserve"> M</w:t>
      </w:r>
      <w:r w:rsidR="00DB22CD">
        <w:t xml:space="preserve">ouse gene nomenclature has been used, </w:t>
      </w:r>
      <w:r w:rsidR="001A0526">
        <w:t xml:space="preserve">but </w:t>
      </w:r>
      <w:r w:rsidR="00DB22CD">
        <w:t>the circadian gene network is conserved in humans</w:t>
      </w:r>
      <w:r w:rsidR="001A0526">
        <w:t xml:space="preserve"> and similarly applies to NPC results</w:t>
      </w:r>
      <w:r w:rsidR="00DB22CD">
        <w:t>.</w:t>
      </w:r>
      <w:r w:rsidR="00DE14E6">
        <w:t xml:space="preserve"> </w:t>
      </w:r>
    </w:p>
    <w:sectPr w:rsidR="00417ECA" w:rsidRPr="00BF0A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7B0"/>
    <w:rsid w:val="0001090B"/>
    <w:rsid w:val="00033E91"/>
    <w:rsid w:val="00046DF3"/>
    <w:rsid w:val="0008381C"/>
    <w:rsid w:val="00083CD4"/>
    <w:rsid w:val="000D406C"/>
    <w:rsid w:val="000D69EE"/>
    <w:rsid w:val="0011375D"/>
    <w:rsid w:val="001706D8"/>
    <w:rsid w:val="001A0526"/>
    <w:rsid w:val="001C173D"/>
    <w:rsid w:val="00276E6F"/>
    <w:rsid w:val="002C701E"/>
    <w:rsid w:val="00302E3D"/>
    <w:rsid w:val="003E3590"/>
    <w:rsid w:val="003F22D0"/>
    <w:rsid w:val="00417ECA"/>
    <w:rsid w:val="004C36DA"/>
    <w:rsid w:val="004E6523"/>
    <w:rsid w:val="00511EC0"/>
    <w:rsid w:val="005635C2"/>
    <w:rsid w:val="005D4C39"/>
    <w:rsid w:val="0063193B"/>
    <w:rsid w:val="006718E8"/>
    <w:rsid w:val="00673684"/>
    <w:rsid w:val="006C4718"/>
    <w:rsid w:val="006F4561"/>
    <w:rsid w:val="00840AFA"/>
    <w:rsid w:val="008442F0"/>
    <w:rsid w:val="0086623D"/>
    <w:rsid w:val="009738C8"/>
    <w:rsid w:val="009C63B7"/>
    <w:rsid w:val="00A227E4"/>
    <w:rsid w:val="00A807B0"/>
    <w:rsid w:val="00AF0C56"/>
    <w:rsid w:val="00B41A70"/>
    <w:rsid w:val="00B72960"/>
    <w:rsid w:val="00BF0A91"/>
    <w:rsid w:val="00D13B21"/>
    <w:rsid w:val="00DA0BDD"/>
    <w:rsid w:val="00DB22CD"/>
    <w:rsid w:val="00DE14E6"/>
    <w:rsid w:val="00E57016"/>
    <w:rsid w:val="00F315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BC5A8"/>
  <w15:chartTrackingRefBased/>
  <w15:docId w15:val="{7CF4F8F6-38AA-4AB6-B7DE-5C40C9B35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tiff"/><Relationship Id="rId4"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4</Pages>
  <Words>577</Words>
  <Characters>3292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McCarthy, Michael</dc:creator>
  <cp:keywords/>
  <dc:description/>
  <cp:lastModifiedBy>McCarthy, Michael</cp:lastModifiedBy>
  <cp:revision>36</cp:revision>
  <dcterms:created xsi:type="dcterms:W3CDTF">2024-04-12T15:12:00Z</dcterms:created>
  <dcterms:modified xsi:type="dcterms:W3CDTF">2024-04-25T02:40:00Z</dcterms:modified>
</cp:coreProperties>
</file>