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C558" w14:textId="26267095" w:rsidR="000043D2" w:rsidRDefault="000043D2" w:rsidP="000043D2">
      <w:pPr>
        <w:suppressLineNumbers/>
        <w:spacing w:after="120"/>
        <w:ind w:left="360"/>
        <w:jc w:val="both"/>
        <w:rPr>
          <w:rFonts w:asciiTheme="majorHAnsi" w:hAnsiTheme="majorHAnsi" w:cstheme="majorHAnsi"/>
          <w:b/>
          <w:bCs/>
          <w:color w:val="000000" w:themeColor="text1"/>
          <w:lang w:val="en-US"/>
        </w:rPr>
      </w:pPr>
      <w:r>
        <w:rPr>
          <w:rFonts w:asciiTheme="majorHAnsi" w:hAnsiTheme="majorHAnsi" w:cstheme="majorHAnsi"/>
          <w:b/>
          <w:bCs/>
          <w:color w:val="000000" w:themeColor="text1"/>
          <w:lang w:val="en-US"/>
        </w:rPr>
        <w:t xml:space="preserve">Additional file 4. Robson-10 groups in non-obese (BMI &lt; 25) vs. obese (BMI </w:t>
      </w:r>
      <w:r>
        <w:rPr>
          <w:rFonts w:asciiTheme="majorHAnsi" w:hAnsiTheme="majorHAnsi" w:cstheme="majorHAnsi"/>
          <w:b/>
          <w:bCs/>
          <w:color w:val="000000" w:themeColor="text1"/>
          <w:u w:val="single"/>
          <w:lang w:val="en-US"/>
        </w:rPr>
        <w:t>&gt;</w:t>
      </w:r>
      <w:r>
        <w:rPr>
          <w:rFonts w:asciiTheme="majorHAnsi" w:hAnsiTheme="majorHAnsi" w:cstheme="majorHAnsi"/>
          <w:b/>
          <w:bCs/>
          <w:color w:val="000000" w:themeColor="text1"/>
          <w:lang w:val="en-US"/>
        </w:rPr>
        <w:t xml:space="preserve"> 30) women</w:t>
      </w:r>
      <w:r w:rsidR="00415E71">
        <w:rPr>
          <w:rFonts w:asciiTheme="majorHAnsi" w:hAnsiTheme="majorHAnsi" w:cstheme="majorHAnsi"/>
          <w:b/>
          <w:bCs/>
          <w:color w:val="000000" w:themeColor="text1"/>
          <w:lang w:val="en-US"/>
        </w:rPr>
        <w:t xml:space="preserve"> in Suriname, 2020 - 2021</w:t>
      </w:r>
    </w:p>
    <w:p w14:paraId="31EF847B" w14:textId="77777777" w:rsidR="000043D2" w:rsidRDefault="000043D2" w:rsidP="000043D2">
      <w:pPr>
        <w:suppressLineNumbers/>
        <w:spacing w:after="120"/>
        <w:ind w:left="360"/>
        <w:jc w:val="both"/>
        <w:rPr>
          <w:rFonts w:asciiTheme="majorHAnsi" w:hAnsiTheme="majorHAnsi" w:cstheme="majorHAnsi"/>
          <w:b/>
          <w:bCs/>
          <w:color w:val="000000" w:themeColor="text1"/>
          <w:lang w:val="en-US"/>
        </w:rPr>
      </w:pPr>
    </w:p>
    <w:tbl>
      <w:tblPr>
        <w:tblStyle w:val="GridTable2-Accent2"/>
        <w:tblW w:w="13958" w:type="dxa"/>
        <w:tblLook w:val="04A0" w:firstRow="1" w:lastRow="0" w:firstColumn="1" w:lastColumn="0" w:noHBand="0" w:noVBand="1"/>
      </w:tblPr>
      <w:tblGrid>
        <w:gridCol w:w="4940"/>
        <w:gridCol w:w="1503"/>
        <w:gridCol w:w="1503"/>
        <w:gridCol w:w="1503"/>
        <w:gridCol w:w="1503"/>
        <w:gridCol w:w="1503"/>
        <w:gridCol w:w="1503"/>
      </w:tblGrid>
      <w:tr w:rsidR="000043D2" w:rsidRPr="000D07F6" w14:paraId="3E6046BC" w14:textId="77777777" w:rsidTr="00C55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4CBA2F69" w14:textId="77777777" w:rsidR="000043D2" w:rsidRPr="000D07F6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09" w:type="dxa"/>
            <w:gridSpan w:val="3"/>
            <w:tcBorders>
              <w:right w:val="single" w:sz="4" w:space="0" w:color="auto"/>
            </w:tcBorders>
          </w:tcPr>
          <w:p w14:paraId="1DB9A8FC" w14:textId="77777777" w:rsidR="000043D2" w:rsidRPr="000D07F6" w:rsidRDefault="000043D2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Non-obese</w:t>
            </w:r>
          </w:p>
        </w:tc>
        <w:tc>
          <w:tcPr>
            <w:tcW w:w="4509" w:type="dxa"/>
            <w:gridSpan w:val="3"/>
            <w:tcBorders>
              <w:left w:val="single" w:sz="4" w:space="0" w:color="auto"/>
            </w:tcBorders>
          </w:tcPr>
          <w:p w14:paraId="76949D37" w14:textId="77777777" w:rsidR="000043D2" w:rsidRPr="000D07F6" w:rsidRDefault="000043D2" w:rsidP="00C558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Obese</w:t>
            </w:r>
          </w:p>
        </w:tc>
      </w:tr>
      <w:tr w:rsidR="000043D2" w:rsidRPr="00415E71" w14:paraId="6B41D08D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0E86689A" w14:textId="77777777" w:rsidR="000043D2" w:rsidRPr="000D07F6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Robson group </w:t>
            </w:r>
          </w:p>
        </w:tc>
        <w:tc>
          <w:tcPr>
            <w:tcW w:w="1503" w:type="dxa"/>
          </w:tcPr>
          <w:p w14:paraId="5567884D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Number of CS in group</w:t>
            </w:r>
          </w:p>
        </w:tc>
        <w:tc>
          <w:tcPr>
            <w:tcW w:w="1503" w:type="dxa"/>
          </w:tcPr>
          <w:p w14:paraId="7FE4E030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Absolute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0A799910" w14:textId="77777777" w:rsidR="000043D2" w:rsidRDefault="000043D2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Relative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  <w:p w14:paraId="75F1A572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5264EDD0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Number of CS in group</w:t>
            </w:r>
          </w:p>
        </w:tc>
        <w:tc>
          <w:tcPr>
            <w:tcW w:w="1503" w:type="dxa"/>
          </w:tcPr>
          <w:p w14:paraId="050437E2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Absolute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</w:tc>
        <w:tc>
          <w:tcPr>
            <w:tcW w:w="1503" w:type="dxa"/>
          </w:tcPr>
          <w:p w14:paraId="0DE07B1F" w14:textId="77777777" w:rsidR="000043D2" w:rsidRDefault="000043D2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Relative group contribution to 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CS</w:t>
            </w:r>
            <w:r w:rsidRPr="000D07F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rate</w:t>
            </w:r>
          </w:p>
          <w:p w14:paraId="77E01991" w14:textId="77777777" w:rsidR="000043D2" w:rsidRPr="000D07F6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</w:tr>
      <w:tr w:rsidR="000043D2" w:rsidRPr="000D07F6" w14:paraId="3D021C49" w14:textId="77777777" w:rsidTr="00C558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56EA9B3F" w14:textId="77777777" w:rsidR="000043D2" w:rsidRPr="000D07F6" w:rsidRDefault="000043D2" w:rsidP="00C558D3">
            <w:pP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 w:rsidRPr="000D07F6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1503" w:type="dxa"/>
          </w:tcPr>
          <w:p w14:paraId="01529AA1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258</w:t>
            </w:r>
          </w:p>
        </w:tc>
        <w:tc>
          <w:tcPr>
            <w:tcW w:w="1503" w:type="dxa"/>
          </w:tcPr>
          <w:p w14:paraId="5902C4B0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15.2%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5A40889A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100%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78C55A21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1301</w:t>
            </w:r>
          </w:p>
        </w:tc>
        <w:tc>
          <w:tcPr>
            <w:tcW w:w="1503" w:type="dxa"/>
          </w:tcPr>
          <w:p w14:paraId="461F8A31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35.3%</w:t>
            </w:r>
          </w:p>
        </w:tc>
        <w:tc>
          <w:tcPr>
            <w:tcW w:w="1503" w:type="dxa"/>
          </w:tcPr>
          <w:p w14:paraId="43054A59" w14:textId="77777777" w:rsidR="000043D2" w:rsidRPr="000D07F6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t>100%</w:t>
            </w:r>
          </w:p>
        </w:tc>
      </w:tr>
      <w:tr w:rsidR="000043D2" w:rsidRPr="000D07F6" w14:paraId="50B82857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15040233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1</w:t>
            </w:r>
          </w:p>
          <w:p w14:paraId="55D524A9" w14:textId="77777777" w:rsidR="000043D2" w:rsidRPr="00D20FBF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Nulliparous women with single cephalic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pregnancy, 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 spontaneous labour</w:t>
            </w:r>
          </w:p>
        </w:tc>
        <w:tc>
          <w:tcPr>
            <w:tcW w:w="1503" w:type="dxa"/>
          </w:tcPr>
          <w:p w14:paraId="6CEC41D5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47</w:t>
            </w:r>
          </w:p>
        </w:tc>
        <w:tc>
          <w:tcPr>
            <w:tcW w:w="1503" w:type="dxa"/>
          </w:tcPr>
          <w:p w14:paraId="3EA66B6F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2.8%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1174601D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18.2%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3897E365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173</w:t>
            </w:r>
          </w:p>
        </w:tc>
        <w:tc>
          <w:tcPr>
            <w:tcW w:w="1503" w:type="dxa"/>
          </w:tcPr>
          <w:p w14:paraId="35FB6FA3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4.7%</w:t>
            </w:r>
          </w:p>
        </w:tc>
        <w:tc>
          <w:tcPr>
            <w:tcW w:w="1503" w:type="dxa"/>
          </w:tcPr>
          <w:p w14:paraId="09F680CF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13.3%</w:t>
            </w:r>
          </w:p>
        </w:tc>
      </w:tr>
      <w:tr w:rsidR="000043D2" w:rsidRPr="000D07F6" w14:paraId="66BB9995" w14:textId="77777777" w:rsidTr="00C558D3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43F072B6" w14:textId="77777777" w:rsidR="000043D2" w:rsidRPr="00D20FBF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D20FB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2</w:t>
            </w:r>
          </w:p>
          <w:p w14:paraId="7A6D998A" w14:textId="77777777" w:rsidR="000043D2" w:rsidRPr="00D20FBF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Nulliparous women with single cephalic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pregnancy, 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503" w:type="dxa"/>
          </w:tcPr>
          <w:p w14:paraId="59A832C6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44</w:t>
            </w:r>
          </w:p>
        </w:tc>
        <w:tc>
          <w:tcPr>
            <w:tcW w:w="1503" w:type="dxa"/>
          </w:tcPr>
          <w:p w14:paraId="24B0C87F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2.6%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2D087F90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17.1%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3A127F78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161</w:t>
            </w:r>
          </w:p>
        </w:tc>
        <w:tc>
          <w:tcPr>
            <w:tcW w:w="1503" w:type="dxa"/>
          </w:tcPr>
          <w:p w14:paraId="72B0F55C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4.4%</w:t>
            </w:r>
          </w:p>
        </w:tc>
        <w:tc>
          <w:tcPr>
            <w:tcW w:w="1503" w:type="dxa"/>
          </w:tcPr>
          <w:p w14:paraId="09C1B14D" w14:textId="77777777" w:rsidR="000043D2" w:rsidRPr="00D20FBF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12.4%</w:t>
            </w:r>
          </w:p>
        </w:tc>
      </w:tr>
      <w:tr w:rsidR="000043D2" w:rsidRPr="000D07F6" w14:paraId="57B42558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45FFD553" w14:textId="77777777" w:rsidR="000043D2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3</w:t>
            </w:r>
          </w:p>
          <w:p w14:paraId="02A7B616" w14:textId="77777777" w:rsidR="000043D2" w:rsidRPr="00D20FBF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Multiparous women without a previous uterine scar, with single cephalic pregnancy,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 spontaneous labour</w:t>
            </w:r>
          </w:p>
        </w:tc>
        <w:tc>
          <w:tcPr>
            <w:tcW w:w="1503" w:type="dxa"/>
          </w:tcPr>
          <w:p w14:paraId="770110CD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503" w:type="dxa"/>
          </w:tcPr>
          <w:p w14:paraId="7EEE8C1F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1.4%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20827793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8.9%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4832150C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123</w:t>
            </w:r>
          </w:p>
        </w:tc>
        <w:tc>
          <w:tcPr>
            <w:tcW w:w="1503" w:type="dxa"/>
          </w:tcPr>
          <w:p w14:paraId="445E549C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3.3%</w:t>
            </w:r>
          </w:p>
        </w:tc>
        <w:tc>
          <w:tcPr>
            <w:tcW w:w="1503" w:type="dxa"/>
          </w:tcPr>
          <w:p w14:paraId="71E0CA0C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9.5%</w:t>
            </w:r>
          </w:p>
        </w:tc>
      </w:tr>
      <w:tr w:rsidR="000043D2" w:rsidRPr="000D07F6" w14:paraId="3E563275" w14:textId="77777777" w:rsidTr="00C558D3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35098BE4" w14:textId="77777777" w:rsidR="000043D2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4</w:t>
            </w:r>
          </w:p>
          <w:p w14:paraId="4A488B62" w14:textId="77777777" w:rsidR="000043D2" w:rsidRPr="00230C8E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Multiparous women without a previous uterine scar, with single cephalic pregnancy,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>&gt;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503" w:type="dxa"/>
          </w:tcPr>
          <w:p w14:paraId="5C181B79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21</w:t>
            </w:r>
          </w:p>
        </w:tc>
        <w:tc>
          <w:tcPr>
            <w:tcW w:w="1503" w:type="dxa"/>
          </w:tcPr>
          <w:p w14:paraId="23E2C7E0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1.2%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4E1AAAD3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8.1%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7018414F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125</w:t>
            </w:r>
          </w:p>
        </w:tc>
        <w:tc>
          <w:tcPr>
            <w:tcW w:w="1503" w:type="dxa"/>
          </w:tcPr>
          <w:p w14:paraId="6D8E59AD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3.4%</w:t>
            </w:r>
          </w:p>
        </w:tc>
        <w:tc>
          <w:tcPr>
            <w:tcW w:w="1503" w:type="dxa"/>
          </w:tcPr>
          <w:p w14:paraId="091323EF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9.6%</w:t>
            </w:r>
          </w:p>
        </w:tc>
      </w:tr>
      <w:tr w:rsidR="000043D2" w:rsidRPr="000D07F6" w14:paraId="752DC13F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0BDA99E9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5</w:t>
            </w:r>
          </w:p>
          <w:p w14:paraId="5C4F263B" w14:textId="77777777" w:rsidR="000043D2" w:rsidRPr="00230C8E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multiparous women with at least one previous uterine scar, with single cephalic pregnancy </w:t>
            </w:r>
            <w:proofErr w:type="gram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u w:val="single"/>
                <w:lang w:val="en-GB"/>
              </w:rPr>
              <w:t xml:space="preserve">&gt;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37</w:t>
            </w:r>
            <w:proofErr w:type="gram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</w:t>
            </w:r>
          </w:p>
        </w:tc>
        <w:tc>
          <w:tcPr>
            <w:tcW w:w="1503" w:type="dxa"/>
          </w:tcPr>
          <w:p w14:paraId="637A942D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69</w:t>
            </w:r>
          </w:p>
        </w:tc>
        <w:tc>
          <w:tcPr>
            <w:tcW w:w="1503" w:type="dxa"/>
          </w:tcPr>
          <w:p w14:paraId="70936E04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4.1%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62F09054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26.7%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41DDD08A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450</w:t>
            </w:r>
          </w:p>
        </w:tc>
        <w:tc>
          <w:tcPr>
            <w:tcW w:w="1503" w:type="dxa"/>
          </w:tcPr>
          <w:p w14:paraId="759618CB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12.2%</w:t>
            </w:r>
          </w:p>
        </w:tc>
        <w:tc>
          <w:tcPr>
            <w:tcW w:w="1503" w:type="dxa"/>
          </w:tcPr>
          <w:p w14:paraId="1A421BB5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34.6%</w:t>
            </w:r>
          </w:p>
        </w:tc>
      </w:tr>
      <w:tr w:rsidR="000043D2" w:rsidRPr="000D07F6" w14:paraId="3E0C0076" w14:textId="77777777" w:rsidTr="00C558D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775B8D90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6</w:t>
            </w:r>
          </w:p>
          <w:p w14:paraId="0E52BAF0" w14:textId="77777777" w:rsidR="000043D2" w:rsidRPr="00230C8E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nulliparous women with single breech pregnancy</w:t>
            </w:r>
          </w:p>
        </w:tc>
        <w:tc>
          <w:tcPr>
            <w:tcW w:w="1503" w:type="dxa"/>
          </w:tcPr>
          <w:p w14:paraId="16DA32C7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503" w:type="dxa"/>
          </w:tcPr>
          <w:p w14:paraId="4BDAA880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0.5%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1E7F16C9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3.5%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0C99E029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19</w:t>
            </w:r>
          </w:p>
        </w:tc>
        <w:tc>
          <w:tcPr>
            <w:tcW w:w="1503" w:type="dxa"/>
          </w:tcPr>
          <w:p w14:paraId="06392EC9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0.5%</w:t>
            </w:r>
          </w:p>
        </w:tc>
        <w:tc>
          <w:tcPr>
            <w:tcW w:w="1503" w:type="dxa"/>
          </w:tcPr>
          <w:p w14:paraId="5AC476BC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1.5%</w:t>
            </w:r>
          </w:p>
        </w:tc>
      </w:tr>
      <w:tr w:rsidR="000043D2" w:rsidRPr="000D07F6" w14:paraId="29C32DA0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6D7A7380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7</w:t>
            </w:r>
          </w:p>
          <w:p w14:paraId="0DADDE07" w14:textId="77777777" w:rsidR="000043D2" w:rsidRPr="00230C8E" w:rsidRDefault="000043D2" w:rsidP="00C558D3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multiparous women with a single breech pregnancy, including women with previous uterine scars</w:t>
            </w:r>
          </w:p>
        </w:tc>
        <w:tc>
          <w:tcPr>
            <w:tcW w:w="1503" w:type="dxa"/>
          </w:tcPr>
          <w:p w14:paraId="622B7501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503" w:type="dxa"/>
          </w:tcPr>
          <w:p w14:paraId="383485A0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0.3%</w:t>
            </w:r>
          </w:p>
        </w:tc>
        <w:tc>
          <w:tcPr>
            <w:tcW w:w="1503" w:type="dxa"/>
            <w:tcBorders>
              <w:right w:val="single" w:sz="4" w:space="0" w:color="auto"/>
            </w:tcBorders>
          </w:tcPr>
          <w:p w14:paraId="51F711EE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1.9%</w:t>
            </w:r>
          </w:p>
        </w:tc>
        <w:tc>
          <w:tcPr>
            <w:tcW w:w="1503" w:type="dxa"/>
            <w:tcBorders>
              <w:left w:val="single" w:sz="4" w:space="0" w:color="auto"/>
            </w:tcBorders>
          </w:tcPr>
          <w:p w14:paraId="0E77CA41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50</w:t>
            </w:r>
          </w:p>
        </w:tc>
        <w:tc>
          <w:tcPr>
            <w:tcW w:w="1503" w:type="dxa"/>
          </w:tcPr>
          <w:p w14:paraId="2496DD95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1.4%</w:t>
            </w:r>
          </w:p>
        </w:tc>
        <w:tc>
          <w:tcPr>
            <w:tcW w:w="1503" w:type="dxa"/>
          </w:tcPr>
          <w:p w14:paraId="4ABF58EC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3.8%</w:t>
            </w:r>
          </w:p>
        </w:tc>
      </w:tr>
      <w:tr w:rsidR="000043D2" w:rsidRPr="000D07F6" w14:paraId="46EA1318" w14:textId="77777777" w:rsidTr="00C558D3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3FBA2F70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lastRenderedPageBreak/>
              <w:t>Group 8</w:t>
            </w:r>
          </w:p>
          <w:p w14:paraId="64BAAD22" w14:textId="77777777" w:rsidR="000043D2" w:rsidRPr="00145FB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All women with multiple pregnancies, including women with previous uterine scars</w:t>
            </w:r>
          </w:p>
        </w:tc>
        <w:tc>
          <w:tcPr>
            <w:tcW w:w="1503" w:type="dxa"/>
          </w:tcPr>
          <w:p w14:paraId="6890DC32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503" w:type="dxa"/>
          </w:tcPr>
          <w:p w14:paraId="185C6B1E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0.1%</w:t>
            </w:r>
          </w:p>
        </w:tc>
        <w:tc>
          <w:tcPr>
            <w:tcW w:w="1503" w:type="dxa"/>
          </w:tcPr>
          <w:p w14:paraId="2C862887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0.4%</w:t>
            </w:r>
          </w:p>
        </w:tc>
        <w:tc>
          <w:tcPr>
            <w:tcW w:w="1503" w:type="dxa"/>
          </w:tcPr>
          <w:p w14:paraId="31CD9996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24</w:t>
            </w:r>
          </w:p>
        </w:tc>
        <w:tc>
          <w:tcPr>
            <w:tcW w:w="1503" w:type="dxa"/>
          </w:tcPr>
          <w:p w14:paraId="3789E177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0.7%</w:t>
            </w:r>
          </w:p>
        </w:tc>
        <w:tc>
          <w:tcPr>
            <w:tcW w:w="1503" w:type="dxa"/>
          </w:tcPr>
          <w:p w14:paraId="3F9B6121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1.8%</w:t>
            </w:r>
          </w:p>
        </w:tc>
      </w:tr>
      <w:tr w:rsidR="000043D2" w:rsidRPr="000D07F6" w14:paraId="285EF153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1CEB4CF9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9</w:t>
            </w:r>
          </w:p>
          <w:p w14:paraId="09F4AA5A" w14:textId="77777777" w:rsidR="000043D2" w:rsidRPr="00145FB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 w:rsidRPr="00145FB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women with </w:t>
            </w: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a single pregnancy with a transverse or oblique lie, including women with previous uterine scars</w:t>
            </w:r>
          </w:p>
        </w:tc>
        <w:tc>
          <w:tcPr>
            <w:tcW w:w="1503" w:type="dxa"/>
          </w:tcPr>
          <w:p w14:paraId="0A37F386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503" w:type="dxa"/>
          </w:tcPr>
          <w:p w14:paraId="1F861155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0.1%</w:t>
            </w:r>
          </w:p>
        </w:tc>
        <w:tc>
          <w:tcPr>
            <w:tcW w:w="1503" w:type="dxa"/>
          </w:tcPr>
          <w:p w14:paraId="75539F73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0.8%</w:t>
            </w:r>
          </w:p>
        </w:tc>
        <w:tc>
          <w:tcPr>
            <w:tcW w:w="1503" w:type="dxa"/>
          </w:tcPr>
          <w:p w14:paraId="2418FA1D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1503" w:type="dxa"/>
          </w:tcPr>
          <w:p w14:paraId="6D3FDD42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0.4%</w:t>
            </w:r>
          </w:p>
        </w:tc>
        <w:tc>
          <w:tcPr>
            <w:tcW w:w="1503" w:type="dxa"/>
          </w:tcPr>
          <w:p w14:paraId="46182C0E" w14:textId="77777777" w:rsidR="000043D2" w:rsidRDefault="000043D2" w:rsidP="00C5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1.2%</w:t>
            </w:r>
          </w:p>
        </w:tc>
      </w:tr>
      <w:tr w:rsidR="000043D2" w:rsidRPr="000D07F6" w14:paraId="78BE459C" w14:textId="77777777" w:rsidTr="00C558D3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0" w:type="dxa"/>
          </w:tcPr>
          <w:p w14:paraId="5D5CC7A1" w14:textId="77777777" w:rsidR="000043D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Group 10</w:t>
            </w:r>
          </w:p>
          <w:p w14:paraId="4B635A75" w14:textId="77777777" w:rsidR="000043D2" w:rsidRPr="00145FB2" w:rsidRDefault="000043D2" w:rsidP="00C558D3">
            <w:pP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All women with a single cephalic pregnancy &lt;37 </w:t>
            </w:r>
            <w:proofErr w:type="spellStart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>weeks</w:t>
            </w:r>
            <w:proofErr w:type="spellEnd"/>
            <w:r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n-GB"/>
              </w:rPr>
              <w:t xml:space="preserve"> gestation including women with previous scars</w:t>
            </w:r>
          </w:p>
        </w:tc>
        <w:tc>
          <w:tcPr>
            <w:tcW w:w="1503" w:type="dxa"/>
          </w:tcPr>
          <w:p w14:paraId="3D9214B8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37</w:t>
            </w:r>
          </w:p>
        </w:tc>
        <w:tc>
          <w:tcPr>
            <w:tcW w:w="1503" w:type="dxa"/>
          </w:tcPr>
          <w:p w14:paraId="2831A4FF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2.2%</w:t>
            </w:r>
          </w:p>
        </w:tc>
        <w:tc>
          <w:tcPr>
            <w:tcW w:w="1503" w:type="dxa"/>
          </w:tcPr>
          <w:p w14:paraId="13938F6D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14.3%</w:t>
            </w:r>
          </w:p>
        </w:tc>
        <w:tc>
          <w:tcPr>
            <w:tcW w:w="1503" w:type="dxa"/>
          </w:tcPr>
          <w:p w14:paraId="1EF1F256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161</w:t>
            </w:r>
          </w:p>
        </w:tc>
        <w:tc>
          <w:tcPr>
            <w:tcW w:w="1503" w:type="dxa"/>
          </w:tcPr>
          <w:p w14:paraId="42EA8763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4.4%</w:t>
            </w:r>
          </w:p>
        </w:tc>
        <w:tc>
          <w:tcPr>
            <w:tcW w:w="1503" w:type="dxa"/>
          </w:tcPr>
          <w:p w14:paraId="3A58B902" w14:textId="77777777" w:rsidR="000043D2" w:rsidRDefault="000043D2" w:rsidP="00C558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12.4%</w:t>
            </w:r>
          </w:p>
        </w:tc>
      </w:tr>
    </w:tbl>
    <w:p w14:paraId="3681613E" w14:textId="77777777" w:rsidR="000043D2" w:rsidRDefault="000043D2" w:rsidP="000043D2">
      <w:pPr>
        <w:suppressLineNumbers/>
        <w:spacing w:after="120"/>
        <w:sectPr w:rsidR="000043D2" w:rsidSect="00A903F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334D67F" w14:textId="71553D4C" w:rsidR="0001723E" w:rsidRDefault="0001723E"/>
    <w:sectPr w:rsidR="0001723E" w:rsidSect="00A903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D2"/>
    <w:rsid w:val="000043D2"/>
    <w:rsid w:val="0001723E"/>
    <w:rsid w:val="00191B14"/>
    <w:rsid w:val="00415E71"/>
    <w:rsid w:val="0052428A"/>
    <w:rsid w:val="009B1AEF"/>
    <w:rsid w:val="00A86581"/>
    <w:rsid w:val="00A9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0160B0"/>
  <w15:chartTrackingRefBased/>
  <w15:docId w15:val="{A27C61C3-BA90-7841-8F28-2839B486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3D2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3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NL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NL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N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N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N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3D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N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3D2"/>
    <w:pPr>
      <w:ind w:left="720"/>
      <w:contextualSpacing/>
    </w:pPr>
    <w:rPr>
      <w:rFonts w:asciiTheme="minorHAnsi" w:eastAsiaTheme="minorHAnsi" w:hAnsiTheme="minorHAnsi" w:cstheme="minorBidi"/>
      <w:kern w:val="2"/>
      <w:lang w:val="en-N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3D2"/>
    <w:rPr>
      <w:b/>
      <w:bCs/>
      <w:smallCaps/>
      <w:color w:val="0F4761" w:themeColor="accent1" w:themeShade="BF"/>
      <w:spacing w:val="5"/>
    </w:rPr>
  </w:style>
  <w:style w:type="table" w:styleId="GridTable2-Accent2">
    <w:name w:val="Grid Table 2 Accent 2"/>
    <w:basedOn w:val="TableNormal"/>
    <w:uiPriority w:val="47"/>
    <w:rsid w:val="000043D2"/>
    <w:rPr>
      <w:kern w:val="0"/>
      <w:lang w:val="nl-NL"/>
      <w14:ligatures w14:val="none"/>
    </w:r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Prust</dc:creator>
  <cp:keywords/>
  <dc:description/>
  <cp:lastModifiedBy>Zita Prust</cp:lastModifiedBy>
  <cp:revision>2</cp:revision>
  <dcterms:created xsi:type="dcterms:W3CDTF">2024-04-26T11:14:00Z</dcterms:created>
  <dcterms:modified xsi:type="dcterms:W3CDTF">2024-04-26T13:46:00Z</dcterms:modified>
</cp:coreProperties>
</file>