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78905" w14:textId="7B5833C0" w:rsidR="00F21FD4" w:rsidRDefault="00000000">
      <w:pPr>
        <w:widowControl w:val="0"/>
        <w:rPr>
          <w:b/>
        </w:rPr>
      </w:pPr>
      <w:r>
        <w:rPr>
          <w:b/>
        </w:rPr>
        <w:t>Appendix 3: Classification of Language</w:t>
      </w:r>
    </w:p>
    <w:p w14:paraId="60A0876A" w14:textId="77777777" w:rsidR="00F21FD4" w:rsidRDefault="00000000">
      <w:pPr>
        <w:widowControl w:val="0"/>
        <w:rPr>
          <w:b/>
        </w:rPr>
      </w:pPr>
      <w:r>
        <w:rPr>
          <w:b/>
        </w:rPr>
        <w:t xml:space="preserve"> </w:t>
      </w:r>
    </w:p>
    <w:p w14:paraId="0977DE6E" w14:textId="77777777" w:rsidR="00F21FD4" w:rsidRDefault="00000000">
      <w:pPr>
        <w:widowControl w:val="0"/>
        <w:rPr>
          <w:color w:val="231F20"/>
        </w:rPr>
      </w:pPr>
      <w:r>
        <w:rPr>
          <w:color w:val="231F20"/>
        </w:rPr>
        <w:t xml:space="preserve">We defined Anglophone and Francophone patients as those whose primary language (obtained from the CCRS database) was English and French, respectively. The remaining non-English and non-French languages were combined to form groups of mutually intelligible languages. The ten </w:t>
      </w:r>
      <w:proofErr w:type="gramStart"/>
      <w:r>
        <w:rPr>
          <w:color w:val="231F20"/>
        </w:rPr>
        <w:t>most commonly spoken</w:t>
      </w:r>
      <w:proofErr w:type="gramEnd"/>
      <w:r>
        <w:rPr>
          <w:color w:val="231F20"/>
        </w:rPr>
        <w:t xml:space="preserve"> mutually intelligible languages were retained.</w:t>
      </w:r>
    </w:p>
    <w:p w14:paraId="569CCB2C" w14:textId="77777777" w:rsidR="00F21FD4" w:rsidRDefault="00000000">
      <w:pPr>
        <w:widowControl w:val="0"/>
        <w:rPr>
          <w:b/>
        </w:rPr>
      </w:pPr>
      <w:r>
        <w:rPr>
          <w:b/>
        </w:rPr>
        <w:t xml:space="preserve"> </w:t>
      </w:r>
    </w:p>
    <w:tbl>
      <w:tblPr>
        <w:tblStyle w:val="ae"/>
        <w:tblW w:w="6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315"/>
        <w:gridCol w:w="3135"/>
      </w:tblGrid>
      <w:tr w:rsidR="00F21FD4" w14:paraId="7575FB01" w14:textId="77777777">
        <w:trPr>
          <w:trHeight w:val="570"/>
        </w:trPr>
        <w:tc>
          <w:tcPr>
            <w:tcW w:w="331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2B2D13" w14:textId="77777777" w:rsidR="00F21FD4" w:rsidRDefault="00000000">
            <w:pPr>
              <w:widowControl w:val="0"/>
              <w:rPr>
                <w:b/>
              </w:rPr>
            </w:pPr>
            <w:r>
              <w:rPr>
                <w:b/>
              </w:rPr>
              <w:t>Mutually intelligible languages</w:t>
            </w:r>
          </w:p>
        </w:tc>
        <w:tc>
          <w:tcPr>
            <w:tcW w:w="3135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6D26CB" w14:textId="77777777" w:rsidR="00F21FD4" w:rsidRDefault="00000000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Individual languages</w:t>
            </w:r>
          </w:p>
        </w:tc>
      </w:tr>
      <w:tr w:rsidR="00F21FD4" w14:paraId="53A40B06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2B5D95" w14:textId="77777777" w:rsidR="00F21FD4" w:rsidRDefault="00000000">
            <w:pPr>
              <w:widowControl w:val="0"/>
            </w:pPr>
            <w:r>
              <w:t>English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B1FF82" w14:textId="77777777" w:rsidR="00F21FD4" w:rsidRDefault="00000000">
            <w:pPr>
              <w:widowControl w:val="0"/>
            </w:pPr>
            <w:r>
              <w:t>English</w:t>
            </w:r>
          </w:p>
        </w:tc>
      </w:tr>
      <w:tr w:rsidR="00F21FD4" w14:paraId="169C9F3C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47B521" w14:textId="77777777" w:rsidR="00F21FD4" w:rsidRDefault="00000000">
            <w:pPr>
              <w:widowControl w:val="0"/>
            </w:pPr>
            <w:r>
              <w:t>French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FC858E" w14:textId="77777777" w:rsidR="00F21FD4" w:rsidRDefault="00000000">
            <w:pPr>
              <w:widowControl w:val="0"/>
            </w:pPr>
            <w:r>
              <w:t>French</w:t>
            </w:r>
          </w:p>
        </w:tc>
      </w:tr>
      <w:tr w:rsidR="00F21FD4" w14:paraId="0F0162E1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958403" w14:textId="77777777" w:rsidR="00F21FD4" w:rsidRDefault="00000000">
            <w:pPr>
              <w:widowControl w:val="0"/>
            </w:pPr>
            <w:r>
              <w:t>Allophone group 1 (Italian)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F617F2" w14:textId="77777777" w:rsidR="00F21FD4" w:rsidRDefault="00000000">
            <w:pPr>
              <w:widowControl w:val="0"/>
            </w:pPr>
            <w:r>
              <w:t>Italian</w:t>
            </w:r>
          </w:p>
        </w:tc>
      </w:tr>
      <w:tr w:rsidR="00F21FD4" w14:paraId="1792E42A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3AFB8C" w14:textId="77777777" w:rsidR="00F21FD4" w:rsidRDefault="00000000">
            <w:pPr>
              <w:widowControl w:val="0"/>
            </w:pPr>
            <w:r>
              <w:t>Allophone group 2 (Chinese)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D11156" w14:textId="77777777" w:rsidR="00F21FD4" w:rsidRDefault="00000000">
            <w:pPr>
              <w:widowControl w:val="0"/>
            </w:pPr>
            <w:r>
              <w:t>Chinese, Mandarin</w:t>
            </w:r>
          </w:p>
        </w:tc>
      </w:tr>
      <w:tr w:rsidR="00F21FD4" w14:paraId="79AE75FD" w14:textId="77777777">
        <w:trPr>
          <w:trHeight w:val="57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47E384" w14:textId="77777777" w:rsidR="00F21FD4" w:rsidRDefault="00000000">
            <w:pPr>
              <w:widowControl w:val="0"/>
            </w:pPr>
            <w:r>
              <w:t>Allophone group 3 (</w:t>
            </w:r>
            <w:proofErr w:type="spellStart"/>
            <w:r>
              <w:t>Ibero</w:t>
            </w:r>
            <w:proofErr w:type="spellEnd"/>
            <w:r>
              <w:t>-Romance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5F02B00" w14:textId="77777777" w:rsidR="00F21FD4" w:rsidRDefault="00000000">
            <w:pPr>
              <w:widowControl w:val="0"/>
            </w:pPr>
            <w:r>
              <w:t>Portuguese, Spanish</w:t>
            </w:r>
          </w:p>
        </w:tc>
      </w:tr>
      <w:tr w:rsidR="00F21FD4" w14:paraId="34DEA818" w14:textId="77777777">
        <w:trPr>
          <w:trHeight w:val="57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F166B1" w14:textId="77777777" w:rsidR="00F21FD4" w:rsidRDefault="00000000">
            <w:pPr>
              <w:widowControl w:val="0"/>
            </w:pPr>
            <w:r>
              <w:t>Allophone group 4 (West Slavic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FD70D7" w14:textId="77777777" w:rsidR="00F21FD4" w:rsidRDefault="00000000">
            <w:pPr>
              <w:widowControl w:val="0"/>
            </w:pPr>
            <w:r>
              <w:t>Czech, Polish, Slovak</w:t>
            </w:r>
          </w:p>
        </w:tc>
      </w:tr>
      <w:tr w:rsidR="00F21FD4" w14:paraId="62B6C4F6" w14:textId="77777777">
        <w:trPr>
          <w:trHeight w:val="1395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E37F34" w14:textId="77777777" w:rsidR="00F21FD4" w:rsidRDefault="00000000">
            <w:pPr>
              <w:widowControl w:val="0"/>
            </w:pPr>
            <w:r>
              <w:t>Allophone group 5 (Indo-Aryan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93C99B" w14:textId="77777777" w:rsidR="00F21FD4" w:rsidRDefault="00000000">
            <w:pPr>
              <w:widowControl w:val="0"/>
            </w:pPr>
            <w:r>
              <w:t>Assamese, Bengali, Bhojpuri, Gujarati, Hindi, Kashmiri, Marathi, Nepali, Panjabi, Sindhi, Urdu</w:t>
            </w:r>
          </w:p>
          <w:p w14:paraId="26A9FF60" w14:textId="77777777" w:rsidR="00F21FD4" w:rsidRDefault="00000000">
            <w:pPr>
              <w:widowControl w:val="0"/>
            </w:pPr>
            <w:r>
              <w:t xml:space="preserve"> </w:t>
            </w:r>
          </w:p>
        </w:tc>
      </w:tr>
      <w:tr w:rsidR="00F21FD4" w14:paraId="00EFB9CA" w14:textId="77777777">
        <w:trPr>
          <w:trHeight w:val="57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AF0F53" w14:textId="77777777" w:rsidR="00F21FD4" w:rsidRDefault="00000000">
            <w:pPr>
              <w:widowControl w:val="0"/>
            </w:pPr>
            <w:r>
              <w:t>Allophone group 6 (Dravidian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EBA398" w14:textId="77777777" w:rsidR="00F21FD4" w:rsidRDefault="00000000">
            <w:pPr>
              <w:widowControl w:val="0"/>
            </w:pPr>
            <w:r>
              <w:t>Kannada, Malayalam, Tamil, Telugu</w:t>
            </w:r>
          </w:p>
        </w:tc>
      </w:tr>
      <w:tr w:rsidR="00F21FD4" w14:paraId="61571704" w14:textId="77777777">
        <w:trPr>
          <w:trHeight w:val="57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B73D5F" w14:textId="77777777" w:rsidR="00F21FD4" w:rsidRDefault="00000000">
            <w:pPr>
              <w:widowControl w:val="0"/>
            </w:pPr>
            <w:r>
              <w:t>Allophone group 7 (West Germanic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BA27D4" w14:textId="77777777" w:rsidR="00F21FD4" w:rsidRDefault="00000000">
            <w:pPr>
              <w:widowControl w:val="0"/>
            </w:pPr>
            <w:r>
              <w:t>Afrikaans, Dutch, German</w:t>
            </w:r>
          </w:p>
          <w:p w14:paraId="4F96A57A" w14:textId="77777777" w:rsidR="00F21FD4" w:rsidRDefault="00000000">
            <w:pPr>
              <w:widowControl w:val="0"/>
            </w:pPr>
            <w:r>
              <w:t xml:space="preserve"> </w:t>
            </w:r>
          </w:p>
        </w:tc>
      </w:tr>
      <w:tr w:rsidR="00F21FD4" w14:paraId="1BA0FACB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1AE6F1" w14:textId="77777777" w:rsidR="00F21FD4" w:rsidRDefault="00000000">
            <w:pPr>
              <w:widowControl w:val="0"/>
            </w:pPr>
            <w:r>
              <w:t>Allophone group 8 (Greek)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1A9A5E" w14:textId="77777777" w:rsidR="00F21FD4" w:rsidRDefault="00000000">
            <w:pPr>
              <w:widowControl w:val="0"/>
            </w:pPr>
            <w:r>
              <w:t>Greek</w:t>
            </w:r>
          </w:p>
        </w:tc>
      </w:tr>
      <w:tr w:rsidR="00F21FD4" w14:paraId="741200A8" w14:textId="77777777">
        <w:trPr>
          <w:trHeight w:val="300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C1EDC7" w14:textId="77777777" w:rsidR="00F21FD4" w:rsidRDefault="00000000">
            <w:pPr>
              <w:widowControl w:val="0"/>
            </w:pPr>
            <w:r>
              <w:t>Allophone group 9 (Arabic)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CBAF53" w14:textId="77777777" w:rsidR="00F21FD4" w:rsidRDefault="00000000">
            <w:pPr>
              <w:widowControl w:val="0"/>
            </w:pPr>
            <w:r>
              <w:t>Arabic, Lebanese</w:t>
            </w:r>
          </w:p>
        </w:tc>
      </w:tr>
      <w:tr w:rsidR="00F21FD4" w14:paraId="4639F9AC" w14:textId="77777777">
        <w:trPr>
          <w:trHeight w:val="1035"/>
        </w:trPr>
        <w:tc>
          <w:tcPr>
            <w:tcW w:w="331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B01075" w14:textId="77777777" w:rsidR="00F21FD4" w:rsidRDefault="00000000">
            <w:pPr>
              <w:widowControl w:val="0"/>
            </w:pPr>
            <w:r>
              <w:t>Allophone group 10 (East Slavic language family)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745A35" w14:textId="77777777" w:rsidR="00F21FD4" w:rsidRDefault="00000000">
            <w:pPr>
              <w:widowControl w:val="0"/>
            </w:pPr>
            <w:r>
              <w:t>Belarusian, Bulgarian, Russian, Ukrainian</w:t>
            </w:r>
          </w:p>
          <w:p w14:paraId="2CB566EA" w14:textId="77777777" w:rsidR="00F21FD4" w:rsidRDefault="00000000">
            <w:pPr>
              <w:widowControl w:val="0"/>
            </w:pPr>
            <w:r>
              <w:t xml:space="preserve"> </w:t>
            </w:r>
          </w:p>
        </w:tc>
      </w:tr>
    </w:tbl>
    <w:p w14:paraId="392C0D15" w14:textId="77777777" w:rsidR="00F21FD4" w:rsidRDefault="00000000">
      <w:pPr>
        <w:widowControl w:val="0"/>
        <w:rPr>
          <w:b/>
        </w:rPr>
      </w:pPr>
      <w:r>
        <w:rPr>
          <w:b/>
        </w:rPr>
        <w:t xml:space="preserve"> </w:t>
      </w:r>
    </w:p>
    <w:p w14:paraId="69FEB10C" w14:textId="77777777" w:rsidR="00F21FD4" w:rsidRDefault="00000000">
      <w:pPr>
        <w:widowControl w:val="0"/>
        <w:rPr>
          <w:u w:val="single"/>
        </w:rPr>
      </w:pPr>
      <w:r>
        <w:rPr>
          <w:u w:val="single"/>
        </w:rPr>
        <w:t>References:</w:t>
      </w:r>
    </w:p>
    <w:p w14:paraId="6ADB1211" w14:textId="77777777" w:rsidR="00F21FD4" w:rsidRDefault="00000000">
      <w:pPr>
        <w:widowControl w:val="0"/>
      </w:pPr>
      <w:r>
        <w:rPr>
          <w:color w:val="131413"/>
        </w:rPr>
        <w:t xml:space="preserve">1. </w:t>
      </w:r>
      <w:proofErr w:type="spellStart"/>
      <w:r>
        <w:t>Golubović</w:t>
      </w:r>
      <w:proofErr w:type="spellEnd"/>
      <w:r>
        <w:t xml:space="preserve"> J, </w:t>
      </w:r>
      <w:proofErr w:type="spellStart"/>
      <w:r>
        <w:t>Gooskens</w:t>
      </w:r>
      <w:proofErr w:type="spellEnd"/>
      <w:r>
        <w:t xml:space="preserve"> C. Mutual intelligibility between West and South Slavic languages. </w:t>
      </w:r>
      <w:r>
        <w:rPr>
          <w:i/>
        </w:rPr>
        <w:t>Russ Linguist</w:t>
      </w:r>
      <w:r>
        <w:t>. 2015;39:351–73.</w:t>
      </w:r>
    </w:p>
    <w:p w14:paraId="715107EA" w14:textId="77777777" w:rsidR="00F21FD4" w:rsidRDefault="00000000">
      <w:pPr>
        <w:widowControl w:val="0"/>
      </w:pPr>
      <w:r>
        <w:rPr>
          <w:color w:val="131413"/>
        </w:rPr>
        <w:t xml:space="preserve">2. </w:t>
      </w:r>
      <w:proofErr w:type="spellStart"/>
      <w:r>
        <w:t>Gooskens</w:t>
      </w:r>
      <w:proofErr w:type="spellEnd"/>
      <w:r>
        <w:t xml:space="preserve"> C, van </w:t>
      </w:r>
      <w:proofErr w:type="spellStart"/>
      <w:r>
        <w:t>Heuven</w:t>
      </w:r>
      <w:proofErr w:type="spellEnd"/>
      <w:r>
        <w:t xml:space="preserve"> VJ, </w:t>
      </w:r>
      <w:proofErr w:type="spellStart"/>
      <w:r>
        <w:t>Golubović</w:t>
      </w:r>
      <w:proofErr w:type="spellEnd"/>
      <w:r>
        <w:t xml:space="preserve"> J, </w:t>
      </w:r>
      <w:proofErr w:type="spellStart"/>
      <w:r>
        <w:t>Schüppert</w:t>
      </w:r>
      <w:proofErr w:type="spellEnd"/>
      <w:r>
        <w:t xml:space="preserve"> A, </w:t>
      </w:r>
      <w:proofErr w:type="spellStart"/>
      <w:r>
        <w:t>Swarte</w:t>
      </w:r>
      <w:proofErr w:type="spellEnd"/>
      <w:r>
        <w:t xml:space="preserve"> F, Voigt S. Mutual intelligibility between closely related languages in Europe. </w:t>
      </w:r>
      <w:r>
        <w:rPr>
          <w:i/>
        </w:rPr>
        <w:t xml:space="preserve">Int J </w:t>
      </w:r>
      <w:proofErr w:type="spellStart"/>
      <w:r>
        <w:rPr>
          <w:i/>
        </w:rPr>
        <w:t>Multiling</w:t>
      </w:r>
      <w:proofErr w:type="spellEnd"/>
      <w:r>
        <w:t>. 2018;15:169–93.</w:t>
      </w:r>
    </w:p>
    <w:p w14:paraId="4CA991DF" w14:textId="77777777" w:rsidR="00F21FD4" w:rsidRDefault="00000000">
      <w:pPr>
        <w:widowControl w:val="0"/>
      </w:pPr>
      <w:r>
        <w:t>3. Rowe B, Levine D. A concise introduction to linguistics. 5th ed. New York, USA: Routledge; 2018.</w:t>
      </w:r>
    </w:p>
    <w:p w14:paraId="204DE737" w14:textId="77777777" w:rsidR="00F21FD4" w:rsidRDefault="00F21FD4">
      <w:pPr>
        <w:widowControl w:val="0"/>
        <w:ind w:left="640" w:hanging="640"/>
      </w:pPr>
    </w:p>
    <w:sectPr w:rsidR="00F21FD4">
      <w:footerReference w:type="default" r:id="rId8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F6C01" w14:textId="77777777" w:rsidR="00567F2C" w:rsidRDefault="00567F2C">
      <w:r>
        <w:separator/>
      </w:r>
    </w:p>
  </w:endnote>
  <w:endnote w:type="continuationSeparator" w:id="0">
    <w:p w14:paraId="3BB6C4A5" w14:textId="77777777" w:rsidR="00567F2C" w:rsidRDefault="00567F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  <w:embedRegular r:id="rId1" w:fontKey="{62603A7A-377C-E840-BABF-7716A6B7E93D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2" w:fontKey="{6255533A-E69B-9647-9254-C5F31BB80EC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3" w:fontKey="{0706F6F9-3055-7542-A5D2-7E0D482ECE35}"/>
    <w:embedBold r:id="rId4" w:fontKey="{61749951-5B58-3442-B053-1053A8A768C2}"/>
    <w:embedItalic r:id="rId5" w:fontKey="{FA79E926-1B0F-9448-9FEB-09D23393181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DB8EE520-6580-0745-B3C5-0563E265E5EC}"/>
    <w:embedBold r:id="rId7" w:fontKey="{13391474-5749-ED4E-A587-C0BB918E23E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FCE3A220-8A5B-1444-B6B6-AA165DE28618}"/>
    <w:embedItalic r:id="rId9" w:fontKey="{6395A0E6-282A-9E48-B547-270B91646225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0" w:fontKey="{949A7C35-E7E4-9B46-BA29-536C6D709760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1" w:fontKey="{2859A14D-20D0-1842-91F7-CF5C4A03D9A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3BBB6F" w14:textId="77777777" w:rsidR="00F21FD4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B4711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55FDD" w14:textId="77777777" w:rsidR="00567F2C" w:rsidRDefault="00567F2C">
      <w:r>
        <w:separator/>
      </w:r>
    </w:p>
  </w:footnote>
  <w:footnote w:type="continuationSeparator" w:id="0">
    <w:p w14:paraId="32551857" w14:textId="77777777" w:rsidR="00567F2C" w:rsidRDefault="00567F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6257C9"/>
    <w:multiLevelType w:val="multilevel"/>
    <w:tmpl w:val="0FDCEE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EE10A8D"/>
    <w:multiLevelType w:val="multilevel"/>
    <w:tmpl w:val="E6921B0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283803021">
    <w:abstractNumId w:val="0"/>
  </w:num>
  <w:num w:numId="2" w16cid:durableId="789932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FD4"/>
    <w:rsid w:val="00072BD7"/>
    <w:rsid w:val="002206D5"/>
    <w:rsid w:val="0024438F"/>
    <w:rsid w:val="003951FF"/>
    <w:rsid w:val="00496C97"/>
    <w:rsid w:val="00496E92"/>
    <w:rsid w:val="00567F2C"/>
    <w:rsid w:val="005F54CB"/>
    <w:rsid w:val="00843798"/>
    <w:rsid w:val="00875D19"/>
    <w:rsid w:val="00A33106"/>
    <w:rsid w:val="00B47111"/>
    <w:rsid w:val="00C63103"/>
    <w:rsid w:val="00C67507"/>
    <w:rsid w:val="00D557E9"/>
    <w:rsid w:val="00E75186"/>
    <w:rsid w:val="00F00B76"/>
    <w:rsid w:val="00F11B70"/>
    <w:rsid w:val="00F21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B4840"/>
  <w15:docId w15:val="{2BEE9987-5604-1C42-8999-77B5C173E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6538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38ED"/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38ED"/>
    <w:rPr>
      <w:rFonts w:eastAsiaTheme="minorEastAsia"/>
      <w:sz w:val="20"/>
      <w:szCs w:val="20"/>
    </w:rPr>
  </w:style>
  <w:style w:type="paragraph" w:styleId="ListParagraph">
    <w:name w:val="List Paragraph"/>
    <w:basedOn w:val="Normal"/>
    <w:uiPriority w:val="34"/>
    <w:qFormat/>
    <w:rsid w:val="00AF29E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594C"/>
    <w:rPr>
      <w:rFonts w:eastAsiaTheme="minorHAns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594C"/>
    <w:rPr>
      <w:rFonts w:eastAsiaTheme="minorEastAsi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F70E7"/>
    <w:rPr>
      <w:color w:val="0000FF"/>
      <w:u w:val="single"/>
    </w:rPr>
  </w:style>
  <w:style w:type="paragraph" w:styleId="Revision">
    <w:name w:val="Revision"/>
    <w:hidden/>
    <w:uiPriority w:val="99"/>
    <w:semiHidden/>
    <w:rsid w:val="000F0731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cf01">
    <w:name w:val="cf01"/>
    <w:basedOn w:val="DefaultParagraphFont"/>
    <w:rsid w:val="002D110C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5F5287"/>
    <w:rPr>
      <w:color w:val="605E5C"/>
      <w:shd w:val="clear" w:color="auto" w:fill="E1DFDD"/>
    </w:r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translate">
    <w:name w:val="notranslate"/>
    <w:basedOn w:val="DefaultParagraphFont"/>
    <w:rsid w:val="000E0636"/>
  </w:style>
  <w:style w:type="table" w:styleId="TableGrid">
    <w:name w:val="Table Grid"/>
    <w:basedOn w:val="TableNormal"/>
    <w:uiPriority w:val="39"/>
    <w:rsid w:val="00851483"/>
    <w:rPr>
      <w:rFonts w:ascii="Times New Roman" w:eastAsiaTheme="minorHAnsi" w:hAnsi="Times New Roman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8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OMsi/SmPkyKStR5oJQUa/6aAnA==">CgMxLjA4AHIhMWVzbjJudUd1V0hYMEhjQ3B2cmUxdFdVSEdEbnU4Q3JH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1351</Characters>
  <Application>Microsoft Office Word</Application>
  <DocSecurity>0</DocSecurity>
  <Lines>75</Lines>
  <Paragraphs>54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Reaume</dc:creator>
  <cp:lastModifiedBy>Cayden Peixoto</cp:lastModifiedBy>
  <cp:revision>2</cp:revision>
  <dcterms:created xsi:type="dcterms:W3CDTF">2024-04-26T15:37:00Z</dcterms:created>
  <dcterms:modified xsi:type="dcterms:W3CDTF">2024-04-26T15:37:00Z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f8c5d54f-fbab-322f-b6e1-b6f7724653cf</vt:lpwstr>
  </property>
  <property fmtid="{D5CDD505-2E9C-101B-9397-08002B2CF9AE}" pid="4" name="Mendeley Citation Style_1">
    <vt:lpwstr>http://www.zotero.org/styles/jama</vt:lpwstr>
  </property>
  <property fmtid="{D5CDD505-2E9C-101B-9397-08002B2CF9AE}" pid="5" name="Mendeley Recent Style Id 0_1">
    <vt:lpwstr>http://www.zotero.org/styles/american-journal-of-nephrology</vt:lpwstr>
  </property>
  <property fmtid="{D5CDD505-2E9C-101B-9397-08002B2CF9AE}" pid="6" name="Mendeley Recent Style Name 0_1">
    <vt:lpwstr>American Journal of Nephrology</vt:lpwstr>
  </property>
  <property fmtid="{D5CDD505-2E9C-101B-9397-08002B2CF9AE}" pid="7" name="Mendeley Recent Style Id 1_1">
    <vt:lpwstr>http://www.zotero.org/styles/american-medical-association</vt:lpwstr>
  </property>
  <property fmtid="{D5CDD505-2E9C-101B-9397-08002B2CF9AE}" pid="8" name="Mendeley Recent Style Name 1_1">
    <vt:lpwstr>American Medical Association</vt:lpwstr>
  </property>
  <property fmtid="{D5CDD505-2E9C-101B-9397-08002B2CF9AE}" pid="9" name="Mendeley Recent Style Id 2_1">
    <vt:lpwstr>http://www.zotero.org/styles/bmc-geriatrics</vt:lpwstr>
  </property>
  <property fmtid="{D5CDD505-2E9C-101B-9397-08002B2CF9AE}" pid="10" name="Mendeley Recent Style Name 2_1">
    <vt:lpwstr>BMC Geriatrics</vt:lpwstr>
  </property>
  <property fmtid="{D5CDD505-2E9C-101B-9397-08002B2CF9AE}" pid="11" name="Mendeley Recent Style Id 3_1">
    <vt:lpwstr>http://www.zotero.org/styles/bmc-health-services-research</vt:lpwstr>
  </property>
  <property fmtid="{D5CDD505-2E9C-101B-9397-08002B2CF9AE}" pid="12" name="Mendeley Recent Style Name 3_1">
    <vt:lpwstr>BMC Health Services Research</vt:lpwstr>
  </property>
  <property fmtid="{D5CDD505-2E9C-101B-9397-08002B2CF9AE}" pid="13" name="Mendeley Recent Style Id 4_1">
    <vt:lpwstr>http://www.zotero.org/styles/bmj-quality-and-safety</vt:lpwstr>
  </property>
  <property fmtid="{D5CDD505-2E9C-101B-9397-08002B2CF9AE}" pid="14" name="Mendeley Recent Style Name 4_1">
    <vt:lpwstr>BMJ Quality &amp; Safety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(deprecated)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http://www.zotero.org/styles/jama</vt:lpwstr>
  </property>
  <property fmtid="{D5CDD505-2E9C-101B-9397-08002B2CF9AE}" pid="20" name="Mendeley Recent Style Name 7_1">
    <vt:lpwstr>JAMA (The Journal of the American Medical Association)</vt:lpwstr>
  </property>
  <property fmtid="{D5CDD505-2E9C-101B-9397-08002B2CF9AE}" pid="21" name="Mendeley Recent Style Id 8_1">
    <vt:lpwstr>http://csl.mendeley.com/styles/484733011/Michael</vt:lpwstr>
  </property>
  <property fmtid="{D5CDD505-2E9C-101B-9397-08002B2CF9AE}" pid="22" name="Mendeley Recent Style Name 8_1">
    <vt:lpwstr>Michael_One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