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84C8D0" w14:textId="77777777" w:rsidR="005E569B" w:rsidRDefault="005E569B" w:rsidP="00ED3B21">
      <w:pPr>
        <w:spacing w:line="480" w:lineRule="auto"/>
        <w:jc w:val="center"/>
        <w:rPr>
          <w:rFonts w:cs="Times New Roman"/>
          <w:b/>
          <w:bCs/>
          <w:szCs w:val="28"/>
        </w:rPr>
      </w:pPr>
      <w:bookmarkStart w:id="0" w:name="_Hlk149296580"/>
      <w:bookmarkEnd w:id="0"/>
      <w:r w:rsidRPr="00FE4FEF">
        <w:rPr>
          <w:rFonts w:cs="Times New Roman"/>
          <w:b/>
          <w:bCs/>
          <w:szCs w:val="28"/>
        </w:rPr>
        <w:t>Supporting Information</w:t>
      </w:r>
    </w:p>
    <w:p w14:paraId="011A1CDE" w14:textId="77777777" w:rsidR="00C86DAF" w:rsidRPr="00FE4FEF" w:rsidRDefault="00C86DAF" w:rsidP="00ED3B21">
      <w:pPr>
        <w:spacing w:line="480" w:lineRule="auto"/>
        <w:jc w:val="center"/>
        <w:rPr>
          <w:rFonts w:cs="Times New Roman"/>
          <w:b/>
          <w:bCs/>
          <w:szCs w:val="28"/>
        </w:rPr>
      </w:pPr>
    </w:p>
    <w:p w14:paraId="56225429" w14:textId="6B37C9F3" w:rsidR="00BD64DD" w:rsidRDefault="00C86DAF" w:rsidP="00ED3B21">
      <w:pPr>
        <w:spacing w:line="480" w:lineRule="auto"/>
        <w:jc w:val="center"/>
        <w:rPr>
          <w:rFonts w:cs="Times New Roman"/>
          <w:szCs w:val="28"/>
        </w:rPr>
      </w:pPr>
      <w:r w:rsidRPr="00BD64DD">
        <w:rPr>
          <w:rFonts w:cs="Times New Roman"/>
          <w:szCs w:val="28"/>
        </w:rPr>
        <w:t>F</w:t>
      </w:r>
      <w:r w:rsidR="00BD64DD" w:rsidRPr="00BD64DD">
        <w:rPr>
          <w:rFonts w:cs="Times New Roman"/>
          <w:szCs w:val="28"/>
        </w:rPr>
        <w:t>or</w:t>
      </w:r>
    </w:p>
    <w:p w14:paraId="572DC0DF" w14:textId="77777777" w:rsidR="00C86DAF" w:rsidRPr="00BD64DD" w:rsidRDefault="00C86DAF" w:rsidP="00ED3B21">
      <w:pPr>
        <w:spacing w:line="480" w:lineRule="auto"/>
        <w:jc w:val="center"/>
        <w:rPr>
          <w:rFonts w:cs="Times New Roman"/>
          <w:szCs w:val="28"/>
        </w:rPr>
      </w:pPr>
    </w:p>
    <w:p w14:paraId="59BED490" w14:textId="77777777" w:rsidR="00A922D9" w:rsidRPr="00EC4D8D" w:rsidRDefault="00A922D9" w:rsidP="00ED3B21">
      <w:pPr>
        <w:spacing w:line="480" w:lineRule="auto"/>
        <w:jc w:val="center"/>
        <w:rPr>
          <w:rFonts w:cs="Times New Roman"/>
          <w:b/>
          <w:bCs/>
          <w:szCs w:val="24"/>
        </w:rPr>
      </w:pPr>
      <w:bookmarkStart w:id="1" w:name="OLE_LINK7"/>
      <w:bookmarkStart w:id="2" w:name="OLE_LINK2"/>
      <w:r w:rsidRPr="00EC4D8D">
        <w:rPr>
          <w:rFonts w:cs="Times New Roman"/>
          <w:b/>
          <w:bCs/>
          <w:szCs w:val="24"/>
        </w:rPr>
        <w:t>Mechanic</w:t>
      </w:r>
      <w:r>
        <w:rPr>
          <w:rFonts w:cs="Times New Roman"/>
          <w:b/>
          <w:bCs/>
          <w:szCs w:val="24"/>
        </w:rPr>
        <w:t>a</w:t>
      </w:r>
      <w:r>
        <w:rPr>
          <w:rFonts w:cs="Times New Roman" w:hint="eastAsia"/>
          <w:b/>
          <w:bCs/>
          <w:szCs w:val="24"/>
        </w:rPr>
        <w:t xml:space="preserve">l-Chemical Coupled Synthesis </w:t>
      </w:r>
      <w:r>
        <w:rPr>
          <w:rFonts w:cs="Times New Roman"/>
          <w:b/>
          <w:bCs/>
          <w:szCs w:val="24"/>
        </w:rPr>
        <w:t>for</w:t>
      </w:r>
      <w:r w:rsidRPr="00EC4D8D">
        <w:rPr>
          <w:rFonts w:cs="Times New Roman"/>
          <w:b/>
          <w:bCs/>
          <w:szCs w:val="24"/>
        </w:rPr>
        <w:t xml:space="preserve"> Long-Range Ordered Perovskites</w:t>
      </w:r>
    </w:p>
    <w:bookmarkEnd w:id="1"/>
    <w:p w14:paraId="5011E46B" w14:textId="77777777" w:rsidR="00BD64DD" w:rsidRPr="00BD64DD" w:rsidRDefault="00BD64DD" w:rsidP="00ED3B21">
      <w:pPr>
        <w:widowControl/>
        <w:spacing w:line="480" w:lineRule="auto"/>
        <w:jc w:val="center"/>
        <w:rPr>
          <w:rFonts w:eastAsia="楷体" w:cs="Times New Roman"/>
          <w:b/>
          <w:bCs/>
          <w:szCs w:val="24"/>
          <w14:ligatures w14:val="standardContextual"/>
        </w:rPr>
      </w:pPr>
    </w:p>
    <w:bookmarkEnd w:id="2"/>
    <w:p w14:paraId="5974C0F9" w14:textId="1043644E" w:rsidR="00BD64DD" w:rsidRPr="00BD64DD" w:rsidRDefault="00BD64DD" w:rsidP="00164FAC">
      <w:pPr>
        <w:widowControl/>
        <w:spacing w:line="276" w:lineRule="auto"/>
        <w:jc w:val="center"/>
        <w:rPr>
          <w:rFonts w:eastAsia="楷体" w:cs="Times New Roman"/>
          <w:szCs w:val="24"/>
          <w14:ligatures w14:val="standardContextual"/>
        </w:rPr>
      </w:pPr>
      <w:r w:rsidRPr="00BD64DD">
        <w:rPr>
          <w:rFonts w:eastAsia="楷体" w:cs="Times New Roman"/>
          <w:szCs w:val="24"/>
          <w14:ligatures w14:val="standardContextual"/>
        </w:rPr>
        <w:t>H</w:t>
      </w:r>
      <w:r w:rsidRPr="00A00FF6">
        <w:rPr>
          <w:rFonts w:eastAsia="楷体" w:cs="Times New Roman"/>
          <w:szCs w:val="24"/>
          <w14:ligatures w14:val="standardContextual"/>
        </w:rPr>
        <w:t>ong Liu</w:t>
      </w:r>
      <w:r w:rsidRPr="00A00FF6">
        <w:rPr>
          <w:rFonts w:eastAsia="楷体" w:cs="Times New Roman"/>
          <w:szCs w:val="24"/>
          <w:vertAlign w:val="superscript"/>
          <w14:ligatures w14:val="standardContextual"/>
        </w:rPr>
        <w:t>1</w:t>
      </w:r>
      <w:r w:rsidRPr="003F42F7">
        <w:rPr>
          <w:rFonts w:eastAsia="楷体" w:cs="Times New Roman"/>
          <w:szCs w:val="24"/>
          <w:vertAlign w:val="superscript"/>
          <w14:ligatures w14:val="standardContextual"/>
        </w:rPr>
        <w:t>#</w:t>
      </w:r>
      <w:r w:rsidRPr="00A00FF6">
        <w:rPr>
          <w:rFonts w:eastAsia="楷体" w:cs="Times New Roman"/>
          <w:szCs w:val="24"/>
          <w14:ligatures w14:val="standardContextual"/>
        </w:rPr>
        <w:t xml:space="preserve">, </w:t>
      </w:r>
      <w:proofErr w:type="spellStart"/>
      <w:r w:rsidRPr="00A00FF6">
        <w:rPr>
          <w:rFonts w:eastAsia="楷体" w:cs="Times New Roman"/>
          <w:szCs w:val="24"/>
          <w14:ligatures w14:val="standardContextual"/>
        </w:rPr>
        <w:t>Haodong</w:t>
      </w:r>
      <w:proofErr w:type="spellEnd"/>
      <w:r w:rsidRPr="00A00FF6">
        <w:rPr>
          <w:rFonts w:eastAsia="楷体" w:cs="Times New Roman"/>
          <w:szCs w:val="24"/>
          <w14:ligatures w14:val="standardContextual"/>
        </w:rPr>
        <w:t xml:space="preserve"> Wu</w:t>
      </w:r>
      <w:r w:rsidRPr="00A00FF6">
        <w:rPr>
          <w:rFonts w:eastAsia="楷体" w:cs="Times New Roman"/>
          <w:szCs w:val="24"/>
          <w:vertAlign w:val="superscript"/>
          <w14:ligatures w14:val="standardContextual"/>
        </w:rPr>
        <w:t>2</w:t>
      </w:r>
      <w:r w:rsidRPr="003F42F7">
        <w:rPr>
          <w:rFonts w:eastAsia="楷体" w:cs="Times New Roman"/>
          <w:szCs w:val="24"/>
          <w:vertAlign w:val="superscript"/>
          <w14:ligatures w14:val="standardContextual"/>
        </w:rPr>
        <w:t>#</w:t>
      </w:r>
      <w:r w:rsidRPr="00A00FF6">
        <w:rPr>
          <w:rFonts w:eastAsia="楷体" w:cs="Times New Roman"/>
          <w:szCs w:val="24"/>
          <w14:ligatures w14:val="standardContextual"/>
        </w:rPr>
        <w:t xml:space="preserve">, </w:t>
      </w:r>
      <w:proofErr w:type="spellStart"/>
      <w:r w:rsidR="0067269E" w:rsidRPr="00A00FF6">
        <w:rPr>
          <w:rFonts w:eastAsia="楷体" w:cs="Times New Roman"/>
          <w:szCs w:val="24"/>
          <w14:ligatures w14:val="standardContextual"/>
        </w:rPr>
        <w:t>Zezhu</w:t>
      </w:r>
      <w:proofErr w:type="spellEnd"/>
      <w:r w:rsidR="0067269E" w:rsidRPr="00A00FF6">
        <w:rPr>
          <w:rFonts w:eastAsia="楷体" w:cs="Times New Roman"/>
          <w:szCs w:val="24"/>
          <w14:ligatures w14:val="standardContextual"/>
        </w:rPr>
        <w:t xml:space="preserve"> Zhou</w:t>
      </w:r>
      <w:r w:rsidR="0067269E" w:rsidRPr="00A00FF6">
        <w:rPr>
          <w:rFonts w:eastAsia="楷体" w:cs="Times New Roman"/>
          <w:szCs w:val="24"/>
          <w:vertAlign w:val="superscript"/>
          <w14:ligatures w14:val="standardContextual"/>
        </w:rPr>
        <w:t>1</w:t>
      </w:r>
      <w:r w:rsidR="000A3D2E" w:rsidRPr="00A00FF6">
        <w:rPr>
          <w:rFonts w:eastAsia="楷体" w:cs="Times New Roman"/>
          <w:szCs w:val="24"/>
          <w:vertAlign w:val="superscript"/>
          <w14:ligatures w14:val="standardContextual"/>
        </w:rPr>
        <w:t>,</w:t>
      </w:r>
      <w:r w:rsidR="006345FF">
        <w:rPr>
          <w:rFonts w:eastAsia="楷体" w:cs="Times New Roman" w:hint="eastAsia"/>
          <w:szCs w:val="24"/>
          <w:vertAlign w:val="superscript"/>
          <w14:ligatures w14:val="standardContextual"/>
        </w:rPr>
        <w:t>6</w:t>
      </w:r>
      <w:r w:rsidR="0067269E" w:rsidRPr="00A00FF6">
        <w:rPr>
          <w:rFonts w:eastAsia="楷体" w:cs="Times New Roman"/>
          <w:szCs w:val="24"/>
          <w14:ligatures w14:val="standardContextual"/>
        </w:rPr>
        <w:t xml:space="preserve">, </w:t>
      </w:r>
      <w:r w:rsidRPr="00A00FF6">
        <w:rPr>
          <w:rFonts w:eastAsia="楷体" w:cs="Times New Roman"/>
          <w:szCs w:val="24"/>
          <w14:ligatures w14:val="standardContextual"/>
        </w:rPr>
        <w:t>Lizhi Ren</w:t>
      </w:r>
      <w:r w:rsidRPr="00A00FF6">
        <w:rPr>
          <w:rFonts w:eastAsia="楷体" w:cs="Times New Roman"/>
          <w:szCs w:val="24"/>
          <w:vertAlign w:val="superscript"/>
          <w14:ligatures w14:val="standardContextual"/>
        </w:rPr>
        <w:t>1,3</w:t>
      </w:r>
      <w:r w:rsidRPr="00A00FF6">
        <w:rPr>
          <w:rFonts w:eastAsia="楷体" w:cs="Times New Roman"/>
          <w:szCs w:val="24"/>
          <w14:ligatures w14:val="standardContextual"/>
        </w:rPr>
        <w:t>, Yi Yang</w:t>
      </w:r>
      <w:r w:rsidRPr="00A00FF6">
        <w:rPr>
          <w:rFonts w:eastAsia="楷体" w:cs="Times New Roman"/>
          <w:szCs w:val="24"/>
          <w:vertAlign w:val="superscript"/>
          <w14:ligatures w14:val="standardContextual"/>
        </w:rPr>
        <w:t>1</w:t>
      </w:r>
      <w:r w:rsidRPr="00A00FF6">
        <w:rPr>
          <w:rFonts w:eastAsia="楷体" w:cs="Times New Roman"/>
          <w:szCs w:val="24"/>
          <w14:ligatures w14:val="standardContextual"/>
        </w:rPr>
        <w:t>, Aiping Zhang</w:t>
      </w:r>
      <w:r w:rsidRPr="00A00FF6">
        <w:rPr>
          <w:rFonts w:eastAsia="楷体" w:cs="Times New Roman"/>
          <w:szCs w:val="24"/>
          <w:vertAlign w:val="superscript"/>
          <w14:ligatures w14:val="standardContextual"/>
        </w:rPr>
        <w:t>1</w:t>
      </w:r>
      <w:r w:rsidRPr="00A00FF6">
        <w:rPr>
          <w:rFonts w:eastAsia="楷体" w:cs="Times New Roman"/>
          <w:szCs w:val="24"/>
          <w14:ligatures w14:val="standardContextual"/>
        </w:rPr>
        <w:t>, Jin Qian</w:t>
      </w:r>
      <w:r w:rsidRPr="00A00FF6">
        <w:rPr>
          <w:rFonts w:eastAsia="楷体" w:cs="Times New Roman"/>
          <w:szCs w:val="24"/>
          <w:vertAlign w:val="superscript"/>
          <w14:ligatures w14:val="standardContextual"/>
        </w:rPr>
        <w:t>3,4</w:t>
      </w:r>
      <w:r w:rsidRPr="00A00FF6">
        <w:rPr>
          <w:rFonts w:eastAsia="楷体" w:cs="Times New Roman"/>
          <w:szCs w:val="24"/>
          <w14:ligatures w14:val="standardContextual"/>
        </w:rPr>
        <w:t>, Shashank Priya</w:t>
      </w:r>
      <w:r w:rsidRPr="00A00FF6">
        <w:rPr>
          <w:rFonts w:eastAsia="楷体" w:cs="Times New Roman"/>
          <w:szCs w:val="24"/>
          <w:vertAlign w:val="superscript"/>
          <w14:ligatures w14:val="standardContextual"/>
        </w:rPr>
        <w:t>2</w:t>
      </w:r>
      <w:r w:rsidR="000276AE">
        <w:rPr>
          <w:rFonts w:eastAsia="楷体" w:cs="Times New Roman"/>
          <w:szCs w:val="24"/>
          <w:vertAlign w:val="superscript"/>
          <w14:ligatures w14:val="standardContextual"/>
        </w:rPr>
        <w:t>,5</w:t>
      </w:r>
      <w:r w:rsidRPr="00A00FF6">
        <w:rPr>
          <w:rFonts w:eastAsia="楷体" w:cs="Times New Roman"/>
          <w:szCs w:val="24"/>
          <w14:ligatures w14:val="standardContextual"/>
        </w:rPr>
        <w:t xml:space="preserve">, </w:t>
      </w:r>
      <w:bookmarkStart w:id="3" w:name="OLE_LINK4"/>
      <w:r w:rsidRPr="00A00FF6">
        <w:rPr>
          <w:rFonts w:eastAsia="楷体" w:cs="Times New Roman"/>
          <w:szCs w:val="24"/>
          <w14:ligatures w14:val="standardContextual"/>
        </w:rPr>
        <w:t>Bed Poudel</w:t>
      </w:r>
      <w:bookmarkEnd w:id="3"/>
      <w:r w:rsidRPr="00A00FF6">
        <w:rPr>
          <w:rFonts w:eastAsia="楷体" w:cs="Times New Roman"/>
          <w:szCs w:val="24"/>
          <w:vertAlign w:val="superscript"/>
          <w14:ligatures w14:val="standardContextual"/>
        </w:rPr>
        <w:t>2</w:t>
      </w:r>
      <w:r w:rsidRPr="00A00FF6">
        <w:rPr>
          <w:rFonts w:eastAsia="楷体" w:cs="Times New Roman"/>
          <w:szCs w:val="24"/>
          <w14:ligatures w14:val="standardContextual"/>
        </w:rPr>
        <w:t>, Dong Yang</w:t>
      </w:r>
      <w:r w:rsidR="000276AE">
        <w:rPr>
          <w:rFonts w:eastAsia="楷体" w:cs="Times New Roman"/>
          <w:szCs w:val="24"/>
          <w:vertAlign w:val="superscript"/>
          <w14:ligatures w14:val="standardContextual"/>
        </w:rPr>
        <w:t>6</w:t>
      </w:r>
      <w:r w:rsidRPr="00A00FF6">
        <w:rPr>
          <w:rFonts w:eastAsia="楷体" w:cs="Times New Roman"/>
          <w:szCs w:val="24"/>
          <w14:ligatures w14:val="standardContextual"/>
        </w:rPr>
        <w:t>*, Kai Wang</w:t>
      </w:r>
      <w:r w:rsidRPr="00A00FF6">
        <w:rPr>
          <w:rFonts w:eastAsia="楷体" w:cs="Times New Roman"/>
          <w:szCs w:val="24"/>
          <w:vertAlign w:val="superscript"/>
          <w14:ligatures w14:val="standardContextual"/>
        </w:rPr>
        <w:t>2,3,4</w:t>
      </w:r>
      <w:r w:rsidRPr="00A00FF6">
        <w:rPr>
          <w:rFonts w:eastAsia="楷体" w:cs="Times New Roman"/>
          <w:szCs w:val="24"/>
          <w14:ligatures w14:val="standardContextual"/>
        </w:rPr>
        <w:t xml:space="preserve">*, </w:t>
      </w:r>
      <w:proofErr w:type="spellStart"/>
      <w:r w:rsidRPr="00A00FF6">
        <w:rPr>
          <w:rFonts w:eastAsia="楷体" w:cs="Times New Roman"/>
          <w:szCs w:val="24"/>
          <w14:ligatures w14:val="standardContextual"/>
        </w:rPr>
        <w:t>Congcong</w:t>
      </w:r>
      <w:proofErr w:type="spellEnd"/>
      <w:r w:rsidRPr="00A00FF6">
        <w:rPr>
          <w:rFonts w:eastAsia="楷体" w:cs="Times New Roman"/>
          <w:szCs w:val="24"/>
          <w14:ligatures w14:val="standardContextual"/>
        </w:rPr>
        <w:t xml:space="preserve"> Wu</w:t>
      </w:r>
      <w:r w:rsidRPr="00A00FF6">
        <w:rPr>
          <w:rFonts w:eastAsia="楷体" w:cs="Times New Roman"/>
          <w:szCs w:val="24"/>
          <w:vertAlign w:val="superscript"/>
          <w14:ligatures w14:val="standardContextual"/>
        </w:rPr>
        <w:t>1</w:t>
      </w:r>
      <w:r w:rsidRPr="00A00FF6">
        <w:rPr>
          <w:rFonts w:eastAsia="楷体" w:cs="Times New Roman"/>
          <w:szCs w:val="24"/>
          <w14:ligatures w14:val="standardContextual"/>
        </w:rPr>
        <w:t>*</w:t>
      </w:r>
    </w:p>
    <w:p w14:paraId="6F1C0412" w14:textId="77777777" w:rsidR="00BD64DD" w:rsidRPr="00BD64DD" w:rsidRDefault="00BD64DD" w:rsidP="00ED3B21">
      <w:pPr>
        <w:widowControl/>
        <w:spacing w:line="480" w:lineRule="auto"/>
        <w:rPr>
          <w:rFonts w:eastAsia="楷体" w:cs="Times New Roman"/>
          <w:szCs w:val="24"/>
          <w14:ligatures w14:val="standardContextual"/>
        </w:rPr>
      </w:pPr>
    </w:p>
    <w:p w14:paraId="20D50ACC" w14:textId="77777777" w:rsidR="00BD64DD" w:rsidRPr="00BD64DD" w:rsidRDefault="00BD64DD" w:rsidP="00164FAC">
      <w:pPr>
        <w:widowControl/>
        <w:spacing w:line="360" w:lineRule="auto"/>
        <w:jc w:val="center"/>
        <w:rPr>
          <w:rFonts w:eastAsia="楷体" w:cs="Times New Roman"/>
          <w:szCs w:val="24"/>
          <w14:ligatures w14:val="standardContextual"/>
        </w:rPr>
      </w:pPr>
      <w:r w:rsidRPr="00BD64DD">
        <w:rPr>
          <w:rFonts w:eastAsia="楷体" w:cs="Times New Roman"/>
          <w:szCs w:val="24"/>
          <w:vertAlign w:val="superscript"/>
          <w14:ligatures w14:val="standardContextual"/>
        </w:rPr>
        <w:t xml:space="preserve">1 </w:t>
      </w:r>
      <w:r w:rsidRPr="00BD64DD">
        <w:rPr>
          <w:rFonts w:eastAsia="楷体" w:cs="Times New Roman"/>
          <w:szCs w:val="24"/>
          <w14:ligatures w14:val="standardContextual"/>
        </w:rPr>
        <w:t>Key Laboratory for the Green Preparation and Application of Functional Materials, Hubei Key Laboratory of Polymer Materials, School of Materials Science and Engineering, Hubei University, Wuhan 430062, China</w:t>
      </w:r>
    </w:p>
    <w:p w14:paraId="280BE916" w14:textId="77777777" w:rsidR="00BD64DD" w:rsidRPr="00BD64DD" w:rsidRDefault="00BD64DD" w:rsidP="00164FAC">
      <w:pPr>
        <w:widowControl/>
        <w:spacing w:line="360" w:lineRule="auto"/>
        <w:jc w:val="center"/>
        <w:rPr>
          <w:rFonts w:eastAsia="楷体" w:cs="Times New Roman"/>
          <w:szCs w:val="24"/>
          <w14:ligatures w14:val="standardContextual"/>
        </w:rPr>
      </w:pPr>
      <w:r w:rsidRPr="00BD64DD">
        <w:rPr>
          <w:rFonts w:eastAsia="楷体" w:cs="Times New Roman"/>
          <w:szCs w:val="24"/>
          <w:vertAlign w:val="superscript"/>
          <w14:ligatures w14:val="standardContextual"/>
        </w:rPr>
        <w:t>2</w:t>
      </w:r>
      <w:r w:rsidRPr="00BD64DD">
        <w:rPr>
          <w:rFonts w:eastAsia="楷体" w:cs="Times New Roman"/>
          <w:szCs w:val="24"/>
          <w14:ligatures w14:val="standardContextual"/>
        </w:rPr>
        <w:t xml:space="preserve"> </w:t>
      </w:r>
      <w:bookmarkStart w:id="4" w:name="OLE_LINK8"/>
      <w:r w:rsidRPr="00BD64DD">
        <w:rPr>
          <w:rFonts w:eastAsia="楷体" w:cs="Times New Roman"/>
          <w:szCs w:val="24"/>
          <w14:ligatures w14:val="standardContextual"/>
        </w:rPr>
        <w:t>Department of Materials Science and Engineering, Pennsylvania State University, University Park, PA 16802, United States</w:t>
      </w:r>
    </w:p>
    <w:bookmarkEnd w:id="4"/>
    <w:p w14:paraId="6BF9B493" w14:textId="77777777" w:rsidR="00BD64DD" w:rsidRPr="00BD64DD" w:rsidRDefault="00BD64DD" w:rsidP="00164FAC">
      <w:pPr>
        <w:widowControl/>
        <w:spacing w:line="360" w:lineRule="auto"/>
        <w:jc w:val="center"/>
        <w:rPr>
          <w:rFonts w:eastAsia="楷体" w:cs="Times New Roman"/>
          <w:szCs w:val="24"/>
          <w14:ligatures w14:val="standardContextual"/>
        </w:rPr>
      </w:pPr>
      <w:r w:rsidRPr="00BD64DD">
        <w:rPr>
          <w:rFonts w:eastAsia="楷体" w:cs="Times New Roman"/>
          <w:szCs w:val="24"/>
          <w:vertAlign w:val="superscript"/>
          <w14:ligatures w14:val="standardContextual"/>
        </w:rPr>
        <w:t>3</w:t>
      </w:r>
      <w:r w:rsidRPr="00BD64DD">
        <w:rPr>
          <w:rFonts w:eastAsia="楷体" w:cs="Times New Roman"/>
          <w:szCs w:val="24"/>
          <w14:ligatures w14:val="standardContextual"/>
        </w:rPr>
        <w:t xml:space="preserve"> </w:t>
      </w:r>
      <w:proofErr w:type="spellStart"/>
      <w:r w:rsidRPr="00BD64DD">
        <w:rPr>
          <w:rFonts w:eastAsia="楷体" w:cs="Times New Roman"/>
          <w:szCs w:val="24"/>
          <w14:ligatures w14:val="standardContextual"/>
        </w:rPr>
        <w:t>Huanjiang</w:t>
      </w:r>
      <w:proofErr w:type="spellEnd"/>
      <w:r w:rsidRPr="00BD64DD">
        <w:rPr>
          <w:rFonts w:eastAsia="楷体" w:cs="Times New Roman"/>
          <w:szCs w:val="24"/>
          <w14:ligatures w14:val="standardContextual"/>
        </w:rPr>
        <w:t xml:space="preserve"> Laboratory, </w:t>
      </w:r>
      <w:proofErr w:type="spellStart"/>
      <w:r w:rsidRPr="00BD64DD">
        <w:rPr>
          <w:rFonts w:eastAsia="楷体" w:cs="Times New Roman"/>
          <w:szCs w:val="24"/>
          <w14:ligatures w14:val="standardContextual"/>
        </w:rPr>
        <w:t>Zhuji</w:t>
      </w:r>
      <w:proofErr w:type="spellEnd"/>
      <w:r w:rsidRPr="00BD64DD">
        <w:rPr>
          <w:rFonts w:eastAsia="楷体" w:cs="Times New Roman"/>
          <w:szCs w:val="24"/>
          <w14:ligatures w14:val="standardContextual"/>
        </w:rPr>
        <w:t xml:space="preserve"> 311800, China</w:t>
      </w:r>
    </w:p>
    <w:p w14:paraId="65916575" w14:textId="77777777" w:rsidR="00BD64DD" w:rsidRDefault="00BD64DD" w:rsidP="00164FAC">
      <w:pPr>
        <w:widowControl/>
        <w:spacing w:line="360" w:lineRule="auto"/>
        <w:jc w:val="center"/>
        <w:rPr>
          <w:rFonts w:eastAsia="楷体" w:cs="Times New Roman"/>
          <w:szCs w:val="24"/>
          <w14:ligatures w14:val="standardContextual"/>
        </w:rPr>
      </w:pPr>
      <w:r w:rsidRPr="00BD64DD">
        <w:rPr>
          <w:rFonts w:eastAsia="楷体" w:cs="Times New Roman"/>
          <w:szCs w:val="24"/>
          <w:vertAlign w:val="superscript"/>
          <w14:ligatures w14:val="standardContextual"/>
        </w:rPr>
        <w:t>4</w:t>
      </w:r>
      <w:r w:rsidRPr="00BD64DD">
        <w:rPr>
          <w:rFonts w:eastAsia="楷体" w:cs="Times New Roman"/>
          <w:szCs w:val="24"/>
          <w14:ligatures w14:val="standardContextual"/>
        </w:rPr>
        <w:t xml:space="preserve"> School of Aeronautics and Astronautics, Zhejiang University, Hangzhou 310027, China</w:t>
      </w:r>
    </w:p>
    <w:p w14:paraId="7D17E473" w14:textId="72E41CF3" w:rsidR="00B37EED" w:rsidRPr="00BD64DD" w:rsidRDefault="000276AE" w:rsidP="00164FAC">
      <w:pPr>
        <w:widowControl/>
        <w:spacing w:line="360" w:lineRule="auto"/>
        <w:jc w:val="center"/>
        <w:rPr>
          <w:rFonts w:eastAsia="楷体" w:cs="Times New Roman"/>
          <w:szCs w:val="24"/>
          <w14:ligatures w14:val="standardContextual"/>
        </w:rPr>
      </w:pPr>
      <w:r w:rsidRPr="000276AE">
        <w:rPr>
          <w:rFonts w:eastAsia="楷体" w:cs="Times New Roman"/>
          <w:szCs w:val="24"/>
          <w:vertAlign w:val="superscript"/>
          <w14:ligatures w14:val="standardContextual"/>
        </w:rPr>
        <w:t xml:space="preserve">5 </w:t>
      </w:r>
      <w:r w:rsidRPr="000276AE">
        <w:rPr>
          <w:rFonts w:eastAsia="楷体" w:cs="Times New Roman"/>
          <w:szCs w:val="24"/>
          <w14:ligatures w14:val="standardContextual"/>
        </w:rPr>
        <w:t>Chemical Engineering and Materials Science, University of Minnesota, Minneapolis, MN 55455, United States</w:t>
      </w:r>
    </w:p>
    <w:p w14:paraId="15EE35AA" w14:textId="756ABEF9" w:rsidR="00BD64DD" w:rsidRPr="00BD64DD" w:rsidRDefault="000276AE" w:rsidP="00164FAC">
      <w:pPr>
        <w:widowControl/>
        <w:spacing w:line="360" w:lineRule="auto"/>
        <w:jc w:val="center"/>
        <w:rPr>
          <w:rFonts w:eastAsia="楷体" w:cs="Times New Roman"/>
          <w:szCs w:val="24"/>
          <w14:ligatures w14:val="standardContextual"/>
        </w:rPr>
      </w:pPr>
      <w:r>
        <w:rPr>
          <w:rFonts w:eastAsia="楷体" w:cs="Times New Roman"/>
          <w:szCs w:val="24"/>
          <w:vertAlign w:val="superscript"/>
          <w14:ligatures w14:val="standardContextual"/>
        </w:rPr>
        <w:t>6</w:t>
      </w:r>
      <w:r w:rsidR="00BD64DD" w:rsidRPr="00BD64DD">
        <w:rPr>
          <w:rFonts w:eastAsia="楷体" w:cs="Times New Roman"/>
          <w:szCs w:val="24"/>
          <w14:ligatures w14:val="standardContextual"/>
        </w:rPr>
        <w:t xml:space="preserve"> </w:t>
      </w:r>
      <w:r w:rsidR="00930192" w:rsidRPr="00A229D3">
        <w:rPr>
          <w:rFonts w:cs="Times New Roman"/>
          <w:szCs w:val="24"/>
        </w:rPr>
        <w:t>Key Laboratory of Photoelectric Conversion and Utilization of Solar Energy, Dalian National Laboratory for Clean Energy, Dalian Institute of Chemical Physics, Dalian 116023, China</w:t>
      </w:r>
    </w:p>
    <w:p w14:paraId="0920439A" w14:textId="77777777" w:rsidR="00164FAC" w:rsidRDefault="00164FAC" w:rsidP="00164FAC">
      <w:pPr>
        <w:spacing w:line="360" w:lineRule="auto"/>
        <w:rPr>
          <w:rFonts w:cs="Times New Roman" w:hint="eastAsia"/>
          <w:b/>
          <w:bCs/>
          <w:szCs w:val="24"/>
        </w:rPr>
      </w:pPr>
    </w:p>
    <w:p w14:paraId="094BFFCF" w14:textId="77777777" w:rsidR="00CF5153" w:rsidRPr="00CF5153" w:rsidRDefault="00CF5153" w:rsidP="00164FAC">
      <w:pPr>
        <w:widowControl/>
        <w:spacing w:line="360" w:lineRule="auto"/>
        <w:rPr>
          <w:rFonts w:eastAsia="楷体" w:cs="Times New Roman"/>
          <w:szCs w:val="24"/>
          <w14:ligatures w14:val="standardContextual"/>
        </w:rPr>
      </w:pPr>
      <w:r w:rsidRPr="003F42F7">
        <w:rPr>
          <w:rFonts w:eastAsia="楷体" w:cs="Times New Roman" w:hint="eastAsia"/>
          <w:szCs w:val="24"/>
          <w:vertAlign w:val="superscript"/>
          <w14:ligatures w14:val="standardContextual"/>
        </w:rPr>
        <w:t>#</w:t>
      </w:r>
      <w:r w:rsidRPr="00CF5153">
        <w:rPr>
          <w:rFonts w:eastAsia="楷体" w:cs="Times New Roman"/>
          <w:szCs w:val="24"/>
          <w14:ligatures w14:val="standardContextual"/>
        </w:rPr>
        <w:t>Equal contribution</w:t>
      </w:r>
    </w:p>
    <w:p w14:paraId="43A16F3B" w14:textId="77777777" w:rsidR="00CF5153" w:rsidRPr="00CF5153" w:rsidRDefault="00CF5153" w:rsidP="00164FAC">
      <w:pPr>
        <w:widowControl/>
        <w:spacing w:line="360" w:lineRule="auto"/>
        <w:rPr>
          <w:rFonts w:eastAsia="楷体" w:cs="Times New Roman"/>
          <w:szCs w:val="24"/>
          <w14:ligatures w14:val="standardContextual"/>
        </w:rPr>
      </w:pPr>
      <w:r w:rsidRPr="00CF5153">
        <w:rPr>
          <w:rFonts w:eastAsia="楷体" w:cs="Times New Roman"/>
          <w:szCs w:val="24"/>
          <w14:ligatures w14:val="standardContextual"/>
        </w:rPr>
        <w:t xml:space="preserve">Correspondence: </w:t>
      </w:r>
    </w:p>
    <w:p w14:paraId="23350BC4" w14:textId="5CB15D87" w:rsidR="00CF5153" w:rsidRPr="00CF5153" w:rsidRDefault="00CF5153" w:rsidP="00164FAC">
      <w:pPr>
        <w:widowControl/>
        <w:spacing w:line="360" w:lineRule="auto"/>
        <w:rPr>
          <w:rFonts w:eastAsia="楷体" w:cs="Times New Roman"/>
          <w:szCs w:val="24"/>
          <w14:ligatures w14:val="standardContextual"/>
        </w:rPr>
      </w:pPr>
      <w:r w:rsidRPr="00CF5153">
        <w:rPr>
          <w:rFonts w:eastAsia="楷体" w:cs="Times New Roman"/>
          <w:szCs w:val="24"/>
          <w14:ligatures w14:val="standardContextual"/>
        </w:rPr>
        <w:t>DY (dongyang@dicp.ac.cn); KW (kaikaiwang@zju.edu.cn</w:t>
      </w:r>
      <w:r w:rsidR="003F42F7">
        <w:rPr>
          <w:rFonts w:eastAsia="楷体" w:cs="Times New Roman" w:hint="eastAsia"/>
          <w:szCs w:val="24"/>
          <w14:ligatures w14:val="standardContextual"/>
        </w:rPr>
        <w:t xml:space="preserve"> or kaiwang@psu.edu</w:t>
      </w:r>
      <w:r w:rsidRPr="00CF5153">
        <w:rPr>
          <w:rFonts w:eastAsia="楷体" w:cs="Times New Roman"/>
          <w:szCs w:val="24"/>
          <w14:ligatures w14:val="standardContextual"/>
        </w:rPr>
        <w:t>); CW (ccwu@hubu.edu.cn)</w:t>
      </w:r>
    </w:p>
    <w:p w14:paraId="43F26287" w14:textId="1B5DF8DC" w:rsidR="00CF5153" w:rsidRPr="00DF311B" w:rsidRDefault="00164FAC" w:rsidP="003F42F7">
      <w:pPr>
        <w:widowControl/>
        <w:spacing w:line="240" w:lineRule="auto"/>
        <w:jc w:val="left"/>
        <w:rPr>
          <w:rFonts w:cs="Times New Roman"/>
          <w:b/>
          <w:bCs/>
          <w:szCs w:val="24"/>
        </w:rPr>
      </w:pPr>
      <w:r>
        <w:rPr>
          <w:rFonts w:cs="Times New Roman"/>
          <w:b/>
          <w:bCs/>
          <w:szCs w:val="24"/>
        </w:rPr>
        <w:br w:type="page"/>
      </w:r>
      <w:r w:rsidR="00CF5153" w:rsidRPr="00DF311B">
        <w:rPr>
          <w:rFonts w:cs="Times New Roman" w:hint="eastAsia"/>
          <w:b/>
          <w:bCs/>
          <w:szCs w:val="24"/>
        </w:rPr>
        <w:lastRenderedPageBreak/>
        <w:t>T</w:t>
      </w:r>
      <w:r w:rsidR="00CF5153" w:rsidRPr="00DF311B">
        <w:rPr>
          <w:rFonts w:cs="Times New Roman"/>
          <w:b/>
          <w:bCs/>
          <w:szCs w:val="24"/>
        </w:rPr>
        <w:t>his file includes:</w:t>
      </w:r>
    </w:p>
    <w:p w14:paraId="750A76EC" w14:textId="7E19753E" w:rsidR="00CF5153" w:rsidRPr="008E5D15" w:rsidRDefault="00CF5153" w:rsidP="00ED3B21">
      <w:pPr>
        <w:spacing w:beforeLines="50" w:before="156" w:afterLines="50" w:after="156" w:line="480" w:lineRule="auto"/>
        <w:ind w:leftChars="350" w:left="840"/>
        <w:jc w:val="left"/>
        <w:rPr>
          <w:rFonts w:cs="Times New Roman"/>
          <w:szCs w:val="24"/>
        </w:rPr>
      </w:pPr>
      <w:r w:rsidRPr="008E5D15">
        <w:rPr>
          <w:rFonts w:cs="Times New Roman" w:hint="eastAsia"/>
          <w:szCs w:val="24"/>
        </w:rPr>
        <w:t>S</w:t>
      </w:r>
      <w:r w:rsidRPr="008E5D15">
        <w:rPr>
          <w:rFonts w:cs="Times New Roman"/>
          <w:szCs w:val="24"/>
        </w:rPr>
        <w:t>upplementary Note</w:t>
      </w:r>
      <w:r w:rsidR="00837204">
        <w:rPr>
          <w:rFonts w:cs="Times New Roman"/>
          <w:szCs w:val="24"/>
        </w:rPr>
        <w:t>s</w:t>
      </w:r>
      <w:r w:rsidR="004413A6" w:rsidRPr="008E5D15">
        <w:rPr>
          <w:rFonts w:cs="Times New Roman"/>
          <w:szCs w:val="24"/>
        </w:rPr>
        <w:t xml:space="preserve"> 1 to 4</w:t>
      </w:r>
    </w:p>
    <w:p w14:paraId="2D812A08" w14:textId="1B2D5C48" w:rsidR="00CF5153" w:rsidRPr="008E5D15" w:rsidRDefault="00CF5153" w:rsidP="00ED3B21">
      <w:pPr>
        <w:spacing w:beforeLines="50" w:before="156" w:afterLines="50" w:after="156" w:line="480" w:lineRule="auto"/>
        <w:ind w:leftChars="350" w:left="840"/>
        <w:jc w:val="left"/>
        <w:rPr>
          <w:rFonts w:cs="Times New Roman"/>
          <w:szCs w:val="24"/>
        </w:rPr>
      </w:pPr>
      <w:r w:rsidRPr="008E5D15">
        <w:rPr>
          <w:rFonts w:cs="Times New Roman" w:hint="eastAsia"/>
          <w:szCs w:val="24"/>
        </w:rPr>
        <w:t>S</w:t>
      </w:r>
      <w:r w:rsidRPr="008E5D15">
        <w:rPr>
          <w:rFonts w:cs="Times New Roman"/>
          <w:szCs w:val="24"/>
        </w:rPr>
        <w:t>upplementary Figure</w:t>
      </w:r>
      <w:r w:rsidR="00837204">
        <w:rPr>
          <w:rFonts w:cs="Times New Roman"/>
          <w:szCs w:val="24"/>
        </w:rPr>
        <w:t>s</w:t>
      </w:r>
      <w:r w:rsidR="004413A6" w:rsidRPr="008E5D15">
        <w:rPr>
          <w:rFonts w:cs="Times New Roman"/>
          <w:szCs w:val="24"/>
        </w:rPr>
        <w:t xml:space="preserve"> 1 to 2</w:t>
      </w:r>
      <w:r w:rsidR="00564EF6">
        <w:rPr>
          <w:rFonts w:cs="Times New Roman" w:hint="eastAsia"/>
          <w:szCs w:val="24"/>
        </w:rPr>
        <w:t>4</w:t>
      </w:r>
    </w:p>
    <w:p w14:paraId="4F3636C5" w14:textId="3639F985" w:rsidR="00CF5153" w:rsidRPr="008E5D15" w:rsidRDefault="00CF5153" w:rsidP="00ED3B21">
      <w:pPr>
        <w:spacing w:beforeLines="50" w:before="156" w:afterLines="50" w:after="156" w:line="480" w:lineRule="auto"/>
        <w:ind w:leftChars="350" w:left="840"/>
        <w:jc w:val="left"/>
        <w:rPr>
          <w:rFonts w:cs="Times New Roman"/>
          <w:szCs w:val="24"/>
        </w:rPr>
      </w:pPr>
      <w:r w:rsidRPr="008E5D15">
        <w:rPr>
          <w:rFonts w:cs="Times New Roman" w:hint="eastAsia"/>
          <w:szCs w:val="24"/>
        </w:rPr>
        <w:t>S</w:t>
      </w:r>
      <w:r w:rsidRPr="008E5D15">
        <w:rPr>
          <w:rFonts w:cs="Times New Roman"/>
          <w:szCs w:val="24"/>
        </w:rPr>
        <w:t>upplementary Table</w:t>
      </w:r>
      <w:r w:rsidR="00837204">
        <w:rPr>
          <w:rFonts w:cs="Times New Roman"/>
          <w:szCs w:val="24"/>
        </w:rPr>
        <w:t>s</w:t>
      </w:r>
      <w:r w:rsidR="008E5D15">
        <w:rPr>
          <w:rFonts w:cs="Times New Roman"/>
          <w:szCs w:val="24"/>
        </w:rPr>
        <w:t xml:space="preserve"> 1 to </w:t>
      </w:r>
      <w:r w:rsidR="00564EF6">
        <w:rPr>
          <w:rFonts w:cs="Times New Roman" w:hint="eastAsia"/>
          <w:szCs w:val="24"/>
        </w:rPr>
        <w:t>6</w:t>
      </w:r>
    </w:p>
    <w:p w14:paraId="6DDFF071" w14:textId="77777777" w:rsidR="00CF5153" w:rsidRPr="008E5D15" w:rsidRDefault="00CF5153" w:rsidP="00ED3B21">
      <w:pPr>
        <w:spacing w:beforeLines="50" w:before="156" w:afterLines="50" w:after="156" w:line="480" w:lineRule="auto"/>
        <w:ind w:leftChars="350" w:left="840"/>
        <w:jc w:val="left"/>
        <w:rPr>
          <w:rFonts w:cs="Times New Roman"/>
          <w:szCs w:val="24"/>
        </w:rPr>
      </w:pPr>
      <w:r w:rsidRPr="008E5D15">
        <w:rPr>
          <w:rFonts w:cs="Times New Roman" w:hint="eastAsia"/>
          <w:szCs w:val="24"/>
        </w:rPr>
        <w:t>S</w:t>
      </w:r>
      <w:r w:rsidRPr="008E5D15">
        <w:rPr>
          <w:rFonts w:cs="Times New Roman"/>
          <w:szCs w:val="24"/>
        </w:rPr>
        <w:t>upplementary References</w:t>
      </w:r>
    </w:p>
    <w:p w14:paraId="56BCEF07" w14:textId="77777777" w:rsidR="00CF5153" w:rsidRPr="009C02D9" w:rsidRDefault="00CF5153" w:rsidP="00ED3B21">
      <w:pPr>
        <w:spacing w:line="480" w:lineRule="auto"/>
        <w:rPr>
          <w:rFonts w:cs="Times New Roman"/>
          <w:b/>
          <w:bCs/>
          <w:szCs w:val="24"/>
        </w:rPr>
      </w:pPr>
    </w:p>
    <w:p w14:paraId="24840054" w14:textId="770D6483" w:rsidR="005E569B" w:rsidRDefault="005E569B" w:rsidP="00ED3B21">
      <w:pPr>
        <w:widowControl/>
        <w:spacing w:line="480" w:lineRule="auto"/>
        <w:jc w:val="left"/>
      </w:pPr>
      <w:r>
        <w:br w:type="page"/>
      </w:r>
    </w:p>
    <w:sdt>
      <w:sdtPr>
        <w:rPr>
          <w:rFonts w:cs="Times New Roman"/>
          <w:b/>
          <w:bCs/>
          <w:szCs w:val="24"/>
          <w:lang w:val="zh-CN"/>
        </w:rPr>
        <w:id w:val="1858382708"/>
        <w:docPartObj>
          <w:docPartGallery w:val="Table of Contents"/>
          <w:docPartUnique/>
        </w:docPartObj>
      </w:sdtPr>
      <w:sdtContent>
        <w:p w14:paraId="7BFB5203" w14:textId="06CF687E" w:rsidR="00DF311B" w:rsidRPr="00564EF6" w:rsidRDefault="00000A24" w:rsidP="00ED3B21">
          <w:pPr>
            <w:spacing w:line="480" w:lineRule="auto"/>
            <w:jc w:val="left"/>
            <w:rPr>
              <w:rFonts w:cs="Times New Roman"/>
              <w:b/>
              <w:bCs/>
              <w:sz w:val="28"/>
              <w:szCs w:val="28"/>
            </w:rPr>
          </w:pPr>
          <w:r>
            <w:rPr>
              <w:rFonts w:cs="Times New Roman" w:hint="eastAsia"/>
              <w:b/>
              <w:bCs/>
              <w:sz w:val="28"/>
              <w:szCs w:val="28"/>
            </w:rPr>
            <w:t>T</w:t>
          </w:r>
          <w:r>
            <w:rPr>
              <w:rFonts w:cs="Times New Roman"/>
              <w:b/>
              <w:bCs/>
              <w:sz w:val="28"/>
              <w:szCs w:val="28"/>
            </w:rPr>
            <w:t>a</w:t>
          </w:r>
          <w:r w:rsidRPr="00564EF6">
            <w:rPr>
              <w:rFonts w:cs="Times New Roman"/>
              <w:b/>
              <w:bCs/>
              <w:sz w:val="28"/>
              <w:szCs w:val="28"/>
            </w:rPr>
            <w:t>ble of Contents</w:t>
          </w:r>
        </w:p>
        <w:p w14:paraId="60969C84" w14:textId="6BAE1EEA" w:rsidR="000554F1" w:rsidRPr="000554F1" w:rsidRDefault="00DF311B" w:rsidP="000554F1">
          <w:pPr>
            <w:pStyle w:val="TOC1"/>
            <w:spacing w:line="480" w:lineRule="auto"/>
            <w:rPr>
              <w:rFonts w:ascii="Times New Roman" w:hAnsi="Times New Roman"/>
              <w:noProof/>
              <w:kern w:val="2"/>
              <w:sz w:val="21"/>
              <w14:ligatures w14:val="standardContextual"/>
            </w:rPr>
          </w:pPr>
          <w:r w:rsidRPr="00564EF6">
            <w:rPr>
              <w:rFonts w:ascii="Times New Roman" w:hAnsi="Times New Roman"/>
              <w:sz w:val="24"/>
              <w:szCs w:val="24"/>
            </w:rPr>
            <w:fldChar w:fldCharType="begin"/>
          </w:r>
          <w:r w:rsidRPr="00564EF6">
            <w:rPr>
              <w:rFonts w:ascii="Times New Roman" w:hAnsi="Times New Roman"/>
              <w:sz w:val="24"/>
              <w:szCs w:val="24"/>
            </w:rPr>
            <w:instrText xml:space="preserve"> TOC \o "1-3" \h \z \u </w:instrText>
          </w:r>
          <w:r w:rsidRPr="00564EF6">
            <w:rPr>
              <w:rFonts w:ascii="Times New Roman" w:hAnsi="Times New Roman"/>
              <w:sz w:val="24"/>
              <w:szCs w:val="24"/>
            </w:rPr>
            <w:fldChar w:fldCharType="separate"/>
          </w:r>
          <w:hyperlink w:anchor="_Toc164999790" w:history="1">
            <w:r w:rsidR="000554F1" w:rsidRPr="000554F1">
              <w:rPr>
                <w:rStyle w:val="ae"/>
                <w:rFonts w:ascii="Times New Roman" w:hAnsi="Times New Roman"/>
                <w:noProof/>
              </w:rPr>
              <w:t>Supplementary Notes 1-4</w:t>
            </w:r>
            <w:r w:rsidR="000554F1" w:rsidRPr="000554F1">
              <w:rPr>
                <w:rFonts w:ascii="Times New Roman" w:hAnsi="Times New Roman"/>
                <w:noProof/>
                <w:webHidden/>
              </w:rPr>
              <w:tab/>
            </w:r>
            <w:r w:rsidR="000554F1" w:rsidRPr="000554F1">
              <w:rPr>
                <w:rFonts w:ascii="Times New Roman" w:hAnsi="Times New Roman"/>
                <w:noProof/>
                <w:webHidden/>
              </w:rPr>
              <w:fldChar w:fldCharType="begin"/>
            </w:r>
            <w:r w:rsidR="000554F1" w:rsidRPr="000554F1">
              <w:rPr>
                <w:rFonts w:ascii="Times New Roman" w:hAnsi="Times New Roman"/>
                <w:noProof/>
                <w:webHidden/>
              </w:rPr>
              <w:instrText xml:space="preserve"> PAGEREF _Toc164999790 \h </w:instrText>
            </w:r>
            <w:r w:rsidR="000554F1" w:rsidRPr="000554F1">
              <w:rPr>
                <w:rFonts w:ascii="Times New Roman" w:hAnsi="Times New Roman"/>
                <w:noProof/>
                <w:webHidden/>
              </w:rPr>
            </w:r>
            <w:r w:rsidR="000554F1" w:rsidRPr="000554F1">
              <w:rPr>
                <w:rFonts w:ascii="Times New Roman" w:hAnsi="Times New Roman"/>
                <w:noProof/>
                <w:webHidden/>
              </w:rPr>
              <w:fldChar w:fldCharType="separate"/>
            </w:r>
            <w:r w:rsidR="003F42F7">
              <w:rPr>
                <w:rFonts w:ascii="Times New Roman" w:hAnsi="Times New Roman"/>
                <w:noProof/>
                <w:webHidden/>
              </w:rPr>
              <w:t>4</w:t>
            </w:r>
            <w:r w:rsidR="000554F1" w:rsidRPr="000554F1">
              <w:rPr>
                <w:rFonts w:ascii="Times New Roman" w:hAnsi="Times New Roman"/>
                <w:noProof/>
                <w:webHidden/>
              </w:rPr>
              <w:fldChar w:fldCharType="end"/>
            </w:r>
          </w:hyperlink>
        </w:p>
        <w:p w14:paraId="0CFF60AD" w14:textId="522BD392" w:rsidR="000554F1" w:rsidRPr="000554F1" w:rsidRDefault="00000000" w:rsidP="000554F1">
          <w:pPr>
            <w:pStyle w:val="TOC1"/>
            <w:spacing w:line="480" w:lineRule="auto"/>
            <w:rPr>
              <w:rFonts w:ascii="Times New Roman" w:hAnsi="Times New Roman"/>
              <w:noProof/>
              <w:kern w:val="2"/>
              <w:sz w:val="21"/>
              <w14:ligatures w14:val="standardContextual"/>
            </w:rPr>
          </w:pPr>
          <w:hyperlink w:anchor="_Toc164999791" w:history="1">
            <w:r w:rsidR="000554F1" w:rsidRPr="000554F1">
              <w:rPr>
                <w:rStyle w:val="ae"/>
                <w:rFonts w:ascii="Times New Roman" w:hAnsi="Times New Roman"/>
                <w:noProof/>
              </w:rPr>
              <w:t>Supplementary Figures 1-24</w:t>
            </w:r>
            <w:r w:rsidR="000554F1" w:rsidRPr="000554F1">
              <w:rPr>
                <w:rFonts w:ascii="Times New Roman" w:hAnsi="Times New Roman"/>
                <w:noProof/>
                <w:webHidden/>
              </w:rPr>
              <w:tab/>
            </w:r>
            <w:r w:rsidR="000554F1" w:rsidRPr="000554F1">
              <w:rPr>
                <w:rFonts w:ascii="Times New Roman" w:hAnsi="Times New Roman"/>
                <w:noProof/>
                <w:webHidden/>
              </w:rPr>
              <w:fldChar w:fldCharType="begin"/>
            </w:r>
            <w:r w:rsidR="000554F1" w:rsidRPr="000554F1">
              <w:rPr>
                <w:rFonts w:ascii="Times New Roman" w:hAnsi="Times New Roman"/>
                <w:noProof/>
                <w:webHidden/>
              </w:rPr>
              <w:instrText xml:space="preserve"> PAGEREF _Toc164999791 \h </w:instrText>
            </w:r>
            <w:r w:rsidR="000554F1" w:rsidRPr="000554F1">
              <w:rPr>
                <w:rFonts w:ascii="Times New Roman" w:hAnsi="Times New Roman"/>
                <w:noProof/>
                <w:webHidden/>
              </w:rPr>
            </w:r>
            <w:r w:rsidR="000554F1" w:rsidRPr="000554F1">
              <w:rPr>
                <w:rFonts w:ascii="Times New Roman" w:hAnsi="Times New Roman"/>
                <w:noProof/>
                <w:webHidden/>
              </w:rPr>
              <w:fldChar w:fldCharType="separate"/>
            </w:r>
            <w:r w:rsidR="003F42F7">
              <w:rPr>
                <w:rFonts w:ascii="Times New Roman" w:hAnsi="Times New Roman"/>
                <w:noProof/>
                <w:webHidden/>
              </w:rPr>
              <w:t>9</w:t>
            </w:r>
            <w:r w:rsidR="000554F1" w:rsidRPr="000554F1">
              <w:rPr>
                <w:rFonts w:ascii="Times New Roman" w:hAnsi="Times New Roman"/>
                <w:noProof/>
                <w:webHidden/>
              </w:rPr>
              <w:fldChar w:fldCharType="end"/>
            </w:r>
          </w:hyperlink>
        </w:p>
        <w:p w14:paraId="3C2C95D4" w14:textId="6423578A" w:rsidR="000554F1" w:rsidRPr="000554F1" w:rsidRDefault="00000000" w:rsidP="000554F1">
          <w:pPr>
            <w:pStyle w:val="TOC1"/>
            <w:spacing w:line="480" w:lineRule="auto"/>
            <w:rPr>
              <w:rFonts w:ascii="Times New Roman" w:hAnsi="Times New Roman"/>
              <w:noProof/>
              <w:kern w:val="2"/>
              <w:sz w:val="21"/>
              <w14:ligatures w14:val="standardContextual"/>
            </w:rPr>
          </w:pPr>
          <w:hyperlink w:anchor="_Toc164999792" w:history="1">
            <w:r w:rsidR="000554F1" w:rsidRPr="000554F1">
              <w:rPr>
                <w:rStyle w:val="ae"/>
                <w:rFonts w:ascii="Times New Roman" w:hAnsi="Times New Roman"/>
                <w:noProof/>
              </w:rPr>
              <w:t>Supplementary Tables 1-6</w:t>
            </w:r>
            <w:r w:rsidR="000554F1" w:rsidRPr="000554F1">
              <w:rPr>
                <w:rFonts w:ascii="Times New Roman" w:hAnsi="Times New Roman"/>
                <w:noProof/>
                <w:webHidden/>
              </w:rPr>
              <w:tab/>
            </w:r>
            <w:r w:rsidR="000554F1" w:rsidRPr="000554F1">
              <w:rPr>
                <w:rFonts w:ascii="Times New Roman" w:hAnsi="Times New Roman"/>
                <w:noProof/>
                <w:webHidden/>
              </w:rPr>
              <w:fldChar w:fldCharType="begin"/>
            </w:r>
            <w:r w:rsidR="000554F1" w:rsidRPr="000554F1">
              <w:rPr>
                <w:rFonts w:ascii="Times New Roman" w:hAnsi="Times New Roman"/>
                <w:noProof/>
                <w:webHidden/>
              </w:rPr>
              <w:instrText xml:space="preserve"> PAGEREF _Toc164999792 \h </w:instrText>
            </w:r>
            <w:r w:rsidR="000554F1" w:rsidRPr="000554F1">
              <w:rPr>
                <w:rFonts w:ascii="Times New Roman" w:hAnsi="Times New Roman"/>
                <w:noProof/>
                <w:webHidden/>
              </w:rPr>
            </w:r>
            <w:r w:rsidR="000554F1" w:rsidRPr="000554F1">
              <w:rPr>
                <w:rFonts w:ascii="Times New Roman" w:hAnsi="Times New Roman"/>
                <w:noProof/>
                <w:webHidden/>
              </w:rPr>
              <w:fldChar w:fldCharType="separate"/>
            </w:r>
            <w:r w:rsidR="003F42F7">
              <w:rPr>
                <w:rFonts w:ascii="Times New Roman" w:hAnsi="Times New Roman"/>
                <w:noProof/>
                <w:webHidden/>
              </w:rPr>
              <w:t>33</w:t>
            </w:r>
            <w:r w:rsidR="000554F1" w:rsidRPr="000554F1">
              <w:rPr>
                <w:rFonts w:ascii="Times New Roman" w:hAnsi="Times New Roman"/>
                <w:noProof/>
                <w:webHidden/>
              </w:rPr>
              <w:fldChar w:fldCharType="end"/>
            </w:r>
          </w:hyperlink>
        </w:p>
        <w:p w14:paraId="157CBCB6" w14:textId="5345F4EA" w:rsidR="000554F1" w:rsidRPr="000554F1" w:rsidRDefault="00000000" w:rsidP="000554F1">
          <w:pPr>
            <w:pStyle w:val="TOC1"/>
            <w:spacing w:line="480" w:lineRule="auto"/>
            <w:rPr>
              <w:rFonts w:ascii="Times New Roman" w:hAnsi="Times New Roman"/>
              <w:noProof/>
              <w:kern w:val="2"/>
              <w:sz w:val="21"/>
              <w14:ligatures w14:val="standardContextual"/>
            </w:rPr>
          </w:pPr>
          <w:hyperlink w:anchor="_Toc164999793" w:history="1">
            <w:r w:rsidR="000554F1" w:rsidRPr="000554F1">
              <w:rPr>
                <w:rStyle w:val="ae"/>
                <w:rFonts w:ascii="Times New Roman" w:hAnsi="Times New Roman"/>
                <w:noProof/>
              </w:rPr>
              <w:t>Supplementary References</w:t>
            </w:r>
            <w:r w:rsidR="000554F1" w:rsidRPr="000554F1">
              <w:rPr>
                <w:rFonts w:ascii="Times New Roman" w:hAnsi="Times New Roman"/>
                <w:noProof/>
                <w:webHidden/>
              </w:rPr>
              <w:tab/>
            </w:r>
            <w:r w:rsidR="000554F1" w:rsidRPr="000554F1">
              <w:rPr>
                <w:rFonts w:ascii="Times New Roman" w:hAnsi="Times New Roman"/>
                <w:noProof/>
                <w:webHidden/>
              </w:rPr>
              <w:fldChar w:fldCharType="begin"/>
            </w:r>
            <w:r w:rsidR="000554F1" w:rsidRPr="000554F1">
              <w:rPr>
                <w:rFonts w:ascii="Times New Roman" w:hAnsi="Times New Roman"/>
                <w:noProof/>
                <w:webHidden/>
              </w:rPr>
              <w:instrText xml:space="preserve"> PAGEREF _Toc164999793 \h </w:instrText>
            </w:r>
            <w:r w:rsidR="000554F1" w:rsidRPr="000554F1">
              <w:rPr>
                <w:rFonts w:ascii="Times New Roman" w:hAnsi="Times New Roman"/>
                <w:noProof/>
                <w:webHidden/>
              </w:rPr>
            </w:r>
            <w:r w:rsidR="000554F1" w:rsidRPr="000554F1">
              <w:rPr>
                <w:rFonts w:ascii="Times New Roman" w:hAnsi="Times New Roman"/>
                <w:noProof/>
                <w:webHidden/>
              </w:rPr>
              <w:fldChar w:fldCharType="separate"/>
            </w:r>
            <w:r w:rsidR="003F42F7">
              <w:rPr>
                <w:rFonts w:ascii="Times New Roman" w:hAnsi="Times New Roman"/>
                <w:noProof/>
                <w:webHidden/>
              </w:rPr>
              <w:t>41</w:t>
            </w:r>
            <w:r w:rsidR="000554F1" w:rsidRPr="000554F1">
              <w:rPr>
                <w:rFonts w:ascii="Times New Roman" w:hAnsi="Times New Roman"/>
                <w:noProof/>
                <w:webHidden/>
              </w:rPr>
              <w:fldChar w:fldCharType="end"/>
            </w:r>
          </w:hyperlink>
        </w:p>
        <w:p w14:paraId="7CD15EC5" w14:textId="6D604BA9" w:rsidR="00447883" w:rsidRPr="00837204" w:rsidRDefault="00DF311B" w:rsidP="00ED3B21">
          <w:pPr>
            <w:spacing w:line="480" w:lineRule="auto"/>
          </w:pPr>
          <w:r w:rsidRPr="00564EF6">
            <w:rPr>
              <w:rFonts w:cs="Times New Roman"/>
              <w:szCs w:val="24"/>
              <w:lang w:val="zh-CN"/>
            </w:rPr>
            <w:fldChar w:fldCharType="end"/>
          </w:r>
        </w:p>
      </w:sdtContent>
    </w:sdt>
    <w:p w14:paraId="0F42B591" w14:textId="0D3C3EE4" w:rsidR="005151FF" w:rsidRDefault="005151FF" w:rsidP="00ED3B21">
      <w:pPr>
        <w:widowControl/>
        <w:spacing w:line="480" w:lineRule="auto"/>
        <w:jc w:val="left"/>
        <w:rPr>
          <w:rFonts w:cs="Times New Roman"/>
          <w:b/>
          <w:bCs/>
          <w:sz w:val="28"/>
          <w:szCs w:val="28"/>
        </w:rPr>
      </w:pPr>
      <w:r>
        <w:rPr>
          <w:rFonts w:cs="Times New Roman"/>
          <w:b/>
          <w:bCs/>
          <w:sz w:val="28"/>
          <w:szCs w:val="28"/>
        </w:rPr>
        <w:br w:type="page"/>
      </w:r>
    </w:p>
    <w:p w14:paraId="03591F41" w14:textId="4CD71EC1" w:rsidR="0046666E" w:rsidRPr="00B366C3" w:rsidRDefault="0046666E" w:rsidP="00ED3B21">
      <w:pPr>
        <w:pStyle w:val="1"/>
        <w:spacing w:line="480" w:lineRule="auto"/>
      </w:pPr>
      <w:bookmarkStart w:id="5" w:name="_Toc164999790"/>
      <w:bookmarkStart w:id="6" w:name="OLE_LINK12"/>
      <w:r w:rsidRPr="00B366C3">
        <w:rPr>
          <w:rFonts w:hint="eastAsia"/>
        </w:rPr>
        <w:lastRenderedPageBreak/>
        <w:t>S</w:t>
      </w:r>
      <w:r w:rsidRPr="00B366C3">
        <w:t>upplementary Notes</w:t>
      </w:r>
      <w:r w:rsidR="000758E0">
        <w:t xml:space="preserve"> 1-4</w:t>
      </w:r>
      <w:bookmarkEnd w:id="5"/>
    </w:p>
    <w:p w14:paraId="1D77B12C" w14:textId="48316811" w:rsidR="00EA48BB" w:rsidRPr="00194B51" w:rsidRDefault="00230C9B" w:rsidP="00ED3B21">
      <w:pPr>
        <w:spacing w:line="480" w:lineRule="auto"/>
      </w:pPr>
      <w:r w:rsidRPr="00194B51">
        <w:rPr>
          <w:b/>
          <w:bCs/>
        </w:rPr>
        <w:t xml:space="preserve">Supplementary </w:t>
      </w:r>
      <w:r w:rsidR="009D7961" w:rsidRPr="00194B51">
        <w:rPr>
          <w:b/>
          <w:bCs/>
        </w:rPr>
        <w:t>Note 1</w:t>
      </w:r>
      <w:r w:rsidR="00BA003C" w:rsidRPr="00194B51">
        <w:rPr>
          <w:b/>
          <w:bCs/>
        </w:rPr>
        <w:t>.</w:t>
      </w:r>
    </w:p>
    <w:p w14:paraId="47235464" w14:textId="4793ECE2" w:rsidR="00CD0A13" w:rsidRPr="00194B51" w:rsidRDefault="00170AE6" w:rsidP="00ED3B21">
      <w:pPr>
        <w:spacing w:line="480" w:lineRule="auto"/>
        <w:rPr>
          <w:highlight w:val="yellow"/>
        </w:rPr>
      </w:pPr>
      <w:r w:rsidRPr="00170AE6">
        <w:t xml:space="preserve">Using the </w:t>
      </w:r>
      <w:proofErr w:type="spellStart"/>
      <w:r w:rsidRPr="00170AE6">
        <w:t>Fluo</w:t>
      </w:r>
      <w:proofErr w:type="spellEnd"/>
      <w:r w:rsidRPr="00170AE6">
        <w:t xml:space="preserve"> Time 300 "Easy Tau" spectrometer, a 485 nm pulsed laser is employed to detect time-resolved photoluminescence</w:t>
      </w:r>
      <w:r w:rsidR="00230E26">
        <w:rPr>
          <w:rFonts w:hint="eastAsia"/>
        </w:rPr>
        <w:t xml:space="preserve"> </w:t>
      </w:r>
      <w:r>
        <w:rPr>
          <w:rFonts w:hint="eastAsia"/>
        </w:rPr>
        <w:t>(TRPL)</w:t>
      </w:r>
      <w:r w:rsidRPr="00170AE6">
        <w:t xml:space="preserve"> of various perovskite thin film samples (deposited on glass).</w:t>
      </w:r>
      <w:r w:rsidR="00194B51">
        <w:rPr>
          <w:rFonts w:hint="eastAsia"/>
        </w:rPr>
        <w:t xml:space="preserve"> </w:t>
      </w:r>
      <w:r w:rsidR="009D7961" w:rsidRPr="00194B51">
        <w:t xml:space="preserve">TRPL spectra </w:t>
      </w:r>
      <w:r w:rsidR="008632B0" w:rsidRPr="00194B51">
        <w:t>can be</w:t>
      </w:r>
      <w:r w:rsidR="009D7961" w:rsidRPr="00194B51">
        <w:t xml:space="preserve"> fitted by using the </w:t>
      </w:r>
      <w:r w:rsidR="00425E43" w:rsidRPr="00194B51">
        <w:t>bi</w:t>
      </w:r>
      <w:r w:rsidR="009D7961" w:rsidRPr="00194B51">
        <w:t>exponential function</w:t>
      </w:r>
      <w:r w:rsidR="000D7CAD" w:rsidRPr="00194B51">
        <w:fldChar w:fldCharType="begin" w:fldLock="1"/>
      </w:r>
      <w:r w:rsidR="000D7CAD" w:rsidRPr="00194B51">
        <w:instrText>ADDIN CSL_CITATION {"citationItems":[{"id":"ITEM-1","itemData":{"DOI":"10.1002/adma.201801418","ISSN":"15214095","PMID":"29995330","abstract":"Even though the power conversion efficiency (PCE) of rigid perovskite solar cells is increased to 22.7%, the PCE of flexible perovskite solar cells (F-PSCs) is still lower. Here, a novel dimethyl sulfide (DS) additive is developed to effectively improve the performance of the F-PSCs. Fourier transform infrared spectroscopy reveals that the DS additive reacts with Pb2+ to form a chelated intermediate, which significantly slows down the crystallization rate, leading to large grain size and good crystallinity for the resultant perovskite film. In fact, the trap density of the perovskite film prepared using the DS additive is reduced by an order of magnitude compared to the one without it, demonstrating that the additive effectively retards transformation kinetics during the thin film formation process. As a result, the PCE of the flexible devices increases to 18.40%, with good mechanical tolerance, the highest reported so far for the F-PSCs. Meanwhile, the environmental stability of the F-PSCs significantly enhances by 1.72 times compared to the device without the additive, likely due to the large grain size that suppresses perovskite degradation at grain boundaries. The present strategy will help guide development of high efficiency F-PSCs for practical applications.","author":[{"dropping-particle":"","family":"Feng","given":"Jiangshan","non-dropping-particle":"","parse-names":false,"suffix":""},{"dropping-particle":"","family":"Zhu","given":"Xuejie","non-dropping-particle":"","parse-names":false,"suffix":""},{"dropping-particle":"","family":"Yang","given":"Zhou","non-dropping-particle":"","parse-names":false,"suffix":""},{"dropping-particle":"","family":"Zhang","given":"Xiaorong","non-dropping-particle":"","parse-names":false,"suffix":""},{"dropping-particle":"","family":"Niu","given":"Jinzhi","non-dropping-particle":"","parse-names":false,"suffix":""},{"dropping-particle":"","family":"Wang","given":"Ziyu","non-dropping-particle":"","parse-names":false,"suffix":""},{"dropping-particle":"","family":"Zuo","given":"Shengnan","non-dropping-particle":"","parse-names":false,"suffix":""},{"dropping-particle":"","family":"Priya","given":"Shashank","non-dropping-particle":"","parse-names":false,"suffix":""},{"dropping-particle":"","family":"Liu","given":"Shengzhong (Frank)","non-dropping-particle":"","parse-names":false,"suffix":""},{"dropping-particle":"","family":"Yang","given":"Dong","non-dropping-particle":"","parse-names":false,"suffix":""}],"container-title":"Advanced Materials","id":"ITEM-1","issue":"35","issued":{"date-parts":[["2018"]]},"page":"1-9","title":"Record Efficiency Stable Flexible Perovskite Solar Cell Using Effective Additive Assistant Strategy","type":"article-journal","volume":"30"},"uris":["http://www.mendeley.com/documents/?uuid=fdc1fecf-7a69-41f9-848c-0ccce56a9ae0"]}],"mendeley":{"formattedCitation":"&lt;sup&gt;1&lt;/sup&gt;","plainTextFormattedCitation":"1","previouslyFormattedCitation":"&lt;sup&gt;1&lt;/sup&gt;"},"properties":{"noteIndex":0},"schema":"https://github.com/citation-style-language/schema/raw/master/csl-citation.json"}</w:instrText>
      </w:r>
      <w:r w:rsidR="000D7CAD" w:rsidRPr="00194B51">
        <w:fldChar w:fldCharType="separate"/>
      </w:r>
      <w:r w:rsidR="000D7CAD" w:rsidRPr="00194B51">
        <w:rPr>
          <w:noProof/>
          <w:vertAlign w:val="superscript"/>
        </w:rPr>
        <w:t>1</w:t>
      </w:r>
      <w:r w:rsidR="000D7CAD" w:rsidRPr="00194B51">
        <w:fldChar w:fldCharType="end"/>
      </w:r>
      <w:r w:rsidR="00A00FF6" w:rsidRPr="00194B51">
        <w:t>,</w:t>
      </w:r>
    </w:p>
    <w:p w14:paraId="2A637DD9" w14:textId="5A95B56C" w:rsidR="009D7961" w:rsidRPr="00194B51" w:rsidRDefault="00CD0A13" w:rsidP="00ED3B21">
      <w:pPr>
        <w:spacing w:line="480" w:lineRule="auto"/>
        <w:jc w:val="center"/>
      </w:pPr>
      <m:oMath>
        <m:r>
          <w:rPr>
            <w:rFonts w:ascii="Cambria Math" w:hAnsi="Cambria Math"/>
          </w:rPr>
          <m:t>f</m:t>
        </m:r>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func>
          <m:funcPr>
            <m:ctrlPr>
              <w:rPr>
                <w:rFonts w:ascii="Cambria Math" w:hAnsi="Cambria Math"/>
                <w:i/>
              </w:rPr>
            </m:ctrlPr>
          </m:funcPr>
          <m:fName>
            <m:r>
              <m:rPr>
                <m:sty m:val="p"/>
              </m:rPr>
              <w:rPr>
                <w:rFonts w:ascii="Cambria Math" w:hAnsi="Cambria Math"/>
              </w:rPr>
              <m:t>exp</m:t>
            </m:r>
          </m:fName>
          <m:e>
            <m:d>
              <m:dPr>
                <m:ctrlPr>
                  <w:rPr>
                    <w:rFonts w:ascii="Cambria Math" w:hAnsi="Cambria Math"/>
                    <w:i/>
                  </w:rPr>
                </m:ctrlPr>
              </m:dPr>
              <m:e>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τ</m:t>
                        </m:r>
                      </m:e>
                      <m:sub>
                        <m:r>
                          <w:rPr>
                            <w:rFonts w:ascii="Cambria Math" w:hAnsi="Cambria Math"/>
                          </w:rPr>
                          <m:t>1</m:t>
                        </m:r>
                      </m:sub>
                    </m:sSub>
                  </m:den>
                </m:f>
              </m:e>
            </m:d>
          </m:e>
        </m:func>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2</m:t>
            </m:r>
          </m:sub>
        </m:sSub>
        <m:func>
          <m:funcPr>
            <m:ctrlPr>
              <w:rPr>
                <w:rFonts w:ascii="Cambria Math" w:hAnsi="Cambria Math"/>
                <w:i/>
              </w:rPr>
            </m:ctrlPr>
          </m:funcPr>
          <m:fName>
            <m:r>
              <m:rPr>
                <m:sty m:val="p"/>
              </m:rPr>
              <w:rPr>
                <w:rFonts w:ascii="Cambria Math" w:hAnsi="Cambria Math"/>
              </w:rPr>
              <m:t>exp</m:t>
            </m:r>
          </m:fName>
          <m:e>
            <m:d>
              <m:dPr>
                <m:ctrlPr>
                  <w:rPr>
                    <w:rFonts w:ascii="Cambria Math" w:hAnsi="Cambria Math"/>
                    <w:i/>
                  </w:rPr>
                </m:ctrlPr>
              </m:dPr>
              <m:e>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τ</m:t>
                        </m:r>
                      </m:e>
                      <m:sub>
                        <m:r>
                          <w:rPr>
                            <w:rFonts w:ascii="Cambria Math" w:hAnsi="Cambria Math"/>
                          </w:rPr>
                          <m:t>2</m:t>
                        </m:r>
                      </m:sub>
                    </m:sSub>
                  </m:den>
                </m:f>
              </m:e>
            </m:d>
          </m:e>
        </m:func>
        <m:r>
          <w:rPr>
            <w:rFonts w:ascii="Cambria Math" w:hAnsi="Cambria Math"/>
          </w:rPr>
          <m:t>+B</m:t>
        </m:r>
      </m:oMath>
      <w:r w:rsidRPr="00194B51">
        <w:tab/>
      </w:r>
      <w:r w:rsidRPr="00194B51">
        <w:tab/>
      </w:r>
      <w:r w:rsidR="00B10065" w:rsidRPr="00194B51">
        <w:rPr>
          <w:rFonts w:hint="eastAsia"/>
        </w:rPr>
        <w:t>(</w:t>
      </w:r>
      <w:r w:rsidR="00B10065" w:rsidRPr="00194B51">
        <w:t>S1)</w:t>
      </w:r>
    </w:p>
    <w:p w14:paraId="479C0683" w14:textId="5DEE749F" w:rsidR="009D7961" w:rsidRPr="00194B51" w:rsidRDefault="009D7961" w:rsidP="00ED3B21">
      <w:pPr>
        <w:spacing w:line="480" w:lineRule="auto"/>
      </w:pPr>
      <w:r w:rsidRPr="00194B51">
        <w:t>where A</w:t>
      </w:r>
      <w:r w:rsidRPr="00194B51">
        <w:rPr>
          <w:vertAlign w:val="subscript"/>
        </w:rPr>
        <w:t>1</w:t>
      </w:r>
      <w:r w:rsidRPr="00194B51">
        <w:t xml:space="preserve"> and A</w:t>
      </w:r>
      <w:r w:rsidRPr="00194B51">
        <w:rPr>
          <w:vertAlign w:val="subscript"/>
        </w:rPr>
        <w:t>2</w:t>
      </w:r>
      <w:r w:rsidRPr="00194B51">
        <w:t xml:space="preserve"> represent the decay amplitude of fast and slow decay process, respectively. </w:t>
      </w:r>
      <m:oMath>
        <m:sSub>
          <m:sSubPr>
            <m:ctrlPr>
              <w:rPr>
                <w:rFonts w:ascii="Cambria Math" w:hAnsi="Cambria Math"/>
                <w:i/>
              </w:rPr>
            </m:ctrlPr>
          </m:sSubPr>
          <m:e>
            <m:r>
              <w:rPr>
                <w:rFonts w:ascii="Cambria Math" w:hAnsi="Cambria Math"/>
              </w:rPr>
              <m:t>τ</m:t>
            </m:r>
          </m:e>
          <m:sub>
            <m:r>
              <w:rPr>
                <w:rFonts w:ascii="Cambria Math" w:hAnsi="Cambria Math"/>
              </w:rPr>
              <m:t>1</m:t>
            </m:r>
          </m:sub>
        </m:sSub>
      </m:oMath>
      <w:r w:rsidRPr="00194B51">
        <w:t xml:space="preserve"> and</w:t>
      </w:r>
      <w:r w:rsidR="00232589" w:rsidRPr="00194B51">
        <w:t xml:space="preserve"> </w:t>
      </w:r>
      <m:oMath>
        <m:sSub>
          <m:sSubPr>
            <m:ctrlPr>
              <w:rPr>
                <w:rFonts w:ascii="Cambria Math" w:hAnsi="Cambria Math"/>
                <w:i/>
              </w:rPr>
            </m:ctrlPr>
          </m:sSubPr>
          <m:e>
            <m:r>
              <w:rPr>
                <w:rFonts w:ascii="Cambria Math" w:hAnsi="Cambria Math"/>
              </w:rPr>
              <m:t>τ</m:t>
            </m:r>
          </m:e>
          <m:sub>
            <m:r>
              <w:rPr>
                <w:rFonts w:ascii="Cambria Math" w:hAnsi="Cambria Math"/>
              </w:rPr>
              <m:t>2</m:t>
            </m:r>
          </m:sub>
        </m:sSub>
      </m:oMath>
      <w:r w:rsidRPr="00194B51">
        <w:t xml:space="preserve"> are the corresponding decay </w:t>
      </w:r>
      <w:r w:rsidR="00F306D8">
        <w:rPr>
          <w:rFonts w:hint="eastAsia"/>
        </w:rPr>
        <w:t>life</w:t>
      </w:r>
      <w:r w:rsidRPr="00194B51">
        <w:t>time co</w:t>
      </w:r>
      <w:r w:rsidR="00F306D8">
        <w:rPr>
          <w:rFonts w:hint="eastAsia"/>
        </w:rPr>
        <w:t>mponent</w:t>
      </w:r>
      <w:r w:rsidRPr="00194B51">
        <w:t xml:space="preserve">s. The fast </w:t>
      </w:r>
      <w:r w:rsidR="00F306D8">
        <w:rPr>
          <w:rFonts w:hint="eastAsia"/>
        </w:rPr>
        <w:t xml:space="preserve">decay </w:t>
      </w:r>
      <w:r w:rsidR="00F306D8" w:rsidRPr="00194B51">
        <w:t>co</w:t>
      </w:r>
      <w:r w:rsidR="00F306D8">
        <w:rPr>
          <w:rFonts w:hint="eastAsia"/>
        </w:rPr>
        <w:t>mponent</w:t>
      </w:r>
      <w:r w:rsidRPr="00194B51">
        <w:t xml:space="preserve"> </w:t>
      </w:r>
      <m:oMath>
        <m:sSub>
          <m:sSubPr>
            <m:ctrlPr>
              <w:rPr>
                <w:rFonts w:ascii="Cambria Math" w:hAnsi="Cambria Math"/>
                <w:i/>
              </w:rPr>
            </m:ctrlPr>
          </m:sSubPr>
          <m:e>
            <m:r>
              <w:rPr>
                <w:rFonts w:ascii="Cambria Math" w:hAnsi="Cambria Math"/>
              </w:rPr>
              <m:t>τ</m:t>
            </m:r>
          </m:e>
          <m:sub>
            <m:r>
              <w:rPr>
                <w:rFonts w:ascii="Cambria Math" w:hAnsi="Cambria Math"/>
              </w:rPr>
              <m:t>1</m:t>
            </m:r>
          </m:sub>
        </m:sSub>
      </m:oMath>
      <w:r w:rsidR="00232589" w:rsidRPr="00194B51">
        <w:rPr>
          <w:rFonts w:hint="eastAsia"/>
        </w:rPr>
        <w:t xml:space="preserve"> </w:t>
      </w:r>
      <w:r w:rsidRPr="00194B51">
        <w:t>is associated with carrier recombination at the surface defect in perovskite films, while the slow decay</w:t>
      </w:r>
      <w:r w:rsidR="00F306D8">
        <w:rPr>
          <w:rFonts w:hint="eastAsia"/>
        </w:rPr>
        <w:t xml:space="preserve"> </w:t>
      </w:r>
      <w:r w:rsidR="00F306D8" w:rsidRPr="00194B51">
        <w:t>co</w:t>
      </w:r>
      <w:r w:rsidR="00F306D8">
        <w:rPr>
          <w:rFonts w:hint="eastAsia"/>
        </w:rPr>
        <w:t>mponent</w:t>
      </w:r>
      <w:r w:rsidRPr="00194B51">
        <w:t xml:space="preserve"> is related to the bulk recombination</w:t>
      </w:r>
      <w:r w:rsidR="0038247F" w:rsidRPr="00194B51">
        <w:fldChar w:fldCharType="begin" w:fldLock="1"/>
      </w:r>
      <w:r w:rsidR="00717EE9" w:rsidRPr="00194B51">
        <w:instrText>ADDIN CSL_CITATION {"citationItems":[{"id":"ITEM-1","itemData":{"DOI":"10.1038/ncomms10214","ISSN":"2041-1723","abstract":"Wide applications of personal consumer electronics have triggered tremendous need for portable power sources featuring light-weight and mechanical flexibility. Perovskite solar cells offer a compelling combination of low-cost and high device performance. Here we demonstrate high-performance planar heterojunction perovskite solar cells constructed on highly flexible and ultrathin silver-mesh/conducting polymer substrates. The device performance is comparable to that of their counterparts on rigid glass/indium tin oxide substrates, reaching a power conversion efficiency of 14.0%, while the specific power (the ratio of power to device weight) reaches 1.96 kW kg−1, given the fact that the device is constructed on a 57-μm-thick polyethylene terephthalate based substrate. The flexible device also demonstrates excellent robustness against mechanical deformation, retaining &gt;95% of its original efficiency after 5,000 times fully bending. Our results confirmed that perovskite thin films are fully compatible with our flexible substrates, and are thus promising for future applications in flexible and bendable solar cells.","author":[{"dropping-particle":"","family":"Li","given":"Yaowen","non-dropping-particle":"","parse-names":false,"suffix":""},{"dropping-particle":"","family":"Meng","given":"Lei","non-dropping-particle":"","parse-names":false,"suffix":""},{"dropping-particle":"","family":"Yang","given":"Yang (Michael)","non-dropping-particle":"","parse-names":false,"suffix":""},{"dropping-particle":"","family":"Xu","given":"Guiying","non-dropping-particle":"","parse-names":false,"suffix":""},{"dropping-particle":"","family":"Hong","given":"Ziruo","non-dropping-particle":"","parse-names":false,"suffix":""},{"dropping-particle":"","family":"Chen","given":"Qi","non-dropping-particle":"","parse-names":false,"suffix":""},{"dropping-particle":"","family":"You","given":"Jingbi","non-dropping-particle":"","parse-names":false,"suffix":""},{"dropping-particle":"","family":"Li","given":"Gang","non-dropping-particle":"","parse-names":false,"suffix":""},{"dropping-particle":"","family":"Yang","given":"Yang","non-dropping-particle":"","parse-names":false,"suffix":""},{"dropping-particle":"","family":"Li","given":"Yongfang","non-dropping-particle":"","parse-names":false,"suffix":""}],"container-title":"Nature Communications","id":"ITEM-1","issue":"1","issued":{"date-parts":[["2016"]]},"page":"10214","title":"High-efficiency robust perovskite solar cells on ultrathin flexible substrates","type":"article-journal","volume":"7"},"uris":["http://www.mendeley.com/documents/?uuid=7044d5ab-6813-42ba-9e04-4cb87becfea1"]}],"mendeley":{"formattedCitation":"&lt;sup&gt;2&lt;/sup&gt;","plainTextFormattedCitation":"2","previouslyFormattedCitation":"&lt;sup&gt;2&lt;/sup&gt;"},"properties":{"noteIndex":0},"schema":"https://github.com/citation-style-language/schema/raw/master/csl-citation.json"}</w:instrText>
      </w:r>
      <w:r w:rsidR="0038247F" w:rsidRPr="00194B51">
        <w:fldChar w:fldCharType="separate"/>
      </w:r>
      <w:r w:rsidR="0038247F" w:rsidRPr="00194B51">
        <w:rPr>
          <w:noProof/>
          <w:vertAlign w:val="superscript"/>
        </w:rPr>
        <w:t>2</w:t>
      </w:r>
      <w:r w:rsidR="0038247F" w:rsidRPr="00194B51">
        <w:fldChar w:fldCharType="end"/>
      </w:r>
      <w:r w:rsidRPr="00194B51">
        <w:t>.</w:t>
      </w:r>
      <w:r w:rsidRPr="00194B51">
        <w:rPr>
          <w:color w:val="000000"/>
          <w:spacing w:val="15"/>
        </w:rPr>
        <w:t xml:space="preserve"> </w:t>
      </w:r>
      <w:r w:rsidRPr="00194B51">
        <w:t>The average carrier lifetime (</w:t>
      </w:r>
      <m:oMath>
        <m:sSub>
          <m:sSubPr>
            <m:ctrlPr>
              <w:rPr>
                <w:rFonts w:ascii="Cambria Math" w:hAnsi="Cambria Math"/>
                <w:i/>
              </w:rPr>
            </m:ctrlPr>
          </m:sSubPr>
          <m:e>
            <m:r>
              <w:rPr>
                <w:rFonts w:ascii="Cambria Math" w:hAnsi="Cambria Math"/>
              </w:rPr>
              <m:t>τ</m:t>
            </m:r>
          </m:e>
          <m:sub>
            <m:r>
              <w:rPr>
                <w:rFonts w:ascii="Cambria Math" w:hAnsi="Cambria Math"/>
              </w:rPr>
              <m:t>ave</m:t>
            </m:r>
          </m:sub>
        </m:sSub>
      </m:oMath>
      <w:r w:rsidRPr="00194B51">
        <w:t xml:space="preserve">) can be calculated </w:t>
      </w:r>
      <w:r w:rsidR="00C16C32">
        <w:rPr>
          <w:rFonts w:hint="eastAsia"/>
        </w:rPr>
        <w:t>by</w:t>
      </w:r>
      <w:r w:rsidRPr="00194B51">
        <w:t xml:space="preserve"> the equation</w:t>
      </w:r>
      <w:r w:rsidR="00C16C32">
        <w:rPr>
          <w:rFonts w:hint="eastAsia"/>
        </w:rPr>
        <w:t>:</w:t>
      </w:r>
    </w:p>
    <w:p w14:paraId="234A4BD0" w14:textId="3A2FDCEB" w:rsidR="00CD0A13" w:rsidRPr="00194B51" w:rsidRDefault="00000000" w:rsidP="00ED3B21">
      <w:pPr>
        <w:spacing w:line="480" w:lineRule="auto"/>
        <w:jc w:val="center"/>
      </w:pPr>
      <m:oMath>
        <m:sSub>
          <m:sSubPr>
            <m:ctrlPr>
              <w:rPr>
                <w:rFonts w:ascii="Cambria Math" w:hAnsi="Cambria Math"/>
                <w:i/>
              </w:rPr>
            </m:ctrlPr>
          </m:sSubPr>
          <m:e>
            <m:r>
              <w:rPr>
                <w:rFonts w:ascii="Cambria Math" w:hAnsi="Cambria Math"/>
              </w:rPr>
              <m:t>τ</m:t>
            </m:r>
          </m:e>
          <m:sub>
            <m:r>
              <w:rPr>
                <w:rFonts w:ascii="Cambria Math" w:hAnsi="Cambria Math"/>
              </w:rPr>
              <m:t>ave</m:t>
            </m:r>
          </m:sub>
        </m:sSub>
        <m:r>
          <w:rPr>
            <w:rFonts w:ascii="Cambria Math" w:hAnsi="Cambria Math"/>
          </w:rPr>
          <m:t>=</m:t>
        </m:r>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sSubSup>
              <m:sSubSupPr>
                <m:ctrlPr>
                  <w:rPr>
                    <w:rFonts w:ascii="Cambria Math" w:hAnsi="Cambria Math"/>
                    <w:i/>
                  </w:rPr>
                </m:ctrlPr>
              </m:sSubSupPr>
              <m:e>
                <m:r>
                  <w:rPr>
                    <w:rFonts w:ascii="Cambria Math" w:hAnsi="Cambria Math"/>
                  </w:rPr>
                  <m:t>τ</m:t>
                </m:r>
              </m:e>
              <m:sub>
                <m:r>
                  <w:rPr>
                    <w:rFonts w:ascii="Cambria Math" w:hAnsi="Cambria Math"/>
                  </w:rPr>
                  <m:t>ⅈ</m:t>
                </m:r>
              </m:sub>
              <m:sup>
                <m:r>
                  <w:rPr>
                    <w:rFonts w:ascii="Cambria Math" w:hAnsi="Cambria Math"/>
                  </w:rPr>
                  <m:t>2</m:t>
                </m:r>
              </m:sup>
            </m:sSubSup>
          </m:num>
          <m:den>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τ</m:t>
                </m:r>
              </m:e>
              <m:sub>
                <m:r>
                  <w:rPr>
                    <w:rFonts w:ascii="Cambria Math" w:hAnsi="Cambria Math"/>
                  </w:rPr>
                  <m:t>i</m:t>
                </m:r>
              </m:sub>
            </m:sSub>
          </m:den>
        </m:f>
      </m:oMath>
      <w:r w:rsidR="00CD0A13" w:rsidRPr="00194B51">
        <w:tab/>
      </w:r>
      <w:r w:rsidR="00CD0A13" w:rsidRPr="00194B51">
        <w:tab/>
        <w:t>(S2)</w:t>
      </w:r>
    </w:p>
    <w:p w14:paraId="087DB171" w14:textId="00B73D23" w:rsidR="00F23837" w:rsidRDefault="00F23837" w:rsidP="00F321AB">
      <w:pPr>
        <w:spacing w:line="480" w:lineRule="auto"/>
        <w:ind w:firstLine="420"/>
      </w:pPr>
      <w:r w:rsidRPr="00837063">
        <w:rPr>
          <w:rFonts w:hint="eastAsia"/>
        </w:rPr>
        <w:t xml:space="preserve">The </w:t>
      </w:r>
      <w:r>
        <w:rPr>
          <w:rFonts w:hint="eastAsia"/>
        </w:rPr>
        <w:t xml:space="preserve">B-ACN </w:t>
      </w:r>
      <w:r w:rsidR="00294948">
        <w:rPr>
          <w:rFonts w:hint="eastAsia"/>
        </w:rPr>
        <w:t>film</w:t>
      </w:r>
      <w:r>
        <w:rPr>
          <w:rFonts w:hint="eastAsia"/>
        </w:rPr>
        <w:t xml:space="preserve"> shows a longer </w:t>
      </w:r>
      <m:oMath>
        <m:sSub>
          <m:sSubPr>
            <m:ctrlPr>
              <w:rPr>
                <w:rFonts w:ascii="Cambria Math" w:hAnsi="Cambria Math"/>
                <w:i/>
              </w:rPr>
            </m:ctrlPr>
          </m:sSubPr>
          <m:e>
            <m:r>
              <w:rPr>
                <w:rFonts w:ascii="Cambria Math" w:hAnsi="Cambria Math"/>
              </w:rPr>
              <m:t>τ</m:t>
            </m:r>
          </m:e>
          <m:sub>
            <m:r>
              <w:rPr>
                <w:rFonts w:ascii="Cambria Math" w:hAnsi="Cambria Math"/>
              </w:rPr>
              <m:t>ave</m:t>
            </m:r>
          </m:sub>
        </m:sSub>
      </m:oMath>
      <w:r w:rsidRPr="00837063">
        <w:rPr>
          <w:rFonts w:hint="eastAsia"/>
        </w:rPr>
        <w:t xml:space="preserve"> </w:t>
      </w:r>
      <w:r>
        <w:rPr>
          <w:rFonts w:hint="eastAsia"/>
        </w:rPr>
        <w:t xml:space="preserve">of 218.9 ns with </w:t>
      </w:r>
      <m:oMath>
        <m:sSub>
          <m:sSubPr>
            <m:ctrlPr>
              <w:rPr>
                <w:rFonts w:ascii="Cambria Math" w:hAnsi="Cambria Math"/>
                <w:i/>
              </w:rPr>
            </m:ctrlPr>
          </m:sSubPr>
          <m:e>
            <m:r>
              <w:rPr>
                <w:rFonts w:ascii="Cambria Math" w:hAnsi="Cambria Math"/>
              </w:rPr>
              <m:t>τ</m:t>
            </m:r>
          </m:e>
          <m:sub>
            <m:r>
              <w:rPr>
                <w:rFonts w:ascii="Cambria Math" w:hAnsi="Cambria Math"/>
              </w:rPr>
              <m:t>1</m:t>
            </m:r>
          </m:sub>
        </m:sSub>
      </m:oMath>
      <w:r w:rsidRPr="00837063">
        <w:rPr>
          <w:rFonts w:hint="eastAsia"/>
        </w:rPr>
        <w:t xml:space="preserve"> </w:t>
      </w:r>
      <w:r>
        <w:rPr>
          <w:rFonts w:hint="eastAsia"/>
        </w:rPr>
        <w:t>of</w:t>
      </w:r>
      <w:r w:rsidRPr="00837063">
        <w:rPr>
          <w:rFonts w:hint="eastAsia"/>
        </w:rPr>
        <w:t xml:space="preserve"> </w:t>
      </w:r>
      <w:r>
        <w:rPr>
          <w:rFonts w:hint="eastAsia"/>
        </w:rPr>
        <w:t xml:space="preserve">261.6 ns and </w:t>
      </w:r>
      <m:oMath>
        <m:sSub>
          <m:sSubPr>
            <m:ctrlPr>
              <w:rPr>
                <w:rFonts w:ascii="Cambria Math" w:hAnsi="Cambria Math"/>
                <w:i/>
              </w:rPr>
            </m:ctrlPr>
          </m:sSubPr>
          <m:e>
            <m:r>
              <w:rPr>
                <w:rFonts w:ascii="Cambria Math" w:hAnsi="Cambria Math"/>
              </w:rPr>
              <m:t>τ</m:t>
            </m:r>
          </m:e>
          <m:sub>
            <m:r>
              <w:rPr>
                <w:rFonts w:ascii="Cambria Math" w:hAnsi="Cambria Math"/>
              </w:rPr>
              <m:t>2</m:t>
            </m:r>
          </m:sub>
        </m:sSub>
      </m:oMath>
      <w:r>
        <w:rPr>
          <w:rFonts w:hint="eastAsia"/>
        </w:rPr>
        <w:t xml:space="preserve"> of 85 ns,</w:t>
      </w:r>
      <w:r w:rsidRPr="00F23837">
        <w:rPr>
          <w:rFonts w:hint="eastAsia"/>
        </w:rPr>
        <w:t xml:space="preserve"> </w:t>
      </w:r>
      <w:r>
        <w:rPr>
          <w:rFonts w:hint="eastAsia"/>
        </w:rPr>
        <w:t xml:space="preserve">respectively, compared to a </w:t>
      </w:r>
      <m:oMath>
        <m:sSub>
          <m:sSubPr>
            <m:ctrlPr>
              <w:rPr>
                <w:rFonts w:ascii="Cambria Math" w:hAnsi="Cambria Math"/>
                <w:i/>
              </w:rPr>
            </m:ctrlPr>
          </m:sSubPr>
          <m:e>
            <m:r>
              <w:rPr>
                <w:rFonts w:ascii="Cambria Math" w:hAnsi="Cambria Math"/>
              </w:rPr>
              <m:t>τ</m:t>
            </m:r>
          </m:e>
          <m:sub>
            <m:r>
              <w:rPr>
                <w:rFonts w:ascii="Cambria Math" w:hAnsi="Cambria Math"/>
              </w:rPr>
              <m:t>ave</m:t>
            </m:r>
          </m:sub>
        </m:sSub>
      </m:oMath>
      <w:r w:rsidRPr="00837063">
        <w:rPr>
          <w:rFonts w:hint="eastAsia"/>
        </w:rPr>
        <w:t xml:space="preserve"> </w:t>
      </w:r>
      <w:r>
        <w:rPr>
          <w:rFonts w:hint="eastAsia"/>
        </w:rPr>
        <w:t xml:space="preserve">of 55.2 ns from the control perovskite and a </w:t>
      </w:r>
      <m:oMath>
        <m:sSub>
          <m:sSubPr>
            <m:ctrlPr>
              <w:rPr>
                <w:rFonts w:ascii="Cambria Math" w:hAnsi="Cambria Math"/>
                <w:i/>
              </w:rPr>
            </m:ctrlPr>
          </m:sSubPr>
          <m:e>
            <m:r>
              <w:rPr>
                <w:rFonts w:ascii="Cambria Math" w:hAnsi="Cambria Math"/>
              </w:rPr>
              <m:t>τ</m:t>
            </m:r>
          </m:e>
          <m:sub>
            <m:r>
              <w:rPr>
                <w:rFonts w:ascii="Cambria Math" w:hAnsi="Cambria Math"/>
              </w:rPr>
              <m:t>ave</m:t>
            </m:r>
          </m:sub>
        </m:sSub>
      </m:oMath>
      <w:r w:rsidRPr="00837063">
        <w:rPr>
          <w:rFonts w:hint="eastAsia"/>
        </w:rPr>
        <w:t xml:space="preserve"> </w:t>
      </w:r>
      <w:r>
        <w:rPr>
          <w:rFonts w:hint="eastAsia"/>
        </w:rPr>
        <w:t xml:space="preserve">of 105.5 ns from the S-ACN </w:t>
      </w:r>
      <w:r w:rsidR="00294948">
        <w:rPr>
          <w:rFonts w:hint="eastAsia"/>
        </w:rPr>
        <w:t>film</w:t>
      </w:r>
      <w:r>
        <w:rPr>
          <w:rFonts w:hint="eastAsia"/>
        </w:rPr>
        <w:t xml:space="preserve"> (detailed results can be found in </w:t>
      </w:r>
      <w:r w:rsidRPr="008554DF">
        <w:rPr>
          <w:rFonts w:cs="Times New Roman"/>
          <w:b/>
          <w:bCs/>
          <w:szCs w:val="24"/>
        </w:rPr>
        <w:t xml:space="preserve">Supplementary </w:t>
      </w:r>
      <w:r w:rsidRPr="00B772F6">
        <w:rPr>
          <w:rFonts w:cs="Times New Roman"/>
          <w:b/>
          <w:bCs/>
          <w:szCs w:val="24"/>
        </w:rPr>
        <w:t>Table 1</w:t>
      </w:r>
      <w:r>
        <w:rPr>
          <w:rFonts w:hint="eastAsia"/>
        </w:rPr>
        <w:t>).</w:t>
      </w:r>
      <w:r w:rsidR="00F47232">
        <w:rPr>
          <w:rFonts w:hint="eastAsia"/>
        </w:rPr>
        <w:t xml:space="preserve"> Hence, the B-</w:t>
      </w:r>
      <w:r w:rsidR="00F47232">
        <w:t>A</w:t>
      </w:r>
      <w:r w:rsidR="00F47232">
        <w:rPr>
          <w:rFonts w:hint="eastAsia"/>
        </w:rPr>
        <w:t>C</w:t>
      </w:r>
      <w:r w:rsidR="00F47232">
        <w:t>N</w:t>
      </w:r>
      <w:r w:rsidR="00F47232">
        <w:rPr>
          <w:rFonts w:hint="eastAsia"/>
        </w:rPr>
        <w:t xml:space="preserve"> </w:t>
      </w:r>
      <w:r w:rsidR="00F47232" w:rsidRPr="00F47232">
        <w:t xml:space="preserve">effectively reduces </w:t>
      </w:r>
      <w:r w:rsidR="00F47232">
        <w:rPr>
          <w:rFonts w:hint="eastAsia"/>
        </w:rPr>
        <w:t>surface</w:t>
      </w:r>
      <w:r w:rsidR="00F47232" w:rsidRPr="00F47232">
        <w:t xml:space="preserve"> and bulk defects, effectively suppressing non-radiative recombination.</w:t>
      </w:r>
    </w:p>
    <w:p w14:paraId="7D6B7DE6" w14:textId="77777777" w:rsidR="00ED3B21" w:rsidRPr="00194B51" w:rsidRDefault="00ED3B21" w:rsidP="00ED3B21">
      <w:pPr>
        <w:widowControl/>
        <w:spacing w:line="480" w:lineRule="auto"/>
        <w:jc w:val="left"/>
        <w:rPr>
          <w:b/>
          <w:bCs/>
        </w:rPr>
      </w:pPr>
      <w:r w:rsidRPr="00194B51">
        <w:rPr>
          <w:b/>
          <w:bCs/>
        </w:rPr>
        <w:br w:type="page"/>
      </w:r>
    </w:p>
    <w:p w14:paraId="6AB1EBBF" w14:textId="2267A682" w:rsidR="00BA003C" w:rsidRPr="00583398" w:rsidRDefault="00230C9B" w:rsidP="00ED3B21">
      <w:pPr>
        <w:spacing w:line="480" w:lineRule="auto"/>
        <w:rPr>
          <w:b/>
          <w:bCs/>
        </w:rPr>
      </w:pPr>
      <w:r w:rsidRPr="00583398">
        <w:rPr>
          <w:b/>
          <w:bCs/>
        </w:rPr>
        <w:lastRenderedPageBreak/>
        <w:t xml:space="preserve">Supplementary </w:t>
      </w:r>
      <w:r w:rsidR="009D7961" w:rsidRPr="00583398">
        <w:rPr>
          <w:b/>
          <w:bCs/>
        </w:rPr>
        <w:t>Note 2</w:t>
      </w:r>
      <w:r w:rsidR="00BA003C" w:rsidRPr="00583398">
        <w:rPr>
          <w:b/>
          <w:bCs/>
        </w:rPr>
        <w:t>.</w:t>
      </w:r>
    </w:p>
    <w:p w14:paraId="10FCB32D" w14:textId="641DBAAB" w:rsidR="00190D16" w:rsidRPr="00583398" w:rsidRDefault="007C4137" w:rsidP="00ED3B21">
      <w:pPr>
        <w:spacing w:line="480" w:lineRule="auto"/>
      </w:pPr>
      <w:r>
        <w:rPr>
          <w:rFonts w:hint="eastAsia"/>
        </w:rPr>
        <w:t xml:space="preserve">In order to elucidate </w:t>
      </w:r>
      <w:r w:rsidR="00E17099" w:rsidRPr="00E17099">
        <w:t xml:space="preserve">the material’s </w:t>
      </w:r>
      <w:r>
        <w:rPr>
          <w:rFonts w:hint="eastAsia"/>
        </w:rPr>
        <w:t>electrical behavior</w:t>
      </w:r>
      <w:r w:rsidR="00861E6D">
        <w:rPr>
          <w:rFonts w:hint="eastAsia"/>
        </w:rPr>
        <w:t>,</w:t>
      </w:r>
      <w:r>
        <w:rPr>
          <w:rFonts w:hint="eastAsia"/>
        </w:rPr>
        <w:t xml:space="preserve"> t</w:t>
      </w:r>
      <w:r w:rsidR="00190D16" w:rsidRPr="00583398">
        <w:t>he conductivity (</w:t>
      </w:r>
      <m:oMath>
        <m:r>
          <w:rPr>
            <w:rFonts w:ascii="Cambria Math" w:hAnsi="Cambria Math"/>
          </w:rPr>
          <m:t>σ</m:t>
        </m:r>
      </m:oMath>
      <w:r w:rsidR="00190D16" w:rsidRPr="00583398">
        <w:t>) of perovskite layers can be calculated through the following equation</w:t>
      </w:r>
      <w:r w:rsidR="00190D16" w:rsidRPr="00583398">
        <w:fldChar w:fldCharType="begin" w:fldLock="1"/>
      </w:r>
      <w:r w:rsidR="00140667" w:rsidRPr="00583398">
        <w:instrText>ADDIN CSL_CITATION {"citationItems":[{"id":"ITEM-1","itemData":{"DOI":"10.1021/acsaem.7b00129","ISSN":"25740962","abstract":"NiOx is as a promising hole transporting layer (HTL) for perovskite solar cells (PSCs) due to its good stability, large bandgap, and deep valence band. The use of NiOx as a HTL for \"inverted\" PSC as part of a monolithic silicon/perovskite tandem solar cell is also suitable when the processing temperature is suitably low. Solution-processed NiOx at low temperature for PSCs remains to be improved due to the relatively low short-circuit current density (Jsc) and fill factor (FF) of reported devices. In this work, the use of Ag-doping is reported for solution-processed NiOx film at 300 °C for inverted planar PSCs. We have shown that Ag-doping has no negative effect on the optical transmittance and morphology of the NiOx film and the overlying perovskite film. In addition, Ag-doping is effective in improving conductivity, improving carrier extraction, and enhancing the p-type property of the NiOx film confirmed by electrical characterization, photoluminescence measurements, and ultraviolet photoelectron spectroscopy. These improvements result in better devices based on the ITO/Ag:NiOx/CH3NH3PbI3/PCBM/BCP/Ag structure with improved average FF (from 69% to 75%), enhanced average JSC (by 1.2 mA/cm2 absolute) and enhanced average VOC (by 29 mV absolute). The average efficiency of these devices is 16.3% while the best device achieves a PCE of 17.3% with negligible hysteresis and a stabilized efficiency of 17.1%. In comparison, devices that use undoped NiOx have an average efficiency of 13.5%. This work demonstrates that silver is a promising doping material for NiOx by a simple solution process for high-performance inverted PSCs and perovskite tandems.","author":[{"dropping-particle":"","family":"Zheng","given":"Jianghui","non-dropping-particle":"","parse-names":false,"suffix":""},{"dropping-particle":"","family":"Hu","given":"Long","non-dropping-particle":"","parse-names":false,"suffix":""},{"dropping-particle":"","family":"Yun","given":"Jae S.","non-dropping-particle":"","parse-names":false,"suffix":""},{"dropping-particle":"","family":"Zhang","given":"Meng","non-dropping-particle":"","parse-names":false,"suffix":""},{"dropping-particle":"","family":"Lau","given":"Cho Fai Jonathan","non-dropping-particle":"","parse-names":false,"suffix":""},{"dropping-particle":"","family":"Bing","given":"Jueming","non-dropping-particle":"","parse-names":false,"suffix":""},{"dropping-particle":"","family":"Deng","given":"Xiaofan","non-dropping-particle":"","parse-names":false,"suffix":""},{"dropping-particle":"","family":"Ma","given":"Qingshan","non-dropping-particle":"","parse-names":false,"suffix":""},{"dropping-particle":"","family":"Cho","given":"Yongyoon","non-dropping-particle":"","parse-names":false,"suffix":""},{"dropping-particle":"","family":"Fu","given":"Weifei","non-dropping-particle":"","parse-names":false,"suffix":""},{"dropping-particle":"","family":"Chen","given":"Chao","non-dropping-particle":"","parse-names":false,"suffix":""},{"dropping-particle":"","family":"Green","given":"Martin A.","non-dropping-particle":"","parse-names":false,"suffix":""},{"dropping-particle":"","family":"Huang","given":"Shujuan","non-dropping-particle":"","parse-names":false,"suffix":""},{"dropping-particle":"","family":"Ho-Baillie","given":"Anita W.Y.","non-dropping-particle":"","parse-names":false,"suffix":""}],"container-title":"ACS Applied Energy Materials","id":"ITEM-1","issue":"2","issued":{"date-parts":[["2018"]]},"page":"561-570","title":"Solution-Processed, Silver-Doped NiOx as Hole Transporting Layer for High-Efficiency Inverted Perovskite Solar Cells","type":"article-journal","volume":"1"},"uris":["http://www.mendeley.com/documents/?uuid=1b6fa6af-fbf6-4ade-9d86-bb3f8ea6b463"]}],"mendeley":{"formattedCitation":"&lt;sup&gt;3&lt;/sup&gt;","plainTextFormattedCitation":"3","previouslyFormattedCitation":"&lt;sup&gt;3&lt;/sup&gt;"},"properties":{"noteIndex":0},"schema":"https://github.com/citation-style-language/schema/raw/master/csl-citation.json"}</w:instrText>
      </w:r>
      <w:r w:rsidR="00190D16" w:rsidRPr="00583398">
        <w:fldChar w:fldCharType="separate"/>
      </w:r>
      <w:r w:rsidR="00C5419A" w:rsidRPr="00583398">
        <w:rPr>
          <w:noProof/>
          <w:vertAlign w:val="superscript"/>
        </w:rPr>
        <w:t>3</w:t>
      </w:r>
      <w:r w:rsidR="00190D16" w:rsidRPr="00583398">
        <w:fldChar w:fldCharType="end"/>
      </w:r>
      <w:r w:rsidR="00190D16" w:rsidRPr="00583398">
        <w:t>,</w:t>
      </w:r>
    </w:p>
    <w:p w14:paraId="49727C45" w14:textId="08A3CA36" w:rsidR="00190D16" w:rsidRPr="00583398" w:rsidRDefault="00190D16" w:rsidP="00ED3B21">
      <w:pPr>
        <w:spacing w:line="480" w:lineRule="auto"/>
        <w:jc w:val="center"/>
      </w:pPr>
      <m:oMath>
        <m:r>
          <w:rPr>
            <w:rFonts w:ascii="Cambria Math" w:hAnsi="Cambria Math"/>
          </w:rPr>
          <m:t>σ=</m:t>
        </m:r>
        <m:f>
          <m:fPr>
            <m:ctrlPr>
              <w:rPr>
                <w:rFonts w:ascii="Cambria Math" w:hAnsi="Cambria Math"/>
                <w:i/>
              </w:rPr>
            </m:ctrlPr>
          </m:fPr>
          <m:num>
            <m:r>
              <w:rPr>
                <w:rFonts w:ascii="Cambria Math" w:hAnsi="Cambria Math"/>
              </w:rPr>
              <m:t>d</m:t>
            </m:r>
          </m:num>
          <m:den>
            <m:r>
              <w:rPr>
                <w:rFonts w:ascii="Cambria Math" w:hAnsi="Cambria Math"/>
              </w:rPr>
              <m:t>AR</m:t>
            </m:r>
          </m:den>
        </m:f>
      </m:oMath>
      <w:r w:rsidRPr="00583398">
        <w:tab/>
      </w:r>
      <w:r w:rsidRPr="00583398">
        <w:tab/>
        <w:t>(S</w:t>
      </w:r>
      <w:r w:rsidR="00C5419A" w:rsidRPr="00583398">
        <w:rPr>
          <w:rFonts w:hint="eastAsia"/>
        </w:rPr>
        <w:t>3</w:t>
      </w:r>
      <w:r w:rsidRPr="00583398">
        <w:t>)</w:t>
      </w:r>
    </w:p>
    <w:p w14:paraId="76BD2A3F" w14:textId="77777777" w:rsidR="005865B5" w:rsidRDefault="00190D16" w:rsidP="00ED3B21">
      <w:pPr>
        <w:spacing w:line="480" w:lineRule="auto"/>
      </w:pPr>
      <w:r w:rsidRPr="00583398">
        <w:t xml:space="preserve">where </w:t>
      </w:r>
      <m:oMath>
        <m:r>
          <w:rPr>
            <w:rFonts w:ascii="Cambria Math" w:hAnsi="Cambria Math"/>
          </w:rPr>
          <m:t>d</m:t>
        </m:r>
      </m:oMath>
      <w:r w:rsidRPr="00583398">
        <w:t xml:space="preserve"> is the perovskite layer thickness (</w:t>
      </w:r>
      <m:oMath>
        <m:r>
          <w:rPr>
            <w:rFonts w:ascii="Cambria Math" w:hAnsi="Cambria Math"/>
          </w:rPr>
          <m:t>d</m:t>
        </m:r>
      </m:oMath>
      <w:r w:rsidR="005865B5">
        <w:rPr>
          <w:rFonts w:hint="eastAsia"/>
        </w:rPr>
        <w:t xml:space="preserve"> is of</w:t>
      </w:r>
      <w:r w:rsidRPr="00583398">
        <w:t xml:space="preserve"> ca. 900 nm</w:t>
      </w:r>
      <w:r w:rsidR="00740368">
        <w:rPr>
          <w:rFonts w:hint="eastAsia"/>
        </w:rPr>
        <w:t>,</w:t>
      </w:r>
      <w:r w:rsidR="00740368" w:rsidRPr="00740368">
        <w:t xml:space="preserve"> determined from cross sectional SEM images of</w:t>
      </w:r>
      <w:r w:rsidR="00740368" w:rsidRPr="00740368">
        <w:rPr>
          <w:b/>
          <w:bCs/>
        </w:rPr>
        <w:t xml:space="preserve"> Supplementary Fig. 11a</w:t>
      </w:r>
      <w:r w:rsidRPr="00583398">
        <w:t>); A is the</w:t>
      </w:r>
      <w:r w:rsidR="009672D1">
        <w:rPr>
          <w:rFonts w:hint="eastAsia"/>
        </w:rPr>
        <w:t xml:space="preserve"> </w:t>
      </w:r>
      <w:r w:rsidR="0005147D">
        <w:rPr>
          <w:rFonts w:hint="eastAsia"/>
        </w:rPr>
        <w:t xml:space="preserve">active </w:t>
      </w:r>
      <w:r w:rsidRPr="00583398">
        <w:t>area of the</w:t>
      </w:r>
      <w:r w:rsidR="009672D1">
        <w:rPr>
          <w:rFonts w:hint="eastAsia"/>
        </w:rPr>
        <w:t xml:space="preserve"> electrode</w:t>
      </w:r>
      <w:r w:rsidRPr="00583398">
        <w:t xml:space="preserve"> (</w:t>
      </w:r>
      <m:oMath>
        <m:r>
          <w:rPr>
            <w:rFonts w:ascii="Cambria Math" w:hAnsi="Cambria Math"/>
          </w:rPr>
          <m:t>A</m:t>
        </m:r>
      </m:oMath>
      <w:r w:rsidR="005865B5">
        <w:rPr>
          <w:rFonts w:hint="eastAsia"/>
        </w:rPr>
        <w:t xml:space="preserve"> is of</w:t>
      </w:r>
      <w:r w:rsidRPr="00583398">
        <w:t xml:space="preserve"> ca. 0.06 cm</w:t>
      </w:r>
      <w:r w:rsidRPr="00583398">
        <w:rPr>
          <w:vertAlign w:val="superscript"/>
        </w:rPr>
        <w:t>-2</w:t>
      </w:r>
      <w:r w:rsidRPr="00583398">
        <w:t>)</w:t>
      </w:r>
      <w:r w:rsidR="00F970B9">
        <w:rPr>
          <w:rFonts w:hint="eastAsia"/>
        </w:rPr>
        <w:t>.</w:t>
      </w:r>
      <w:r w:rsidR="0075391F">
        <w:rPr>
          <w:rFonts w:hint="eastAsia"/>
        </w:rPr>
        <w:t xml:space="preserve"> </w:t>
      </w:r>
      <w:r w:rsidR="001232AD">
        <w:rPr>
          <w:rFonts w:hint="eastAsia"/>
        </w:rPr>
        <w:t xml:space="preserve">And </w:t>
      </w:r>
      <m:oMath>
        <m:r>
          <w:rPr>
            <w:rFonts w:ascii="Cambria Math" w:hAnsi="Cambria Math"/>
          </w:rPr>
          <m:t>R</m:t>
        </m:r>
      </m:oMath>
      <w:r w:rsidR="001232AD" w:rsidRPr="00583398">
        <w:t xml:space="preserve"> is the film’s</w:t>
      </w:r>
      <w:r w:rsidR="001232AD" w:rsidRPr="001232AD">
        <w:t xml:space="preserve"> resistance of the perovskite film </w:t>
      </w:r>
      <w:r w:rsidR="001232AD">
        <w:rPr>
          <w:rFonts w:hint="eastAsia"/>
        </w:rPr>
        <w:t xml:space="preserve">which </w:t>
      </w:r>
      <w:r w:rsidR="001232AD" w:rsidRPr="001232AD">
        <w:t>is obtained by calculating the reciprocal of the slope of the I-V curve</w:t>
      </w:r>
      <w:r w:rsidR="001232AD">
        <w:rPr>
          <w:rFonts w:hint="eastAsia"/>
        </w:rPr>
        <w:t xml:space="preserve"> (</w:t>
      </w:r>
      <m:oMath>
        <m:f>
          <m:fPr>
            <m:ctrlPr>
              <w:rPr>
                <w:rFonts w:ascii="Cambria Math" w:hAnsi="Cambria Math"/>
                <w:i/>
              </w:rPr>
            </m:ctrlPr>
          </m:fPr>
          <m:num>
            <m:r>
              <w:rPr>
                <w:rFonts w:ascii="Cambria Math" w:hAnsi="Cambria Math"/>
              </w:rPr>
              <m:t>∆x</m:t>
            </m:r>
          </m:num>
          <m:den>
            <m:r>
              <w:rPr>
                <w:rFonts w:ascii="Cambria Math" w:hAnsi="Cambria Math"/>
              </w:rPr>
              <m:t>∆y</m:t>
            </m:r>
          </m:den>
        </m:f>
      </m:oMath>
      <w:r w:rsidR="001232AD">
        <w:rPr>
          <w:rFonts w:hint="eastAsia"/>
        </w:rPr>
        <w:t>)</w:t>
      </w:r>
      <w:r w:rsidR="001232AD" w:rsidRPr="001232AD">
        <w:t xml:space="preserve">. </w:t>
      </w:r>
      <w:r w:rsidR="00E41B7B" w:rsidRPr="0075391F">
        <w:t xml:space="preserve">The </w:t>
      </w:r>
      <w:r w:rsidR="00E41B7B">
        <w:rPr>
          <w:rFonts w:hint="eastAsia"/>
        </w:rPr>
        <w:t>I-V curves</w:t>
      </w:r>
      <w:r w:rsidR="00E41B7B" w:rsidRPr="0075391F">
        <w:t xml:space="preserve"> </w:t>
      </w:r>
      <w:r w:rsidR="00E41B7B">
        <w:rPr>
          <w:rFonts w:hint="eastAsia"/>
        </w:rPr>
        <w:t>are</w:t>
      </w:r>
      <w:r w:rsidR="00E41B7B" w:rsidRPr="0075391F">
        <w:t xml:space="preserve"> tested </w:t>
      </w:r>
      <w:bookmarkStart w:id="7" w:name="OLE_LINK10"/>
      <w:r w:rsidR="00E41B7B" w:rsidRPr="0075391F">
        <w:t>within the range of -1.5V to 1.5V</w:t>
      </w:r>
      <w:bookmarkEnd w:id="7"/>
      <w:r w:rsidR="00E41B7B" w:rsidRPr="0075391F">
        <w:t xml:space="preserve">, with a </w:t>
      </w:r>
      <w:r w:rsidR="005865B5">
        <w:rPr>
          <w:rFonts w:hint="eastAsia"/>
        </w:rPr>
        <w:t>scan</w:t>
      </w:r>
      <w:r w:rsidR="00E41B7B" w:rsidRPr="0075391F">
        <w:t xml:space="preserve"> rate of 500mV/s</w:t>
      </w:r>
      <w:r w:rsidR="00E41B7B">
        <w:rPr>
          <w:rFonts w:hint="eastAsia"/>
        </w:rPr>
        <w:t xml:space="preserve"> </w:t>
      </w:r>
      <w:r w:rsidR="00DF05AD">
        <w:rPr>
          <w:rFonts w:hint="eastAsia"/>
        </w:rPr>
        <w:t>measured by</w:t>
      </w:r>
      <w:r w:rsidR="00E41B7B">
        <w:rPr>
          <w:rFonts w:hint="eastAsia"/>
        </w:rPr>
        <w:t xml:space="preserve"> </w:t>
      </w:r>
      <w:r w:rsidR="00E41B7B" w:rsidRPr="001232AD">
        <w:t xml:space="preserve">the electrochemical workstation (IM6; </w:t>
      </w:r>
      <w:proofErr w:type="spellStart"/>
      <w:r w:rsidR="00E41B7B" w:rsidRPr="001232AD">
        <w:t>Zennium</w:t>
      </w:r>
      <w:proofErr w:type="spellEnd"/>
      <w:r w:rsidR="00E41B7B" w:rsidRPr="001232AD">
        <w:t>)</w:t>
      </w:r>
      <w:r w:rsidR="00E41B7B" w:rsidRPr="0075391F">
        <w:t>.</w:t>
      </w:r>
      <w:r w:rsidR="0075391F" w:rsidRPr="0075391F">
        <w:t xml:space="preserve"> </w:t>
      </w:r>
    </w:p>
    <w:p w14:paraId="3E312DE9" w14:textId="7A4E727D" w:rsidR="00D63A5C" w:rsidRPr="00583398" w:rsidRDefault="0075391F" w:rsidP="005865B5">
      <w:pPr>
        <w:spacing w:line="480" w:lineRule="auto"/>
        <w:ind w:firstLine="420"/>
      </w:pPr>
      <w:r w:rsidRPr="0075391F">
        <w:t xml:space="preserve">From </w:t>
      </w:r>
      <w:r w:rsidR="00F970B9" w:rsidRPr="0075391F">
        <w:rPr>
          <w:b/>
          <w:bCs/>
        </w:rPr>
        <w:t>Fig. 4 c</w:t>
      </w:r>
      <w:r w:rsidRPr="0075391F">
        <w:t xml:space="preserve">, the resistances of B-ACN, S-ACN, and control </w:t>
      </w:r>
      <w:r w:rsidR="0034306A">
        <w:rPr>
          <w:rFonts w:hint="eastAsia"/>
        </w:rPr>
        <w:t>are</w:t>
      </w:r>
      <w:r w:rsidRPr="0075391F">
        <w:t xml:space="preserve"> calculated to be 20.00</w:t>
      </w:r>
      <w:r w:rsidR="00A33E22">
        <w:rPr>
          <w:rFonts w:hint="eastAsia"/>
        </w:rPr>
        <w:t xml:space="preserve"> </w:t>
      </w:r>
      <w:r w:rsidRPr="0075391F">
        <w:t>Ω, 25.51</w:t>
      </w:r>
      <w:r w:rsidR="00A33E22">
        <w:rPr>
          <w:rFonts w:hint="eastAsia"/>
        </w:rPr>
        <w:t xml:space="preserve"> </w:t>
      </w:r>
      <w:r w:rsidRPr="0075391F">
        <w:t>Ω, and 27.96</w:t>
      </w:r>
      <w:r w:rsidR="00A33E22">
        <w:rPr>
          <w:rFonts w:hint="eastAsia"/>
        </w:rPr>
        <w:t xml:space="preserve"> </w:t>
      </w:r>
      <w:r w:rsidRPr="0075391F">
        <w:t>Ω, respectively.</w:t>
      </w:r>
      <w:r w:rsidR="00F23AAD">
        <w:rPr>
          <w:rFonts w:hint="eastAsia"/>
        </w:rPr>
        <w:t xml:space="preserve"> Based on this, </w:t>
      </w:r>
      <w:r w:rsidR="0052629D">
        <w:rPr>
          <w:rFonts w:hint="eastAsia"/>
        </w:rPr>
        <w:t>the conductivity</w:t>
      </w:r>
      <w:r w:rsidR="00E14A60">
        <w:rPr>
          <w:rFonts w:hint="eastAsia"/>
        </w:rPr>
        <w:t xml:space="preserve"> of B-</w:t>
      </w:r>
      <w:r w:rsidR="00E14A60">
        <w:t>A</w:t>
      </w:r>
      <w:r w:rsidR="00E14A60">
        <w:rPr>
          <w:rFonts w:hint="eastAsia"/>
        </w:rPr>
        <w:t>C</w:t>
      </w:r>
      <w:r w:rsidR="00E14A60">
        <w:t>N</w:t>
      </w:r>
      <w:r w:rsidR="00E14A60">
        <w:rPr>
          <w:rFonts w:hint="eastAsia"/>
        </w:rPr>
        <w:t xml:space="preserve"> is 7.5</w:t>
      </w:r>
      <m:oMath>
        <m:r>
          <w:rPr>
            <w:rFonts w:ascii="Cambria Math" w:hAnsi="Cambria Math"/>
          </w:rPr>
          <m:t>×</m:t>
        </m:r>
      </m:oMath>
      <w:r w:rsidR="00E14A60">
        <w:rPr>
          <w:rFonts w:hint="eastAsia"/>
        </w:rPr>
        <w:t>10</w:t>
      </w:r>
      <w:r w:rsidR="00E14A60" w:rsidRPr="00E14A60">
        <w:rPr>
          <w:rFonts w:hint="eastAsia"/>
          <w:vertAlign w:val="superscript"/>
        </w:rPr>
        <w:t>-5</w:t>
      </w:r>
      <w:r w:rsidR="00E14A60">
        <w:rPr>
          <w:rFonts w:hint="eastAsia"/>
        </w:rPr>
        <w:t xml:space="preserve"> S/cm</w:t>
      </w:r>
      <w:r w:rsidR="007820E8">
        <w:rPr>
          <w:rFonts w:hint="eastAsia"/>
        </w:rPr>
        <w:t xml:space="preserve">, which is higher than </w:t>
      </w:r>
      <w:r w:rsidR="005865B5">
        <w:rPr>
          <w:rFonts w:hint="eastAsia"/>
        </w:rPr>
        <w:t xml:space="preserve">that of </w:t>
      </w:r>
      <w:r w:rsidR="007820E8">
        <w:rPr>
          <w:rFonts w:hint="eastAsia"/>
        </w:rPr>
        <w:t>S-</w:t>
      </w:r>
      <w:r w:rsidR="007820E8">
        <w:t>A</w:t>
      </w:r>
      <w:r w:rsidR="00B64936">
        <w:rPr>
          <w:rFonts w:hint="eastAsia"/>
        </w:rPr>
        <w:t>C</w:t>
      </w:r>
      <w:r w:rsidR="007820E8">
        <w:t>N</w:t>
      </w:r>
      <w:r w:rsidR="007820E8">
        <w:rPr>
          <w:rFonts w:hint="eastAsia"/>
        </w:rPr>
        <w:t xml:space="preserve"> of 5.88</w:t>
      </w:r>
      <m:oMath>
        <m:r>
          <w:rPr>
            <w:rFonts w:ascii="Cambria Math" w:hAnsi="Cambria Math"/>
          </w:rPr>
          <m:t>×</m:t>
        </m:r>
      </m:oMath>
      <w:r w:rsidR="007820E8">
        <w:rPr>
          <w:rFonts w:hint="eastAsia"/>
        </w:rPr>
        <w:t>10</w:t>
      </w:r>
      <w:r w:rsidR="007820E8" w:rsidRPr="00E14A60">
        <w:rPr>
          <w:rFonts w:hint="eastAsia"/>
          <w:vertAlign w:val="superscript"/>
        </w:rPr>
        <w:t>-5</w:t>
      </w:r>
      <w:r w:rsidR="007820E8">
        <w:rPr>
          <w:rFonts w:hint="eastAsia"/>
        </w:rPr>
        <w:t xml:space="preserve"> S/cm and control of 5.36</w:t>
      </w:r>
      <m:oMath>
        <m:r>
          <w:rPr>
            <w:rFonts w:ascii="Cambria Math" w:hAnsi="Cambria Math"/>
          </w:rPr>
          <m:t>×</m:t>
        </m:r>
      </m:oMath>
      <w:r w:rsidR="007820E8">
        <w:rPr>
          <w:rFonts w:hint="eastAsia"/>
        </w:rPr>
        <w:t>10</w:t>
      </w:r>
      <w:r w:rsidR="007820E8" w:rsidRPr="00E14A60">
        <w:rPr>
          <w:rFonts w:hint="eastAsia"/>
          <w:vertAlign w:val="superscript"/>
        </w:rPr>
        <w:t>-5</w:t>
      </w:r>
      <w:r w:rsidR="007820E8">
        <w:rPr>
          <w:rFonts w:hint="eastAsia"/>
        </w:rPr>
        <w:t xml:space="preserve"> S/cm, </w:t>
      </w:r>
      <w:r w:rsidR="007820E8" w:rsidRPr="0075391F">
        <w:t>respectively.</w:t>
      </w:r>
      <w:r w:rsidR="00C16ED8">
        <w:rPr>
          <w:rFonts w:hint="eastAsia"/>
        </w:rPr>
        <w:t xml:space="preserve"> </w:t>
      </w:r>
      <w:r w:rsidR="00427CF1" w:rsidRPr="00427CF1">
        <w:t>Therefore, it can be seen that the synthesis strategy of B-ACN effectively enhances the charge transfer efficiency of perovskite films.</w:t>
      </w:r>
    </w:p>
    <w:p w14:paraId="1CFCF89B" w14:textId="77777777" w:rsidR="00ED3B21" w:rsidRPr="00583398" w:rsidRDefault="00ED3B21" w:rsidP="00ED3B21">
      <w:pPr>
        <w:widowControl/>
        <w:spacing w:line="480" w:lineRule="auto"/>
        <w:jc w:val="left"/>
        <w:rPr>
          <w:b/>
          <w:bCs/>
        </w:rPr>
      </w:pPr>
      <w:r w:rsidRPr="00583398">
        <w:rPr>
          <w:b/>
          <w:bCs/>
        </w:rPr>
        <w:br w:type="page"/>
      </w:r>
    </w:p>
    <w:p w14:paraId="1B118085" w14:textId="1FC9D4FF" w:rsidR="00CD25BC" w:rsidRPr="008634E0" w:rsidRDefault="00230C9B" w:rsidP="00ED3B21">
      <w:pPr>
        <w:spacing w:line="480" w:lineRule="auto"/>
        <w:rPr>
          <w:b/>
          <w:bCs/>
        </w:rPr>
      </w:pPr>
      <w:r w:rsidRPr="008634E0">
        <w:rPr>
          <w:b/>
          <w:bCs/>
        </w:rPr>
        <w:lastRenderedPageBreak/>
        <w:t xml:space="preserve">Supplementary </w:t>
      </w:r>
      <w:r w:rsidR="009D7961" w:rsidRPr="008634E0">
        <w:rPr>
          <w:b/>
          <w:bCs/>
        </w:rPr>
        <w:t>Note 3.</w:t>
      </w:r>
    </w:p>
    <w:p w14:paraId="75CE63C8" w14:textId="3907DC28" w:rsidR="003C1251" w:rsidRDefault="003C1251" w:rsidP="00ED3B21">
      <w:pPr>
        <w:spacing w:line="480" w:lineRule="auto"/>
      </w:pPr>
      <w:r w:rsidRPr="003C1251">
        <w:t>The space charge</w:t>
      </w:r>
      <w:r w:rsidR="00BA47EF">
        <w:rPr>
          <w:rFonts w:hint="eastAsia"/>
        </w:rPr>
        <w:t>-</w:t>
      </w:r>
      <w:r w:rsidRPr="003C1251">
        <w:t xml:space="preserve">limited current (SCLC) </w:t>
      </w:r>
      <w:r w:rsidR="00B64936">
        <w:rPr>
          <w:rFonts w:hint="eastAsia"/>
        </w:rPr>
        <w:t>measurement</w:t>
      </w:r>
      <w:r w:rsidRPr="003C1251">
        <w:t xml:space="preserve"> </w:t>
      </w:r>
      <w:r>
        <w:rPr>
          <w:rFonts w:hint="eastAsia"/>
        </w:rPr>
        <w:t>is</w:t>
      </w:r>
      <w:r w:rsidRPr="003C1251">
        <w:t xml:space="preserve"> used to quantify the trap density</w:t>
      </w:r>
      <w:r>
        <w:rPr>
          <w:rFonts w:hint="eastAsia"/>
        </w:rPr>
        <w:t xml:space="preserve"> an</w:t>
      </w:r>
      <w:r w:rsidRPr="003C1251">
        <w:rPr>
          <w:rFonts w:hint="eastAsia"/>
        </w:rPr>
        <w:t xml:space="preserve">d </w:t>
      </w:r>
      <w:r w:rsidRPr="003C1251">
        <w:t xml:space="preserve">charge carrier mobility of </w:t>
      </w:r>
      <w:r w:rsidR="00294948">
        <w:rPr>
          <w:rFonts w:hint="eastAsia"/>
        </w:rPr>
        <w:t>B-</w:t>
      </w:r>
      <w:r w:rsidR="00294948">
        <w:t>A</w:t>
      </w:r>
      <w:r w:rsidR="00294948">
        <w:rPr>
          <w:rFonts w:hint="eastAsia"/>
        </w:rPr>
        <w:t>C</w:t>
      </w:r>
      <w:r w:rsidR="00294948">
        <w:t>N</w:t>
      </w:r>
      <w:r w:rsidR="00B64936">
        <w:rPr>
          <w:rFonts w:hint="eastAsia"/>
        </w:rPr>
        <w:t>,</w:t>
      </w:r>
      <w:r w:rsidR="00294948">
        <w:rPr>
          <w:rFonts w:hint="eastAsia"/>
        </w:rPr>
        <w:t xml:space="preserve"> </w:t>
      </w:r>
      <w:r w:rsidR="00B64936">
        <w:rPr>
          <w:rFonts w:hint="eastAsia"/>
        </w:rPr>
        <w:t>S-</w:t>
      </w:r>
      <w:r w:rsidR="00B64936">
        <w:t>A</w:t>
      </w:r>
      <w:r w:rsidR="00B64936">
        <w:rPr>
          <w:rFonts w:hint="eastAsia"/>
        </w:rPr>
        <w:t>C</w:t>
      </w:r>
      <w:r w:rsidR="00B64936">
        <w:t>N</w:t>
      </w:r>
      <w:r w:rsidR="00B64936">
        <w:rPr>
          <w:rFonts w:hint="eastAsia"/>
        </w:rPr>
        <w:t xml:space="preserve"> and control perovskite films</w:t>
      </w:r>
      <w:r w:rsidRPr="003C1251">
        <w:t>.</w:t>
      </w:r>
      <w:r w:rsidR="007C55A2">
        <w:rPr>
          <w:rFonts w:hint="eastAsia"/>
        </w:rPr>
        <w:t xml:space="preserve"> </w:t>
      </w:r>
      <w:r w:rsidR="007C55A2">
        <w:rPr>
          <w:rFonts w:cs="Times New Roman" w:hint="eastAsia"/>
          <w:szCs w:val="24"/>
        </w:rPr>
        <w:t>E</w:t>
      </w:r>
      <w:r w:rsidR="007C55A2" w:rsidRPr="00C56BFC">
        <w:rPr>
          <w:rFonts w:cs="Times New Roman"/>
          <w:szCs w:val="24"/>
        </w:rPr>
        <w:t>lectron-only devices with a</w:t>
      </w:r>
      <w:r w:rsidR="007C55A2" w:rsidRPr="00702C18">
        <w:rPr>
          <w:rFonts w:cs="Times New Roman"/>
          <w:szCs w:val="24"/>
        </w:rPr>
        <w:t xml:space="preserve"> </w:t>
      </w:r>
      <w:r w:rsidR="007C55A2">
        <w:rPr>
          <w:rFonts w:cs="Times New Roman"/>
          <w:szCs w:val="24"/>
        </w:rPr>
        <w:t xml:space="preserve">device </w:t>
      </w:r>
      <w:r w:rsidR="007C55A2" w:rsidRPr="00C56BFC">
        <w:rPr>
          <w:rFonts w:cs="Times New Roman"/>
          <w:szCs w:val="24"/>
        </w:rPr>
        <w:t xml:space="preserve">structure </w:t>
      </w:r>
      <w:r w:rsidR="007C55A2">
        <w:rPr>
          <w:rFonts w:cs="Times New Roman"/>
          <w:szCs w:val="24"/>
        </w:rPr>
        <w:t>of</w:t>
      </w:r>
      <w:r w:rsidR="007C55A2" w:rsidRPr="00C56BFC">
        <w:rPr>
          <w:rFonts w:cs="Times New Roman"/>
          <w:szCs w:val="24"/>
        </w:rPr>
        <w:t xml:space="preserve"> FTO/TiO</w:t>
      </w:r>
      <w:r w:rsidR="007C55A2" w:rsidRPr="00B772F6">
        <w:rPr>
          <w:rFonts w:cs="Times New Roman"/>
          <w:szCs w:val="24"/>
          <w:vertAlign w:val="subscript"/>
        </w:rPr>
        <w:t>2</w:t>
      </w:r>
      <w:r w:rsidR="007C55A2" w:rsidRPr="00C56BFC">
        <w:rPr>
          <w:rFonts w:cs="Times New Roman"/>
          <w:szCs w:val="24"/>
        </w:rPr>
        <w:t xml:space="preserve">/Perovskite/PCBM/Ag </w:t>
      </w:r>
      <w:r w:rsidR="007C55A2">
        <w:rPr>
          <w:rFonts w:cs="Times New Roman"/>
          <w:szCs w:val="24"/>
        </w:rPr>
        <w:t>are</w:t>
      </w:r>
      <w:r w:rsidR="007C55A2" w:rsidRPr="00C56BFC">
        <w:rPr>
          <w:rFonts w:cs="Times New Roman"/>
          <w:szCs w:val="24"/>
        </w:rPr>
        <w:t xml:space="preserve"> prepared</w:t>
      </w:r>
      <w:r w:rsidR="007C55A2">
        <w:rPr>
          <w:rFonts w:cs="Times New Roman"/>
          <w:szCs w:val="24"/>
        </w:rPr>
        <w:t xml:space="preserve"> and tested</w:t>
      </w:r>
      <w:r w:rsidR="001933D3">
        <w:rPr>
          <w:rFonts w:cs="Times New Roman" w:hint="eastAsia"/>
          <w:szCs w:val="24"/>
        </w:rPr>
        <w:t xml:space="preserve"> by </w:t>
      </w:r>
      <w:r w:rsidR="001933D3" w:rsidRPr="001933D3">
        <w:rPr>
          <w:rFonts w:cs="Times New Roman"/>
          <w:szCs w:val="24"/>
        </w:rPr>
        <w:t>Keithley 2400 source meter</w:t>
      </w:r>
      <w:r w:rsidR="001933D3">
        <w:rPr>
          <w:rFonts w:cs="Times New Roman" w:hint="eastAsia"/>
          <w:szCs w:val="24"/>
        </w:rPr>
        <w:t xml:space="preserve"> </w:t>
      </w:r>
      <w:r w:rsidR="001933D3" w:rsidRPr="0075391F">
        <w:t>within the range of -</w:t>
      </w:r>
      <w:r w:rsidR="001933D3">
        <w:rPr>
          <w:rFonts w:hint="eastAsia"/>
        </w:rPr>
        <w:t>50 m</w:t>
      </w:r>
      <w:r w:rsidR="001933D3" w:rsidRPr="0075391F">
        <w:t xml:space="preserve">V to </w:t>
      </w:r>
      <w:r w:rsidR="001933D3">
        <w:rPr>
          <w:rFonts w:hint="eastAsia"/>
        </w:rPr>
        <w:t xml:space="preserve">2 </w:t>
      </w:r>
      <w:r w:rsidR="001933D3" w:rsidRPr="0075391F">
        <w:t>V</w:t>
      </w:r>
      <w:r w:rsidR="007C55A2" w:rsidRPr="00C56BFC">
        <w:rPr>
          <w:rFonts w:cs="Times New Roman"/>
          <w:szCs w:val="24"/>
        </w:rPr>
        <w:t>.</w:t>
      </w:r>
      <w:r w:rsidR="009436BA">
        <w:rPr>
          <w:rFonts w:cs="Times New Roman" w:hint="eastAsia"/>
          <w:szCs w:val="24"/>
        </w:rPr>
        <w:t xml:space="preserve"> </w:t>
      </w:r>
      <w:r w:rsidR="009672D1">
        <w:rPr>
          <w:rFonts w:cs="Times New Roman" w:hint="eastAsia"/>
          <w:szCs w:val="24"/>
        </w:rPr>
        <w:t>The active area of the</w:t>
      </w:r>
      <w:r w:rsidR="0005147D">
        <w:rPr>
          <w:rFonts w:cs="Times New Roman" w:hint="eastAsia"/>
          <w:szCs w:val="24"/>
        </w:rPr>
        <w:t xml:space="preserve"> electrode is defined as 0.06 cm</w:t>
      </w:r>
      <w:r w:rsidR="0005147D" w:rsidRPr="0005147D">
        <w:rPr>
          <w:rFonts w:cs="Times New Roman" w:hint="eastAsia"/>
          <w:szCs w:val="24"/>
          <w:vertAlign w:val="superscript"/>
        </w:rPr>
        <w:t>2</w:t>
      </w:r>
      <w:r w:rsidR="0005147D">
        <w:rPr>
          <w:rFonts w:cs="Times New Roman" w:hint="eastAsia"/>
          <w:szCs w:val="24"/>
        </w:rPr>
        <w:t xml:space="preserve"> by shadow mask.</w:t>
      </w:r>
      <w:r w:rsidR="00123C47">
        <w:rPr>
          <w:rFonts w:cs="Times New Roman" w:hint="eastAsia"/>
          <w:szCs w:val="24"/>
        </w:rPr>
        <w:t xml:space="preserve"> </w:t>
      </w:r>
      <w:r w:rsidR="001B7797" w:rsidRPr="001B7797">
        <w:rPr>
          <w:rFonts w:cs="Times New Roman"/>
          <w:szCs w:val="24"/>
        </w:rPr>
        <w:t xml:space="preserve">Subsequently, the measured </w:t>
      </w:r>
      <w:r w:rsidR="00AD64BF">
        <w:rPr>
          <w:rFonts w:cs="Times New Roman" w:hint="eastAsia"/>
          <w:szCs w:val="24"/>
        </w:rPr>
        <w:t>J</w:t>
      </w:r>
      <w:r w:rsidR="001B7797" w:rsidRPr="001B7797">
        <w:rPr>
          <w:rFonts w:cs="Times New Roman"/>
          <w:szCs w:val="24"/>
        </w:rPr>
        <w:t>-V curves were plotted</w:t>
      </w:r>
      <w:r w:rsidR="005865B5">
        <w:rPr>
          <w:rFonts w:cs="Times New Roman" w:hint="eastAsia"/>
          <w:szCs w:val="24"/>
        </w:rPr>
        <w:t xml:space="preserve"> in log-log scale</w:t>
      </w:r>
      <w:r w:rsidR="001B7797" w:rsidRPr="001B7797">
        <w:rPr>
          <w:rFonts w:cs="Times New Roman"/>
          <w:szCs w:val="24"/>
        </w:rPr>
        <w:t>.</w:t>
      </w:r>
      <w:r w:rsidR="002701DE">
        <w:rPr>
          <w:rFonts w:cs="Times New Roman" w:hint="eastAsia"/>
          <w:szCs w:val="24"/>
        </w:rPr>
        <w:t xml:space="preserve"> </w:t>
      </w:r>
      <w:r w:rsidR="002701DE" w:rsidRPr="002701DE">
        <w:rPr>
          <w:rFonts w:cs="Times New Roman"/>
          <w:szCs w:val="24"/>
        </w:rPr>
        <w:t xml:space="preserve">There are mainly three characteristic regions in the J-V </w:t>
      </w:r>
      <w:r w:rsidR="002701DE">
        <w:rPr>
          <w:rFonts w:cs="Times New Roman" w:hint="eastAsia"/>
          <w:szCs w:val="24"/>
        </w:rPr>
        <w:t>curve</w:t>
      </w:r>
      <w:r w:rsidR="002701DE" w:rsidRPr="002701DE">
        <w:rPr>
          <w:rFonts w:cs="Times New Roman"/>
          <w:szCs w:val="24"/>
        </w:rPr>
        <w:t xml:space="preserve">: (1) In the low-bias region, the current density exhibits a linear dependence on </w:t>
      </w:r>
      <w:r w:rsidR="00EA7005">
        <w:rPr>
          <w:rFonts w:cs="Times New Roman" w:hint="eastAsia"/>
          <w:szCs w:val="24"/>
        </w:rPr>
        <w:t xml:space="preserve">the </w:t>
      </w:r>
      <w:r w:rsidR="002701DE" w:rsidRPr="002701DE">
        <w:rPr>
          <w:rFonts w:cs="Times New Roman"/>
          <w:szCs w:val="24"/>
        </w:rPr>
        <w:t>applied voltage (</w:t>
      </w:r>
      <m:oMath>
        <m:r>
          <w:rPr>
            <w:rFonts w:ascii="Cambria Math" w:hAnsi="Cambria Math" w:cs="Cambria Math"/>
            <w:szCs w:val="24"/>
          </w:rPr>
          <m:t>J∝</m:t>
        </m:r>
        <m:sSup>
          <m:sSupPr>
            <m:ctrlPr>
              <w:rPr>
                <w:rFonts w:ascii="Cambria Math" w:hAnsi="Cambria Math" w:cs="Cambria Math"/>
                <w:i/>
                <w:szCs w:val="24"/>
              </w:rPr>
            </m:ctrlPr>
          </m:sSupPr>
          <m:e>
            <m:r>
              <w:rPr>
                <w:rFonts w:ascii="Cambria Math" w:hAnsi="Cambria Math" w:cs="Cambria Math"/>
                <w:szCs w:val="24"/>
              </w:rPr>
              <m:t>V</m:t>
            </m:r>
          </m:e>
          <m:sup>
            <m:r>
              <w:rPr>
                <w:rFonts w:ascii="Cambria Math" w:hAnsi="Cambria Math" w:cs="Cambria Math"/>
                <w:szCs w:val="24"/>
              </w:rPr>
              <m:t>n</m:t>
            </m:r>
          </m:sup>
        </m:sSup>
      </m:oMath>
      <w:r w:rsidR="002701DE" w:rsidRPr="002701DE">
        <w:rPr>
          <w:rFonts w:cs="Times New Roman"/>
          <w:szCs w:val="24"/>
        </w:rPr>
        <w:t>, n=1), indicating a typical ohmic response</w:t>
      </w:r>
      <w:r w:rsidR="00E3430D">
        <w:rPr>
          <w:rFonts w:cs="Times New Roman" w:hint="eastAsia"/>
          <w:szCs w:val="24"/>
        </w:rPr>
        <w:t xml:space="preserve"> (named as the </w:t>
      </w:r>
      <w:r w:rsidR="00E3430D">
        <w:rPr>
          <w:rFonts w:cs="Times New Roman"/>
          <w:szCs w:val="24"/>
        </w:rPr>
        <w:t>“</w:t>
      </w:r>
      <w:r w:rsidR="00E3430D">
        <w:rPr>
          <w:rFonts w:cs="Times New Roman" w:hint="eastAsia"/>
          <w:szCs w:val="24"/>
        </w:rPr>
        <w:t>Ohmic region</w:t>
      </w:r>
      <w:r w:rsidR="00E3430D">
        <w:rPr>
          <w:rFonts w:cs="Times New Roman"/>
          <w:szCs w:val="24"/>
        </w:rPr>
        <w:t>”</w:t>
      </w:r>
      <w:r w:rsidR="00E3430D">
        <w:rPr>
          <w:rFonts w:cs="Times New Roman" w:hint="eastAsia"/>
          <w:szCs w:val="24"/>
        </w:rPr>
        <w:t>)</w:t>
      </w:r>
      <w:r w:rsidR="002701DE" w:rsidRPr="002701DE">
        <w:rPr>
          <w:rFonts w:cs="Times New Roman"/>
          <w:szCs w:val="24"/>
        </w:rPr>
        <w:t>; (2) With increas</w:t>
      </w:r>
      <w:r w:rsidR="00EA7005">
        <w:rPr>
          <w:rFonts w:cs="Times New Roman" w:hint="eastAsia"/>
          <w:szCs w:val="24"/>
        </w:rPr>
        <w:t>ing</w:t>
      </w:r>
      <w:r w:rsidR="002701DE" w:rsidRPr="002701DE">
        <w:rPr>
          <w:rFonts w:cs="Times New Roman"/>
          <w:szCs w:val="24"/>
        </w:rPr>
        <w:t xml:space="preserve"> bias voltage, </w:t>
      </w:r>
      <w:r w:rsidR="00EA7005">
        <w:rPr>
          <w:rFonts w:cs="Times New Roman" w:hint="eastAsia"/>
          <w:szCs w:val="24"/>
        </w:rPr>
        <w:t>the current density increases nonlinearly</w:t>
      </w:r>
      <w:r w:rsidR="002701DE" w:rsidRPr="002701DE">
        <w:rPr>
          <w:rFonts w:cs="Times New Roman"/>
          <w:szCs w:val="24"/>
        </w:rPr>
        <w:t>, which corresponds to the trap-filling by injected charge carriers</w:t>
      </w:r>
      <w:r w:rsidR="00746BDC">
        <w:rPr>
          <w:rFonts w:cs="Times New Roman" w:hint="eastAsia"/>
          <w:szCs w:val="24"/>
        </w:rPr>
        <w:t xml:space="preserve">, which is named as the </w:t>
      </w:r>
      <w:r w:rsidR="00746BDC" w:rsidRPr="002701DE">
        <w:rPr>
          <w:rFonts w:cs="Times New Roman"/>
          <w:szCs w:val="24"/>
        </w:rPr>
        <w:t>“trap-filling</w:t>
      </w:r>
      <w:r w:rsidR="00746BDC">
        <w:rPr>
          <w:rFonts w:cs="Times New Roman" w:hint="eastAsia"/>
          <w:szCs w:val="24"/>
        </w:rPr>
        <w:t xml:space="preserve"> limit (TFL)</w:t>
      </w:r>
      <w:r w:rsidR="00746BDC" w:rsidRPr="002701DE">
        <w:rPr>
          <w:rFonts w:cs="Times New Roman"/>
          <w:szCs w:val="24"/>
        </w:rPr>
        <w:t xml:space="preserve"> region”</w:t>
      </w:r>
      <w:r w:rsidR="002701DE" w:rsidRPr="002701DE">
        <w:rPr>
          <w:rFonts w:cs="Times New Roman"/>
          <w:szCs w:val="24"/>
        </w:rPr>
        <w:t xml:space="preserve">; (3) </w:t>
      </w:r>
      <w:r w:rsidR="00B75872" w:rsidRPr="00B75872">
        <w:rPr>
          <w:rFonts w:cs="Times New Roman"/>
          <w:szCs w:val="24"/>
        </w:rPr>
        <w:t>In the region of higher bias voltage, the J-V curve exhibits a linear relationship again</w:t>
      </w:r>
      <w:r w:rsidR="00B75872">
        <w:rPr>
          <w:rFonts w:cs="Times New Roman" w:hint="eastAsia"/>
          <w:szCs w:val="24"/>
        </w:rPr>
        <w:t xml:space="preserve"> </w:t>
      </w:r>
      <w:r w:rsidR="002701DE" w:rsidRPr="002701DE">
        <w:rPr>
          <w:rFonts w:cs="Times New Roman"/>
          <w:szCs w:val="24"/>
        </w:rPr>
        <w:t>(</w:t>
      </w:r>
      <m:oMath>
        <m:r>
          <w:rPr>
            <w:rFonts w:ascii="Cambria Math" w:hAnsi="Cambria Math" w:cs="Cambria Math"/>
            <w:szCs w:val="24"/>
          </w:rPr>
          <m:t>J∝</m:t>
        </m:r>
        <m:sSup>
          <m:sSupPr>
            <m:ctrlPr>
              <w:rPr>
                <w:rFonts w:ascii="Cambria Math" w:hAnsi="Cambria Math" w:cs="Cambria Math"/>
                <w:i/>
                <w:szCs w:val="24"/>
              </w:rPr>
            </m:ctrlPr>
          </m:sSupPr>
          <m:e>
            <m:r>
              <w:rPr>
                <w:rFonts w:ascii="Cambria Math" w:hAnsi="Cambria Math" w:cs="Cambria Math"/>
                <w:szCs w:val="24"/>
              </w:rPr>
              <m:t>V</m:t>
            </m:r>
          </m:e>
          <m:sup>
            <m:r>
              <w:rPr>
                <w:rFonts w:ascii="Cambria Math" w:hAnsi="Cambria Math" w:cs="Cambria Math"/>
                <w:szCs w:val="24"/>
              </w:rPr>
              <m:t>n</m:t>
            </m:r>
          </m:sup>
        </m:sSup>
      </m:oMath>
      <w:r w:rsidR="00B75872" w:rsidRPr="002701DE">
        <w:rPr>
          <w:rFonts w:cs="Times New Roman"/>
          <w:szCs w:val="24"/>
        </w:rPr>
        <w:t>, n=</w:t>
      </w:r>
      <w:r w:rsidR="00B75872">
        <w:rPr>
          <w:rFonts w:cs="Times New Roman" w:hint="eastAsia"/>
          <w:szCs w:val="24"/>
        </w:rPr>
        <w:t>2</w:t>
      </w:r>
      <w:r w:rsidR="002701DE" w:rsidRPr="002701DE">
        <w:rPr>
          <w:rFonts w:cs="Times New Roman"/>
          <w:szCs w:val="24"/>
        </w:rPr>
        <w:t>), which is named as the “Child region”.</w:t>
      </w:r>
    </w:p>
    <w:p w14:paraId="6A433279" w14:textId="52E9FE52" w:rsidR="00190D16" w:rsidRPr="008634E0" w:rsidRDefault="00190D16" w:rsidP="005865B5">
      <w:pPr>
        <w:spacing w:line="480" w:lineRule="auto"/>
        <w:ind w:firstLine="420"/>
      </w:pPr>
      <w:r w:rsidRPr="008634E0">
        <w:t>Trap density (</w:t>
      </w:r>
      <w:bookmarkStart w:id="8" w:name="OLE_LINK5"/>
      <m:oMath>
        <m:sSub>
          <m:sSubPr>
            <m:ctrlPr>
              <w:rPr>
                <w:rFonts w:ascii="Cambria Math" w:hAnsi="Cambria Math"/>
                <w:i/>
              </w:rPr>
            </m:ctrlPr>
          </m:sSubPr>
          <m:e>
            <m:r>
              <w:rPr>
                <w:rFonts w:ascii="Cambria Math" w:hAnsi="Cambria Math"/>
              </w:rPr>
              <m:t>n</m:t>
            </m:r>
          </m:e>
          <m:sub>
            <m:r>
              <w:rPr>
                <w:rFonts w:ascii="Cambria Math" w:hAnsi="Cambria Math"/>
              </w:rPr>
              <m:t>t</m:t>
            </m:r>
          </m:sub>
        </m:sSub>
      </m:oMath>
      <w:bookmarkEnd w:id="8"/>
      <w:r w:rsidRPr="008634E0">
        <w:t>) can be calculated through the following equation</w:t>
      </w:r>
      <w:r w:rsidRPr="008634E0">
        <w:fldChar w:fldCharType="begin" w:fldLock="1"/>
      </w:r>
      <w:r w:rsidR="00140667" w:rsidRPr="008634E0">
        <w:instrText>ADDIN CSL_CITATION {"citationItems":[{"id":"ITEM-1","itemData":{"DOI":"10.1039/c6cs00942e","ISSN":"14604744","PMID":"28770935","abstract":"Organo-metal halide perovskites have recently obtained world-wide attention as promising solar cell materials. They have broad and strong light absorption along with excellent carrier transport properties which partially explain their record power conversion efficiencies above 22%. However, the basic understanding of the underlying physical mechanisms is still limited and there remain large discrepancies among reported transport characteristics of perovskite materials. Notably, the carrier mobility of perovskite samples either in thin films or within solar cells obtained using different techniques can vary by up to 7-8 orders of magnitude. This tutorial review aims to offer insights into the scope, advantages, limitations and latest developments of the techniques that have been applied for studying charge carrier dynamics in perovskites. We summarize a comprehensive set of measurements including (1) time-resolved laser spectroscopies (transient absorption, time-resolved photoluminescence, terahertz spectroscopy and microwave conductivity); (2) electrical transient techniques (charge extraction by linearly increasing voltage and time-of-flight); and (3) steady-state methods (field-effect transistor, Hall effect and space charge limited current). Firstly, the basics of the above measurements are described. We then comparatively summarize the charge carrier characteristics of perovskite-based neat films, bilayer films and solar cells. Finally, we compare the different approaches in evaluating the key parameters of transport dynamics and unravel the reasons for the large discrepancies among these methods. We anticipate that this tutorial review will serve as the entry point for understanding the experimental results from the above techniques and provide insights into charge carrier dynamics in perovskite materials and devices.","author":[{"dropping-particle":"","family":"Peng","given":"Jiajun","non-dropping-particle":"","parse-names":false,"suffix":""},{"dropping-particle":"","family":"Chen","given":"Yani","non-dropping-particle":"","parse-names":false,"suffix":""},{"dropping-particle":"","family":"Zheng","given":"Kaibo","non-dropping-particle":"","parse-names":false,"suffix":""},{"dropping-particle":"","family":"Pullerits","given":"Tõnu","non-dropping-particle":"","parse-names":false,"suffix":""},{"dropping-particle":"","family":"Liang","given":"Ziqi","non-dropping-particle":"","parse-names":false,"suffix":""}],"container-title":"Chemical Society Reviews","id":"ITEM-1","issue":"19","issued":{"date-parts":[["2017"]]},"page":"5714-5729","publisher":"Royal Society of Chemistry","title":"Insights into charge carrier dynamics in organo-metal halide perovskites: From neat films to solar cells","type":"article-journal","volume":"46"},"uris":["http://www.mendeley.com/documents/?uuid=a8c115a4-f867-44ef-b982-e623250731d3"]},{"id":"ITEM-2","itemData":{"DOI":"https://doi.org/10.1016/j.joule.2020.09.011","ISSN":"2542-4351","abstract":"Summary With amazing progress in the state-of-the-art perovskite solar cells (PSCs) fabricated by laboratory-scale spin-coating methods, upscaling the PSCs via printing friendly techniques is becoming more and more important toward the future deployment of large-scale and stable perovskite modules. Here, we demonstrate the room-temperature meniscus coating of high-quality perovskite films incorporated with a multifunctional sulfobetaine-based zwitterionic surfactant. Systematic in situ studies uncover the perovskite crystallization pathway and emphasize the surfactant’s synergistic role in film construction, crystallization kinetics modulation, defect passivation, and moisture barrier protection. This strategy is applicable across perovskite compositions and device architectures with the enhanced power conversion efficiencies up to 22%. Upscaling the device area to 0.8 cm2 has negligible deterioration in the performance. This represents one of the highest records for the upscaling coated PSCs, not limited in room-temperature coated PSCs. In addition, this approach significantly improves the stability of perovskite films and devices under different aging conditions.","author":[{"dropping-particle":"","family":"Liu","given":"Kuan","non-dropping-particle":"","parse-names":false,"suffix":""},{"dropping-particle":"","family":"Liang","given":"Qiong","non-dropping-particle":"","parse-names":false,"suffix":""},{"dropping-particle":"","family":"Qin","given":"Minchao","non-dropping-particle":"","parse-names":false,"suffix":""},{"dropping-particle":"","family":"Shen","given":"Dong","non-dropping-particle":"","parse-names":false,"suffix":""},{"dropping-particle":"","family":"Yin","given":"Hang","non-dropping-particle":"","parse-names":false,"suffix":""},{"dropping-particle":"","family":"Ren","given":"Zhiwei","non-dropping-particle":"","parse-names":false,"suffix":""},{"dropping-particle":"","family":"Zhang","given":"Yaokang","non-dropping-particle":"","parse-names":false,"suffix":""},{"dropping-particle":"","family":"Zhang","given":"Hengkai","non-dropping-particle":"","parse-names":false,"suffix":""},{"dropping-particle":"","family":"Fong","given":"Patrick W K","non-dropping-particle":"","parse-names":false,"suffix":""},{"dropping-particle":"","family":"Wu","given":"Zehan","non-dropping-particle":"","parse-names":false,"suffix":""},{"dropping-particle":"","family":"Huang","given":"Jiaming","non-dropping-particle":"","parse-names":false,"suffix":""},{"dropping-particle":"","family":"Hao","given":"Jianhua","non-dropping-particle":"","parse-names":false,"suffix":""},{"dropping-particle":"","family":"Zheng","given":"Zijian","non-dropping-particle":"","parse-names":false,"suffix":""},{"dropping-particle":"","family":"So","given":"Shu Kong","non-dropping-particle":"","parse-names":false,"suffix":""},{"dropping-particle":"","family":"Lee","given":"Chun-Sing","non-dropping-particle":"","parse-names":false,"suffix":""},{"dropping-particle":"","family":"Lu","given":"Xinhui","non-dropping-particle":"","parse-names":false,"suffix":""},{"dropping-particle":"","family":"Li","given":"Gang","non-dropping-particle":"","parse-names":false,"suffix":""}],"container-title":"Joule","id":"ITEM-2","issue":"11","issued":{"date-parts":[["2020"]]},"page":"2404-2425","title":"Zwitterionic-Surfactant-Assisted Room-Temperature Coating of Efficient Perovskite Solar Cells","type":"article-journal","volume":"4"},"uris":["http://www.mendeley.com/documents/?uuid=86f70ef6-b40f-448e-82a2-52b36ce1e62e"]}],"mendeley":{"formattedCitation":"&lt;sup&gt;4,5&lt;/sup&gt;","plainTextFormattedCitation":"4,5","previouslyFormattedCitation":"&lt;sup&gt;4,5&lt;/sup&gt;"},"properties":{"noteIndex":0},"schema":"https://github.com/citation-style-language/schema/raw/master/csl-citation.json"}</w:instrText>
      </w:r>
      <w:r w:rsidRPr="008634E0">
        <w:fldChar w:fldCharType="separate"/>
      </w:r>
      <w:r w:rsidR="00C5419A" w:rsidRPr="008634E0">
        <w:rPr>
          <w:noProof/>
          <w:vertAlign w:val="superscript"/>
        </w:rPr>
        <w:t>4,5</w:t>
      </w:r>
      <w:r w:rsidRPr="008634E0">
        <w:fldChar w:fldCharType="end"/>
      </w:r>
      <w:r w:rsidRPr="008634E0">
        <w:t>,</w:t>
      </w:r>
    </w:p>
    <w:p w14:paraId="2EF42C2B" w14:textId="0E9130EB" w:rsidR="00190D16" w:rsidRPr="008634E0" w:rsidRDefault="00000000" w:rsidP="00ED3B21">
      <w:pPr>
        <w:spacing w:line="480" w:lineRule="auto"/>
        <w:jc w:val="center"/>
      </w:pPr>
      <m:oMath>
        <m:sSub>
          <m:sSubPr>
            <m:ctrlPr>
              <w:rPr>
                <w:rFonts w:ascii="Cambria Math" w:hAnsi="Cambria Math"/>
                <w:i/>
              </w:rPr>
            </m:ctrlPr>
          </m:sSubPr>
          <m:e>
            <m:r>
              <w:rPr>
                <w:rFonts w:ascii="Cambria Math" w:hAnsi="Cambria Math"/>
              </w:rPr>
              <m:t>V</m:t>
            </m:r>
          </m:e>
          <m:sub>
            <m:r>
              <w:rPr>
                <w:rFonts w:ascii="Cambria Math" w:hAnsi="Cambria Math"/>
              </w:rPr>
              <m:t>TFL</m:t>
            </m:r>
          </m:sub>
        </m:sSub>
        <m:r>
          <w:rPr>
            <w:rFonts w:ascii="Cambria Math" w:hAnsi="Cambria Math"/>
          </w:rPr>
          <m:t>=</m:t>
        </m:r>
        <m:f>
          <m:fPr>
            <m:ctrlPr>
              <w:rPr>
                <w:rFonts w:ascii="Cambria Math" w:hAnsi="Cambria Math"/>
                <w:i/>
              </w:rPr>
            </m:ctrlPr>
          </m:fPr>
          <m:num>
            <m:r>
              <w:rPr>
                <w:rFonts w:ascii="Cambria Math" w:hAnsi="Cambria Math"/>
              </w:rPr>
              <m:t>ⅇ</m:t>
            </m:r>
            <m:sSub>
              <m:sSubPr>
                <m:ctrlPr>
                  <w:rPr>
                    <w:rFonts w:ascii="Cambria Math" w:hAnsi="Cambria Math"/>
                    <w:i/>
                  </w:rPr>
                </m:ctrlPr>
              </m:sSubPr>
              <m:e>
                <m:r>
                  <w:rPr>
                    <w:rFonts w:ascii="Cambria Math" w:hAnsi="Cambria Math"/>
                  </w:rPr>
                  <m:t>n</m:t>
                </m:r>
              </m:e>
              <m:sub>
                <m:r>
                  <w:rPr>
                    <w:rFonts w:ascii="Cambria Math" w:hAnsi="Cambria Math"/>
                  </w:rPr>
                  <m:t>t</m:t>
                </m:r>
              </m:sub>
            </m:sSub>
            <m:sSup>
              <m:sSupPr>
                <m:ctrlPr>
                  <w:rPr>
                    <w:rFonts w:ascii="Cambria Math" w:hAnsi="Cambria Math"/>
                    <w:i/>
                  </w:rPr>
                </m:ctrlPr>
              </m:sSupPr>
              <m:e>
                <m:r>
                  <w:rPr>
                    <w:rFonts w:ascii="Cambria Math" w:hAnsi="Cambria Math"/>
                  </w:rPr>
                  <m:t>L</m:t>
                </m:r>
              </m:e>
              <m:sup>
                <m:r>
                  <w:rPr>
                    <w:rFonts w:ascii="Cambria Math" w:hAnsi="Cambria Math"/>
                  </w:rPr>
                  <m:t>2</m:t>
                </m:r>
              </m:sup>
            </m:sSup>
          </m:num>
          <m:den>
            <m:r>
              <w:rPr>
                <w:rFonts w:ascii="Cambria Math" w:hAnsi="Cambria Math"/>
              </w:rPr>
              <m:t>2ε</m:t>
            </m:r>
            <m:sSub>
              <m:sSubPr>
                <m:ctrlPr>
                  <w:rPr>
                    <w:rFonts w:ascii="Cambria Math" w:hAnsi="Cambria Math"/>
                    <w:i/>
                  </w:rPr>
                </m:ctrlPr>
              </m:sSubPr>
              <m:e>
                <m:r>
                  <w:rPr>
                    <w:rFonts w:ascii="Cambria Math" w:hAnsi="Cambria Math"/>
                  </w:rPr>
                  <m:t>ε</m:t>
                </m:r>
              </m:e>
              <m:sub>
                <m:r>
                  <w:rPr>
                    <w:rFonts w:ascii="Cambria Math" w:hAnsi="Cambria Math"/>
                  </w:rPr>
                  <m:t>0</m:t>
                </m:r>
              </m:sub>
            </m:sSub>
          </m:den>
        </m:f>
      </m:oMath>
      <w:r w:rsidR="00190D16" w:rsidRPr="008634E0">
        <w:tab/>
      </w:r>
      <w:r w:rsidR="00190D16" w:rsidRPr="008634E0">
        <w:tab/>
        <w:t>(S</w:t>
      </w:r>
      <w:r w:rsidR="00C5419A" w:rsidRPr="008634E0">
        <w:rPr>
          <w:rFonts w:hint="eastAsia"/>
        </w:rPr>
        <w:t>4</w:t>
      </w:r>
      <w:r w:rsidR="00190D16" w:rsidRPr="008634E0">
        <w:t>)</w:t>
      </w:r>
    </w:p>
    <w:p w14:paraId="44F4776C" w14:textId="44B79B19" w:rsidR="00D63A5C" w:rsidRPr="008634E0" w:rsidRDefault="00190D16" w:rsidP="00ED3B21">
      <w:pPr>
        <w:spacing w:line="480" w:lineRule="auto"/>
      </w:pPr>
      <w:r w:rsidRPr="008634E0">
        <w:t xml:space="preserve">where </w:t>
      </w:r>
      <m:oMath>
        <m:sSub>
          <m:sSubPr>
            <m:ctrlPr>
              <w:rPr>
                <w:rFonts w:ascii="Cambria Math" w:hAnsi="Cambria Math"/>
                <w:i/>
              </w:rPr>
            </m:ctrlPr>
          </m:sSubPr>
          <m:e>
            <m:r>
              <w:rPr>
                <w:rFonts w:ascii="Cambria Math" w:hAnsi="Cambria Math"/>
              </w:rPr>
              <m:t>V</m:t>
            </m:r>
          </m:e>
          <m:sub>
            <m:r>
              <w:rPr>
                <w:rFonts w:ascii="Cambria Math" w:hAnsi="Cambria Math"/>
              </w:rPr>
              <m:t>TFL</m:t>
            </m:r>
          </m:sub>
        </m:sSub>
      </m:oMath>
      <w:r w:rsidRPr="008634E0">
        <w:t xml:space="preserve"> is the trap-filling voltage</w:t>
      </w:r>
      <w:r w:rsidRPr="008634E0">
        <w:fldChar w:fldCharType="begin" w:fldLock="1"/>
      </w:r>
      <w:r w:rsidR="00140667" w:rsidRPr="008634E0">
        <w:instrText>ADDIN CSL_CITATION {"citationItems":[{"id":"ITEM-1","itemData":{"DOI":"10.1126/science.aaa2725","abstract":"The performance of organic-inorganic hybrid perovskite planar solar cells has steadily improved. One outstanding issue is that grain boundaries and defects in polycrystalline films degrade their output. Now, two studies report the growth of millimeter-scale single crystals. Nie et al. grew continuous, pinhole-free, thin iodochloride films with a hot-casting technique and report device efficiencies of 18%. Shi et al. used antisolvent vapor-assisted crystallization to grow millimeter-scale bromide and iodide cubic crystals with charge-carrier diffusion lengths exceeding 10 mm. Science, this issue p. 522, p. 519 Solution processing techniques enable the growth of high-quality, large-area perovskite crystals for solar cells. The fundamental properties and ultimate performance limits of organolead trihalide MAPbX3 (MA = CH3NH3+; X = Br? or I?) perovskites remain obscured by extensive disorder in polycrystalline MAPbX3 films. We report an antisolvent vapor-assisted crystallization approach that enables us to create sizable crack-free MAPbX3 single crystals with volumes exceeding 100 cubic millimeters. These large single crystals enabled a detailed characterization of their optical and charge transport characteristics. We observed exceptionally low trap-state densities on the order of 109 to 1010 per cubic centimeter in MAPbX3 single crystals (comparable to the best photovoltaic-quality silicon) and charge carrier diffusion lengths exceeding 10 micrometers. These results were validated with density functional theory calculations.","author":[{"dropping-particle":"","family":"Shi","given":"Dong","non-dropping-particle":"","parse-names":false,"suffix":""},{"dropping-particle":"","family":"Adinolfi","given":"Valerio","non-dropping-particle":"","parse-names":false,"suffix":""},{"dropping-particle":"","family":"Comin","given":"Riccardo","non-dropping-particle":"","parse-names":false,"suffix":""},{"dropping-particle":"","family":"Yuan","given":"Mingjian","non-dropping-particle":"","parse-names":false,"suffix":""},{"dropping-particle":"","family":"Alarousu","given":"Erkki","non-dropping-particle":"","parse-names":false,"suffix":""},{"dropping-particle":"","family":"Buin","given":"Andrei","non-dropping-particle":"","parse-names":false,"suffix":""},{"dropping-particle":"","family":"Chen","given":"Yin","non-dropping-particle":"","parse-names":false,"suffix":""},{"dropping-particle":"","family":"Hoogland","given":"Sjoerd","non-dropping-particle":"","parse-names":false,"suffix":""},{"dropping-particle":"","family":"Rothenberger","given":"Alexander","non-dropping-particle":"","parse-names":false,"suffix":""},{"dropping-particle":"","family":"Katsiev","given":"Khabiboulakh","non-dropping-particle":"","parse-names":false,"suffix":""},{"dropping-particle":"","family":"Losovyj","given":"Yaroslav","non-dropping-particle":"","parse-names":false,"suffix":""},{"dropping-particle":"","family":"Zhang","given":"Xin","non-dropping-particle":"","parse-names":false,"suffix":""},{"dropping-particle":"","family":"Dowben","given":"Peter A","non-dropping-particle":"","parse-names":false,"suffix":""},{"dropping-particle":"","family":"Mohammed","given":"Omar F","non-dropping-particle":"","parse-names":false,"suffix":""},{"dropping-particle":"","family":"Sargent","given":"Edward H","non-dropping-particle":"","parse-names":false,"suffix":""},{"dropping-particle":"","family":"Bakr","given":"Osman M","non-dropping-particle":"","parse-names":false,"suffix":""}],"container-title":"Science","id":"ITEM-1","issue":"6221","issued":{"date-parts":[["2015","1","30"]]},"note":"doi: 10.1126/science.aaa2725","page":"519-522","publisher":"American Association for the Advancement of Science","title":"Low trap-state density and long carrier diffusion in organolead trihalide perovskite single crystals","type":"article-journal","volume":"347"},"uris":["http://www.mendeley.com/documents/?uuid=57af5f29-8afd-4f56-901b-16de2aad3da8"]}],"mendeley":{"formattedCitation":"&lt;sup&gt;6&lt;/sup&gt;","plainTextFormattedCitation":"6","previouslyFormattedCitation":"&lt;sup&gt;6&lt;/sup&gt;"},"properties":{"noteIndex":0},"schema":"https://github.com/citation-style-language/schema/raw/master/csl-citation.json"}</w:instrText>
      </w:r>
      <w:r w:rsidRPr="008634E0">
        <w:fldChar w:fldCharType="separate"/>
      </w:r>
      <w:r w:rsidR="00C5419A" w:rsidRPr="008634E0">
        <w:rPr>
          <w:noProof/>
          <w:vertAlign w:val="superscript"/>
        </w:rPr>
        <w:t>6</w:t>
      </w:r>
      <w:r w:rsidRPr="008634E0">
        <w:fldChar w:fldCharType="end"/>
      </w:r>
      <w:r w:rsidRPr="008634E0">
        <w:t>;</w:t>
      </w:r>
      <w:r w:rsidRPr="008634E0">
        <w:rPr>
          <w:rFonts w:ascii="Cambria Math" w:hAnsi="Cambria Math"/>
          <w:i/>
        </w:rPr>
        <w:t xml:space="preserve"> </w:t>
      </w:r>
      <m:oMath>
        <m:r>
          <w:rPr>
            <w:rFonts w:ascii="Cambria Math" w:hAnsi="Cambria Math"/>
          </w:rPr>
          <m:t>ⅇ</m:t>
        </m:r>
      </m:oMath>
      <w:r w:rsidRPr="008634E0">
        <w:t xml:space="preserve"> is the elementary charge (</w:t>
      </w:r>
      <m:oMath>
        <m:r>
          <w:rPr>
            <w:rFonts w:ascii="Cambria Math" w:hAnsi="Cambria Math"/>
          </w:rPr>
          <m:t>ⅇ</m:t>
        </m:r>
      </m:oMath>
      <w:r w:rsidRPr="008634E0">
        <w:rPr>
          <w:rFonts w:hint="eastAsia"/>
        </w:rPr>
        <w:t xml:space="preserve"> </w:t>
      </w:r>
      <w:r w:rsidRPr="008634E0">
        <w:t>ca. 1.6</w:t>
      </w:r>
      <m:oMath>
        <m:r>
          <w:rPr>
            <w:rFonts w:ascii="Cambria Math" w:hAnsi="Cambria Math"/>
          </w:rPr>
          <m:t>×</m:t>
        </m:r>
      </m:oMath>
      <w:r w:rsidRPr="008634E0">
        <w:t>10</w:t>
      </w:r>
      <w:r w:rsidRPr="008634E0">
        <w:rPr>
          <w:vertAlign w:val="superscript"/>
        </w:rPr>
        <w:t>-19</w:t>
      </w:r>
      <w:r w:rsidRPr="008634E0">
        <w:t xml:space="preserve"> C); the </w:t>
      </w:r>
      <m:oMath>
        <m:sSub>
          <m:sSubPr>
            <m:ctrlPr>
              <w:rPr>
                <w:rFonts w:ascii="Cambria Math" w:hAnsi="Cambria Math"/>
                <w:i/>
              </w:rPr>
            </m:ctrlPr>
          </m:sSubPr>
          <m:e>
            <m:r>
              <w:rPr>
                <w:rFonts w:ascii="Cambria Math" w:hAnsi="Cambria Math"/>
              </w:rPr>
              <m:t>ε</m:t>
            </m:r>
          </m:e>
          <m:sub>
            <m:r>
              <w:rPr>
                <w:rFonts w:ascii="Cambria Math" w:hAnsi="Cambria Math"/>
              </w:rPr>
              <m:t>0</m:t>
            </m:r>
          </m:sub>
        </m:sSub>
      </m:oMath>
      <w:r w:rsidRPr="008634E0">
        <w:t xml:space="preserve"> is the vacuum permittivity (</w:t>
      </w:r>
      <m:oMath>
        <m:sSub>
          <m:sSubPr>
            <m:ctrlPr>
              <w:rPr>
                <w:rFonts w:ascii="Cambria Math" w:hAnsi="Cambria Math"/>
                <w:i/>
              </w:rPr>
            </m:ctrlPr>
          </m:sSubPr>
          <m:e>
            <m:r>
              <w:rPr>
                <w:rFonts w:ascii="Cambria Math" w:hAnsi="Cambria Math"/>
              </w:rPr>
              <m:t>ε</m:t>
            </m:r>
          </m:e>
          <m:sub>
            <m:r>
              <w:rPr>
                <w:rFonts w:ascii="Cambria Math" w:hAnsi="Cambria Math"/>
              </w:rPr>
              <m:t>0</m:t>
            </m:r>
          </m:sub>
        </m:sSub>
      </m:oMath>
      <w:r w:rsidRPr="008634E0">
        <w:rPr>
          <w:rFonts w:hint="eastAsia"/>
        </w:rPr>
        <w:t xml:space="preserve"> </w:t>
      </w:r>
      <w:r w:rsidRPr="008634E0">
        <w:t>ca. 8.85</w:t>
      </w:r>
      <m:oMath>
        <m:r>
          <w:rPr>
            <w:rFonts w:ascii="Cambria Math" w:hAnsi="Cambria Math"/>
          </w:rPr>
          <m:t>×</m:t>
        </m:r>
      </m:oMath>
      <w:r w:rsidRPr="008634E0">
        <w:t>10</w:t>
      </w:r>
      <w:r w:rsidRPr="008634E0">
        <w:rPr>
          <w:vertAlign w:val="superscript"/>
        </w:rPr>
        <w:t>-12</w:t>
      </w:r>
      <w:r w:rsidRPr="008634E0">
        <w:t xml:space="preserve"> F/m) and </w:t>
      </w:r>
      <m:oMath>
        <m:r>
          <w:rPr>
            <w:rFonts w:ascii="Cambria Math" w:hAnsi="Cambria Math"/>
          </w:rPr>
          <m:t>ε</m:t>
        </m:r>
      </m:oMath>
      <w:r w:rsidRPr="008634E0">
        <w:t xml:space="preserve"> is the relative permittivity of </w:t>
      </w:r>
      <w:r w:rsidR="00884A77">
        <w:rPr>
          <w:rFonts w:hint="eastAsia"/>
        </w:rPr>
        <w:t>perovskite</w:t>
      </w:r>
      <w:r w:rsidRPr="008634E0">
        <w:t xml:space="preserve"> (</w:t>
      </w:r>
      <m:oMath>
        <m:r>
          <w:rPr>
            <w:rFonts w:ascii="Cambria Math" w:hAnsi="Cambria Math"/>
          </w:rPr>
          <m:t>ε</m:t>
        </m:r>
      </m:oMath>
      <w:r w:rsidRPr="008634E0">
        <w:t xml:space="preserve">=32); </w:t>
      </w:r>
      <m:oMath>
        <m:r>
          <w:rPr>
            <w:rFonts w:ascii="Cambria Math" w:hAnsi="Cambria Math"/>
          </w:rPr>
          <m:t>L</m:t>
        </m:r>
      </m:oMath>
      <w:r w:rsidRPr="008634E0">
        <w:t xml:space="preserve"> is the perovskite layer thickness (</w:t>
      </w:r>
      <m:oMath>
        <m:r>
          <w:rPr>
            <w:rFonts w:ascii="Cambria Math" w:hAnsi="Cambria Math"/>
          </w:rPr>
          <m:t>L</m:t>
        </m:r>
      </m:oMath>
      <w:r w:rsidRPr="008634E0">
        <w:t xml:space="preserve"> ca. 900 nm, determined from cross sectional SEM images of </w:t>
      </w:r>
      <w:r w:rsidRPr="008634E0">
        <w:rPr>
          <w:b/>
          <w:bCs/>
        </w:rPr>
        <w:t>Supplementary Fig. 11</w:t>
      </w:r>
      <w:r w:rsidR="009D7BEF" w:rsidRPr="008634E0">
        <w:rPr>
          <w:rFonts w:hint="eastAsia"/>
          <w:b/>
          <w:bCs/>
        </w:rPr>
        <w:t>a</w:t>
      </w:r>
      <w:r w:rsidRPr="008634E0">
        <w:t>).</w:t>
      </w:r>
      <w:r w:rsidR="00BA47EF">
        <w:rPr>
          <w:rFonts w:hint="eastAsia"/>
        </w:rPr>
        <w:t xml:space="preserve"> I</w:t>
      </w:r>
      <w:r w:rsidR="009F0D54" w:rsidRPr="009F0D54">
        <w:t>t can be easily obtained the</w:t>
      </w:r>
      <w:r w:rsidR="009F0D54" w:rsidRPr="008634E0">
        <w:t xml:space="preserve"> </w:t>
      </w:r>
      <m:oMath>
        <m:sSub>
          <m:sSubPr>
            <m:ctrlPr>
              <w:rPr>
                <w:rFonts w:ascii="Cambria Math" w:hAnsi="Cambria Math"/>
                <w:i/>
              </w:rPr>
            </m:ctrlPr>
          </m:sSubPr>
          <m:e>
            <m:r>
              <w:rPr>
                <w:rFonts w:ascii="Cambria Math" w:hAnsi="Cambria Math"/>
              </w:rPr>
              <m:t>V</m:t>
            </m:r>
          </m:e>
          <m:sub>
            <m:r>
              <w:rPr>
                <w:rFonts w:ascii="Cambria Math" w:hAnsi="Cambria Math"/>
              </w:rPr>
              <m:t>TFL</m:t>
            </m:r>
          </m:sub>
        </m:sSub>
      </m:oMath>
      <w:r w:rsidR="009F0D54" w:rsidRPr="009F0D54">
        <w:t xml:space="preserve"> of different </w:t>
      </w:r>
      <w:r w:rsidR="009F0D54">
        <w:rPr>
          <w:rFonts w:hint="eastAsia"/>
        </w:rPr>
        <w:t xml:space="preserve">perovskite </w:t>
      </w:r>
      <w:r w:rsidR="009F0D54" w:rsidRPr="009F0D54">
        <w:t>thin films, where the</w:t>
      </w:r>
      <w:r w:rsidR="009F0D54" w:rsidRPr="008634E0">
        <w:t xml:space="preserve"> </w:t>
      </w:r>
      <m:oMath>
        <m:sSub>
          <m:sSubPr>
            <m:ctrlPr>
              <w:rPr>
                <w:rFonts w:ascii="Cambria Math" w:hAnsi="Cambria Math"/>
                <w:i/>
              </w:rPr>
            </m:ctrlPr>
          </m:sSubPr>
          <m:e>
            <m:r>
              <w:rPr>
                <w:rFonts w:ascii="Cambria Math" w:hAnsi="Cambria Math"/>
              </w:rPr>
              <m:t>V</m:t>
            </m:r>
          </m:e>
          <m:sub>
            <m:r>
              <w:rPr>
                <w:rFonts w:ascii="Cambria Math" w:hAnsi="Cambria Math"/>
              </w:rPr>
              <m:t>TFL</m:t>
            </m:r>
          </m:sub>
        </m:sSub>
      </m:oMath>
      <w:r w:rsidR="009F0D54" w:rsidRPr="009F0D54">
        <w:t xml:space="preserve"> for B-ACN is 0.16 V, for S-</w:t>
      </w:r>
      <w:r w:rsidR="009F0D54">
        <w:rPr>
          <w:rFonts w:hint="eastAsia"/>
        </w:rPr>
        <w:t>ACN</w:t>
      </w:r>
      <w:r w:rsidR="009F0D54" w:rsidRPr="009F0D54">
        <w:t xml:space="preserve"> is 0.18 V, and for the control is 0.28 V</w:t>
      </w:r>
      <w:r w:rsidR="009F0D54">
        <w:rPr>
          <w:rFonts w:hint="eastAsia"/>
        </w:rPr>
        <w:t>, respectively</w:t>
      </w:r>
      <w:r w:rsidR="009F0D54" w:rsidRPr="009F0D54">
        <w:t>.</w:t>
      </w:r>
      <w:r w:rsidR="00570A66">
        <w:rPr>
          <w:rFonts w:hint="eastAsia"/>
        </w:rPr>
        <w:t xml:space="preserve"> </w:t>
      </w:r>
      <w:r w:rsidR="00570A66" w:rsidRPr="00570A66">
        <w:t xml:space="preserve">Further calculation results indicate that the B-ACN film has a lower trap density </w:t>
      </w:r>
      <w:r w:rsidR="00570A66" w:rsidRPr="00570A66">
        <w:lastRenderedPageBreak/>
        <w:t>(0.69×10</w:t>
      </w:r>
      <w:r w:rsidR="00570A66" w:rsidRPr="00570A66">
        <w:rPr>
          <w:vertAlign w:val="superscript"/>
        </w:rPr>
        <w:t>15</w:t>
      </w:r>
      <w:r w:rsidR="00570A66" w:rsidRPr="00570A66">
        <w:t xml:space="preserve"> cm</w:t>
      </w:r>
      <w:r w:rsidR="00570A66" w:rsidRPr="00570A66">
        <w:rPr>
          <w:vertAlign w:val="superscript"/>
        </w:rPr>
        <w:t>-3</w:t>
      </w:r>
      <w:r w:rsidR="00570A66" w:rsidRPr="00570A66">
        <w:t>), significantly lower than that of the control (1.22×10</w:t>
      </w:r>
      <w:r w:rsidR="00570A66" w:rsidRPr="00570A66">
        <w:rPr>
          <w:vertAlign w:val="superscript"/>
        </w:rPr>
        <w:t>15</w:t>
      </w:r>
      <w:r w:rsidR="00570A66" w:rsidRPr="00570A66">
        <w:t xml:space="preserve"> cm</w:t>
      </w:r>
      <w:r w:rsidR="00570A66" w:rsidRPr="00570A66">
        <w:rPr>
          <w:vertAlign w:val="superscript"/>
        </w:rPr>
        <w:t>-3</w:t>
      </w:r>
      <w:r w:rsidR="00570A66" w:rsidRPr="00570A66">
        <w:t>) and S-ACN film (0.78×10</w:t>
      </w:r>
      <w:r w:rsidR="00570A66" w:rsidRPr="00570A66">
        <w:rPr>
          <w:vertAlign w:val="superscript"/>
        </w:rPr>
        <w:t>15</w:t>
      </w:r>
      <w:r w:rsidR="00570A66" w:rsidRPr="00570A66">
        <w:t xml:space="preserve"> cm</w:t>
      </w:r>
      <w:r w:rsidR="00570A66" w:rsidRPr="00570A66">
        <w:rPr>
          <w:vertAlign w:val="superscript"/>
        </w:rPr>
        <w:t>-3</w:t>
      </w:r>
      <w:r w:rsidR="00570A66" w:rsidRPr="00570A66">
        <w:t>).</w:t>
      </w:r>
      <w:r w:rsidR="00AB5AF7">
        <w:rPr>
          <w:rFonts w:hint="eastAsia"/>
        </w:rPr>
        <w:t xml:space="preserve"> </w:t>
      </w:r>
      <w:r w:rsidR="00AB5AF7" w:rsidRPr="00AB5AF7">
        <w:t xml:space="preserve">The synthesis strategy of B-ACN can effectively reduce the </w:t>
      </w:r>
      <w:r w:rsidR="00AB5AF7">
        <w:rPr>
          <w:rFonts w:hint="eastAsia"/>
        </w:rPr>
        <w:t>trap</w:t>
      </w:r>
      <w:r w:rsidR="00AB5AF7" w:rsidRPr="00AB5AF7">
        <w:t xml:space="preserve"> density of the </w:t>
      </w:r>
      <w:r w:rsidR="00AB5AF7">
        <w:rPr>
          <w:rFonts w:hint="eastAsia"/>
        </w:rPr>
        <w:t xml:space="preserve">perovskite </w:t>
      </w:r>
      <w:r w:rsidR="00AB5AF7" w:rsidRPr="00AB5AF7">
        <w:t xml:space="preserve">thin film, </w:t>
      </w:r>
      <w:r w:rsidR="00AB5AF7">
        <w:rPr>
          <w:rFonts w:hint="eastAsia"/>
        </w:rPr>
        <w:t>benefit</w:t>
      </w:r>
      <w:r w:rsidR="003C5F82">
        <w:rPr>
          <w:rFonts w:hint="eastAsia"/>
        </w:rPr>
        <w:t>ing from</w:t>
      </w:r>
      <w:r w:rsidR="00AB5AF7" w:rsidRPr="00AB5AF7">
        <w:t xml:space="preserve"> its enhancement of the crystalline quality and long-range order of the</w:t>
      </w:r>
      <w:r w:rsidR="00AB5AF7" w:rsidRPr="00AB5AF7">
        <w:rPr>
          <w:rFonts w:hint="eastAsia"/>
        </w:rPr>
        <w:t xml:space="preserve"> </w:t>
      </w:r>
      <w:r w:rsidR="00AB5AF7">
        <w:rPr>
          <w:rFonts w:hint="eastAsia"/>
        </w:rPr>
        <w:t xml:space="preserve">perovskite </w:t>
      </w:r>
      <w:r w:rsidR="00AB5AF7" w:rsidRPr="00AB5AF7">
        <w:t>thin film.</w:t>
      </w:r>
    </w:p>
    <w:p w14:paraId="5B5BD356" w14:textId="77777777" w:rsidR="00ED3B21" w:rsidRPr="008634E0" w:rsidRDefault="00ED3B21" w:rsidP="00ED3B21">
      <w:pPr>
        <w:widowControl/>
        <w:spacing w:line="480" w:lineRule="auto"/>
        <w:jc w:val="left"/>
        <w:rPr>
          <w:b/>
          <w:bCs/>
        </w:rPr>
      </w:pPr>
      <w:r w:rsidRPr="008634E0">
        <w:rPr>
          <w:b/>
          <w:bCs/>
        </w:rPr>
        <w:br w:type="page"/>
      </w:r>
    </w:p>
    <w:p w14:paraId="55082BD4" w14:textId="000D2936" w:rsidR="003C1251" w:rsidRPr="009F2034" w:rsidRDefault="00230C9B" w:rsidP="00ED3B21">
      <w:pPr>
        <w:spacing w:line="480" w:lineRule="auto"/>
        <w:rPr>
          <w:b/>
          <w:bCs/>
        </w:rPr>
      </w:pPr>
      <w:bookmarkStart w:id="9" w:name="OLE_LINK11"/>
      <w:r w:rsidRPr="00624578">
        <w:rPr>
          <w:b/>
          <w:bCs/>
        </w:rPr>
        <w:lastRenderedPageBreak/>
        <w:t xml:space="preserve">Supplementary </w:t>
      </w:r>
      <w:r w:rsidR="009D7961" w:rsidRPr="00624578">
        <w:rPr>
          <w:b/>
          <w:bCs/>
        </w:rPr>
        <w:t>Note 4.</w:t>
      </w:r>
    </w:p>
    <w:p w14:paraId="33CE9352" w14:textId="3C1A38F7" w:rsidR="009D7961" w:rsidRPr="00624578" w:rsidRDefault="009D7961" w:rsidP="00ED3B21">
      <w:pPr>
        <w:spacing w:line="480" w:lineRule="auto"/>
      </w:pPr>
      <w:bookmarkStart w:id="10" w:name="_Hlk164984873"/>
      <w:bookmarkEnd w:id="9"/>
      <w:r w:rsidRPr="00624578">
        <w:t>The charge carrier mobility (</w:t>
      </w:r>
      <m:oMath>
        <m:r>
          <w:rPr>
            <w:rFonts w:ascii="Cambria Math" w:hAnsi="Cambria Math"/>
          </w:rPr>
          <m:t>μ</m:t>
        </m:r>
      </m:oMath>
      <w:r w:rsidRPr="00624578">
        <w:t>)</w:t>
      </w:r>
      <w:bookmarkEnd w:id="10"/>
      <w:r w:rsidRPr="00624578">
        <w:t xml:space="preserve"> </w:t>
      </w:r>
      <w:r w:rsidR="008632B0" w:rsidRPr="00624578">
        <w:t>can be</w:t>
      </w:r>
      <w:r w:rsidRPr="00624578">
        <w:t xml:space="preserve"> calculated through the equation </w:t>
      </w:r>
      <w:r w:rsidR="00FF0036" w:rsidRPr="00624578">
        <w:fldChar w:fldCharType="begin" w:fldLock="1"/>
      </w:r>
      <w:r w:rsidR="00140667" w:rsidRPr="00624578">
        <w:instrText>ADDIN CSL_CITATION {"citationItems":[{"id":"ITEM-1","itemData":{"DOI":"10.1039/c6cs00942e","ISSN":"14604744","PMID":"28770935","abstract":"Organo-metal halide perovskites have recently obtained world-wide attention as promising solar cell materials. They have broad and strong light absorption along with excellent carrier transport properties which partially explain their record power conversion efficiencies above 22%. However, the basic understanding of the underlying physical mechanisms is still limited and there remain large discrepancies among reported transport characteristics of perovskite materials. Notably, the carrier mobility of perovskite samples either in thin films or within solar cells obtained using different techniques can vary by up to 7-8 orders of magnitude. This tutorial review aims to offer insights into the scope, advantages, limitations and latest developments of the techniques that have been applied for studying charge carrier dynamics in perovskites. We summarize a comprehensive set of measurements including (1) time-resolved laser spectroscopies (transient absorption, time-resolved photoluminescence, terahertz spectroscopy and microwave conductivity); (2) electrical transient techniques (charge extraction by linearly increasing voltage and time-of-flight); and (3) steady-state methods (field-effect transistor, Hall effect and space charge limited current). Firstly, the basics of the above measurements are described. We then comparatively summarize the charge carrier characteristics of perovskite-based neat films, bilayer films and solar cells. Finally, we compare the different approaches in evaluating the key parameters of transport dynamics and unravel the reasons for the large discrepancies among these methods. We anticipate that this tutorial review will serve as the entry point for understanding the experimental results from the above techniques and provide insights into charge carrier dynamics in perovskite materials and devices.","author":[{"dropping-particle":"","family":"Peng","given":"Jiajun","non-dropping-particle":"","parse-names":false,"suffix":""},{"dropping-particle":"","family":"Chen","given":"Yani","non-dropping-particle":"","parse-names":false,"suffix":""},{"dropping-particle":"","family":"Zheng","given":"Kaibo","non-dropping-particle":"","parse-names":false,"suffix":""},{"dropping-particle":"","family":"Pullerits","given":"Tõnu","non-dropping-particle":"","parse-names":false,"suffix":""},{"dropping-particle":"","family":"Liang","given":"Ziqi","non-dropping-particle":"","parse-names":false,"suffix":""}],"container-title":"Chemical Society Reviews","id":"ITEM-1","issue":"19","issued":{"date-parts":[["2017"]]},"page":"5714-5729","publisher":"Royal Society of Chemistry","title":"Insights into charge carrier dynamics in organo-metal halide perovskites: From neat films to solar cells","type":"article-journal","volume":"46"},"uris":["http://www.mendeley.com/documents/?uuid=a8c115a4-f867-44ef-b982-e623250731d3"]}],"mendeley":{"formattedCitation":"&lt;sup&gt;4&lt;/sup&gt;","plainTextFormattedCitation":"4","previouslyFormattedCitation":"&lt;sup&gt;4&lt;/sup&gt;"},"properties":{"noteIndex":0},"schema":"https://github.com/citation-style-language/schema/raw/master/csl-citation.json"}</w:instrText>
      </w:r>
      <w:r w:rsidR="00FF0036" w:rsidRPr="00624578">
        <w:fldChar w:fldCharType="separate"/>
      </w:r>
      <w:r w:rsidR="00C5419A" w:rsidRPr="00624578">
        <w:rPr>
          <w:noProof/>
          <w:vertAlign w:val="superscript"/>
        </w:rPr>
        <w:t>4</w:t>
      </w:r>
      <w:r w:rsidR="00FF0036" w:rsidRPr="00624578">
        <w:fldChar w:fldCharType="end"/>
      </w:r>
      <w:r w:rsidR="007B1387" w:rsidRPr="00624578">
        <w:rPr>
          <w:rFonts w:hint="eastAsia"/>
        </w:rPr>
        <w:t>,</w:t>
      </w:r>
    </w:p>
    <w:p w14:paraId="673200D3" w14:textId="55596057" w:rsidR="00CD0A13" w:rsidRPr="00624578" w:rsidRDefault="00000000" w:rsidP="00ED3B21">
      <w:pPr>
        <w:spacing w:line="480" w:lineRule="auto"/>
        <w:jc w:val="center"/>
        <w:rPr>
          <w:iCs/>
        </w:rPr>
      </w:pPr>
      <m:oMath>
        <m:eqArr>
          <m:eqArrPr>
            <m:ctrlPr>
              <w:rPr>
                <w:rFonts w:ascii="Cambria Math" w:hAnsi="Cambria Math"/>
                <w:i/>
                <w:iCs/>
              </w:rPr>
            </m:ctrlPr>
          </m:eqArrPr>
          <m:e>
            <m:r>
              <w:rPr>
                <w:rFonts w:ascii="Cambria Math" w:hAnsi="Cambria Math"/>
              </w:rPr>
              <m:t>J=</m:t>
            </m:r>
            <m:f>
              <m:fPr>
                <m:ctrlPr>
                  <w:rPr>
                    <w:rFonts w:ascii="Cambria Math" w:hAnsi="Cambria Math"/>
                    <w:i/>
                    <w:iCs/>
                  </w:rPr>
                </m:ctrlPr>
              </m:fPr>
              <m:num>
                <m:r>
                  <w:rPr>
                    <w:rFonts w:ascii="Cambria Math" w:hAnsi="Cambria Math"/>
                  </w:rPr>
                  <m:t>9</m:t>
                </m:r>
              </m:num>
              <m:den>
                <m:r>
                  <w:rPr>
                    <w:rFonts w:ascii="Cambria Math" w:hAnsi="Cambria Math"/>
                  </w:rPr>
                  <m:t>8</m:t>
                </m:r>
              </m:den>
            </m:f>
            <m:r>
              <w:rPr>
                <w:rFonts w:ascii="Cambria Math" w:hAnsi="Cambria Math"/>
              </w:rPr>
              <m:t>με</m:t>
            </m:r>
            <m:sSub>
              <m:sSubPr>
                <m:ctrlPr>
                  <w:rPr>
                    <w:rFonts w:ascii="Cambria Math" w:hAnsi="Cambria Math"/>
                    <w:i/>
                    <w:iCs/>
                  </w:rPr>
                </m:ctrlPr>
              </m:sSubPr>
              <m:e>
                <m:r>
                  <w:rPr>
                    <w:rFonts w:ascii="Cambria Math" w:hAnsi="Cambria Math"/>
                  </w:rPr>
                  <m:t>ε</m:t>
                </m:r>
              </m:e>
              <m:sub>
                <m:r>
                  <w:rPr>
                    <w:rFonts w:ascii="Cambria Math" w:hAnsi="Cambria Math"/>
                  </w:rPr>
                  <m:t>0</m:t>
                </m:r>
              </m:sub>
            </m:sSub>
            <m:f>
              <m:fPr>
                <m:ctrlPr>
                  <w:rPr>
                    <w:rFonts w:ascii="Cambria Math" w:hAnsi="Cambria Math"/>
                    <w:i/>
                    <w:iCs/>
                  </w:rPr>
                </m:ctrlPr>
              </m:fPr>
              <m:num>
                <m:sSup>
                  <m:sSupPr>
                    <m:ctrlPr>
                      <w:rPr>
                        <w:rFonts w:ascii="Cambria Math" w:hAnsi="Cambria Math"/>
                        <w:i/>
                        <w:iCs/>
                      </w:rPr>
                    </m:ctrlPr>
                  </m:sSupPr>
                  <m:e>
                    <m:r>
                      <w:rPr>
                        <w:rFonts w:ascii="Cambria Math" w:hAnsi="Cambria Math"/>
                      </w:rPr>
                      <m:t>V</m:t>
                    </m:r>
                  </m:e>
                  <m:sup>
                    <m:r>
                      <w:rPr>
                        <w:rFonts w:ascii="Cambria Math" w:hAnsi="Cambria Math"/>
                      </w:rPr>
                      <m:t>2</m:t>
                    </m:r>
                  </m:sup>
                </m:sSup>
              </m:num>
              <m:den>
                <m:sSup>
                  <m:sSupPr>
                    <m:ctrlPr>
                      <w:rPr>
                        <w:rFonts w:ascii="Cambria Math" w:hAnsi="Cambria Math"/>
                        <w:i/>
                        <w:iCs/>
                      </w:rPr>
                    </m:ctrlPr>
                  </m:sSupPr>
                  <m:e>
                    <m:r>
                      <w:rPr>
                        <w:rFonts w:ascii="Cambria Math" w:hAnsi="Cambria Math"/>
                      </w:rPr>
                      <m:t>L</m:t>
                    </m:r>
                  </m:e>
                  <m:sup>
                    <m:r>
                      <w:rPr>
                        <w:rFonts w:ascii="Cambria Math" w:hAnsi="Cambria Math"/>
                      </w:rPr>
                      <m:t>3</m:t>
                    </m:r>
                  </m:sup>
                </m:sSup>
              </m:den>
            </m:f>
            <m:r>
              <w:rPr>
                <w:rFonts w:ascii="Cambria Math" w:hAnsi="Cambria Math"/>
              </w:rPr>
              <m:t>#</m:t>
            </m:r>
          </m:e>
        </m:eqArr>
      </m:oMath>
      <w:r w:rsidR="00CD0A13" w:rsidRPr="00624578">
        <w:rPr>
          <w:iCs/>
        </w:rPr>
        <w:tab/>
      </w:r>
      <w:r w:rsidR="00CD0A13" w:rsidRPr="00624578">
        <w:rPr>
          <w:iCs/>
        </w:rPr>
        <w:tab/>
        <w:t>(S5)</w:t>
      </w:r>
    </w:p>
    <w:p w14:paraId="27B691D2" w14:textId="77777777" w:rsidR="005865B5" w:rsidRDefault="00FD5E1F" w:rsidP="00ED3B21">
      <w:pPr>
        <w:spacing w:line="480" w:lineRule="auto"/>
      </w:pPr>
      <w:r w:rsidRPr="00624578">
        <w:t>w</w:t>
      </w:r>
      <w:r w:rsidR="009D7961" w:rsidRPr="00624578">
        <w:t xml:space="preserve">here </w:t>
      </w:r>
      <m:oMath>
        <m:r>
          <w:rPr>
            <w:rFonts w:ascii="Cambria Math" w:hAnsi="Cambria Math"/>
          </w:rPr>
          <m:t>V</m:t>
        </m:r>
      </m:oMath>
      <w:r w:rsidR="009D7961" w:rsidRPr="00624578">
        <w:t xml:space="preserve"> is the applied </w:t>
      </w:r>
      <w:r w:rsidR="009F2034">
        <w:rPr>
          <w:rFonts w:hint="eastAsia"/>
        </w:rPr>
        <w:t xml:space="preserve">bias </w:t>
      </w:r>
      <w:r w:rsidR="009D7961" w:rsidRPr="00624578">
        <w:t xml:space="preserve">voltage, </w:t>
      </w:r>
      <m:oMath>
        <m:r>
          <w:rPr>
            <w:rFonts w:ascii="Cambria Math" w:hAnsi="Cambria Math"/>
          </w:rPr>
          <m:t>J</m:t>
        </m:r>
      </m:oMath>
      <w:r w:rsidR="00B5437D" w:rsidRPr="00624578">
        <w:rPr>
          <w:rFonts w:hint="eastAsia"/>
        </w:rPr>
        <w:t xml:space="preserve"> </w:t>
      </w:r>
      <w:r w:rsidR="009D7961" w:rsidRPr="00624578">
        <w:t xml:space="preserve">is the corresponding current density; the </w:t>
      </w:r>
      <m:oMath>
        <m:sSub>
          <m:sSubPr>
            <m:ctrlPr>
              <w:rPr>
                <w:rFonts w:ascii="Cambria Math" w:hAnsi="Cambria Math"/>
                <w:i/>
                <w:iCs/>
              </w:rPr>
            </m:ctrlPr>
          </m:sSubPr>
          <m:e>
            <m:r>
              <w:rPr>
                <w:rFonts w:ascii="Cambria Math" w:hAnsi="Cambria Math"/>
              </w:rPr>
              <m:t>ε</m:t>
            </m:r>
          </m:e>
          <m:sub>
            <m:r>
              <w:rPr>
                <w:rFonts w:ascii="Cambria Math" w:hAnsi="Cambria Math"/>
              </w:rPr>
              <m:t>0</m:t>
            </m:r>
          </m:sub>
        </m:sSub>
      </m:oMath>
      <w:r w:rsidR="009D7961" w:rsidRPr="00624578">
        <w:t xml:space="preserve"> is the vacuum permittivity (</w:t>
      </w:r>
      <m:oMath>
        <m:sSub>
          <m:sSubPr>
            <m:ctrlPr>
              <w:rPr>
                <w:rFonts w:ascii="Cambria Math" w:hAnsi="Cambria Math"/>
                <w:i/>
                <w:iCs/>
              </w:rPr>
            </m:ctrlPr>
          </m:sSubPr>
          <m:e>
            <m:r>
              <w:rPr>
                <w:rFonts w:ascii="Cambria Math" w:hAnsi="Cambria Math"/>
              </w:rPr>
              <m:t>ε</m:t>
            </m:r>
          </m:e>
          <m:sub>
            <m:r>
              <w:rPr>
                <w:rFonts w:ascii="Cambria Math" w:hAnsi="Cambria Math"/>
              </w:rPr>
              <m:t>0</m:t>
            </m:r>
          </m:sub>
        </m:sSub>
      </m:oMath>
      <w:r w:rsidR="00492AF5" w:rsidRPr="00624578">
        <w:rPr>
          <w:rFonts w:hint="eastAsia"/>
          <w:iCs/>
        </w:rPr>
        <w:t xml:space="preserve"> </w:t>
      </w:r>
      <w:r w:rsidR="00492AF5" w:rsidRPr="00624578">
        <w:t xml:space="preserve">ca. </w:t>
      </w:r>
      <w:r w:rsidR="009D7961" w:rsidRPr="00624578">
        <w:t>8.85</w:t>
      </w:r>
      <m:oMath>
        <m:r>
          <w:rPr>
            <w:rFonts w:ascii="Cambria Math" w:hAnsi="Cambria Math"/>
          </w:rPr>
          <m:t>×</m:t>
        </m:r>
      </m:oMath>
      <w:r w:rsidR="009D7961" w:rsidRPr="00624578">
        <w:t>10</w:t>
      </w:r>
      <w:r w:rsidR="009D7961" w:rsidRPr="00624578">
        <w:rPr>
          <w:vertAlign w:val="superscript"/>
        </w:rPr>
        <w:t>-12</w:t>
      </w:r>
      <w:r w:rsidR="009D7961" w:rsidRPr="00624578">
        <w:t xml:space="preserve"> F/m)</w:t>
      </w:r>
      <w:r w:rsidR="00535F3F" w:rsidRPr="00624578">
        <w:rPr>
          <w:rFonts w:ascii="Cambria Math" w:hAnsi="Cambria Math"/>
          <w:i/>
        </w:rPr>
        <w:t xml:space="preserve"> </w:t>
      </w:r>
      <w:r w:rsidR="00535F3F" w:rsidRPr="00624578">
        <w:t xml:space="preserve">and </w:t>
      </w:r>
      <m:oMath>
        <m:r>
          <w:rPr>
            <w:rFonts w:ascii="Cambria Math" w:hAnsi="Cambria Math"/>
          </w:rPr>
          <m:t>ε</m:t>
        </m:r>
      </m:oMath>
      <w:r w:rsidR="00535F3F" w:rsidRPr="00624578">
        <w:t xml:space="preserve"> is the relative permittivity of </w:t>
      </w:r>
      <w:r w:rsidR="004C09FD" w:rsidRPr="00624578">
        <w:rPr>
          <w:rFonts w:hint="eastAsia"/>
        </w:rPr>
        <w:t>perovskite</w:t>
      </w:r>
      <w:r w:rsidR="00535F3F" w:rsidRPr="00624578">
        <w:t xml:space="preserve"> (</w:t>
      </w:r>
      <m:oMath>
        <m:r>
          <w:rPr>
            <w:rFonts w:ascii="Cambria Math" w:hAnsi="Cambria Math"/>
          </w:rPr>
          <m:t>ε</m:t>
        </m:r>
      </m:oMath>
      <w:r w:rsidR="00535F3F" w:rsidRPr="00624578">
        <w:t>=32)</w:t>
      </w:r>
      <w:r w:rsidR="009D7961" w:rsidRPr="00624578">
        <w:t xml:space="preserve">; </w:t>
      </w:r>
      <m:oMath>
        <m:r>
          <w:rPr>
            <w:rFonts w:ascii="Cambria Math" w:hAnsi="Cambria Math"/>
          </w:rPr>
          <m:t>L</m:t>
        </m:r>
      </m:oMath>
      <w:r w:rsidR="009D7961" w:rsidRPr="00624578">
        <w:t xml:space="preserve"> is the perovskite layer thickness (</w:t>
      </w:r>
      <m:oMath>
        <m:r>
          <w:rPr>
            <w:rFonts w:ascii="Cambria Math" w:hAnsi="Cambria Math"/>
          </w:rPr>
          <m:t>L</m:t>
        </m:r>
      </m:oMath>
      <w:r w:rsidR="00492AF5" w:rsidRPr="00624578">
        <w:t xml:space="preserve"> ca. </w:t>
      </w:r>
      <w:r w:rsidR="009D7961" w:rsidRPr="00624578">
        <w:t>900 nm, determined from cross</w:t>
      </w:r>
      <w:r w:rsidRPr="00624578">
        <w:t>-</w:t>
      </w:r>
      <w:r w:rsidR="009D7961" w:rsidRPr="00624578">
        <w:t xml:space="preserve">sectional SEM images of </w:t>
      </w:r>
      <w:r w:rsidR="00D91646" w:rsidRPr="00624578">
        <w:rPr>
          <w:b/>
          <w:bCs/>
        </w:rPr>
        <w:t xml:space="preserve">Supplementary </w:t>
      </w:r>
      <w:r w:rsidR="009D7961" w:rsidRPr="00624578">
        <w:rPr>
          <w:b/>
          <w:bCs/>
        </w:rPr>
        <w:t>Fig</w:t>
      </w:r>
      <w:r w:rsidR="00535F3F" w:rsidRPr="00624578">
        <w:rPr>
          <w:b/>
          <w:bCs/>
        </w:rPr>
        <w:t>.</w:t>
      </w:r>
      <w:r w:rsidR="009D7961" w:rsidRPr="00624578">
        <w:rPr>
          <w:b/>
          <w:bCs/>
        </w:rPr>
        <w:t xml:space="preserve"> </w:t>
      </w:r>
      <w:r w:rsidR="00D91646" w:rsidRPr="00624578">
        <w:rPr>
          <w:b/>
          <w:bCs/>
        </w:rPr>
        <w:t>11</w:t>
      </w:r>
      <w:r w:rsidR="009D7BEF" w:rsidRPr="00624578">
        <w:rPr>
          <w:rFonts w:hint="eastAsia"/>
          <w:b/>
          <w:bCs/>
        </w:rPr>
        <w:t>a</w:t>
      </w:r>
      <w:r w:rsidR="009D7961" w:rsidRPr="00624578">
        <w:t>).</w:t>
      </w:r>
    </w:p>
    <w:p w14:paraId="16F691F9" w14:textId="3B560000" w:rsidR="009D7961" w:rsidRPr="00B366C3" w:rsidRDefault="009F2034" w:rsidP="005865B5">
      <w:pPr>
        <w:spacing w:line="480" w:lineRule="auto"/>
        <w:ind w:firstLine="420"/>
      </w:pPr>
      <w:r w:rsidRPr="009F2034">
        <w:t xml:space="preserve">To calculate the charge carrier mobility, </w:t>
      </w:r>
      <w:r w:rsidR="005865B5">
        <w:rPr>
          <w:rFonts w:hint="eastAsia"/>
        </w:rPr>
        <w:t xml:space="preserve">we </w:t>
      </w:r>
      <w:r w:rsidRPr="009F2034">
        <w:t xml:space="preserve">obtain the applied bias voltage and corresponding current density in the Child region of the J-V curve (details are described in </w:t>
      </w:r>
      <w:r w:rsidRPr="009F2034">
        <w:rPr>
          <w:b/>
          <w:bCs/>
        </w:rPr>
        <w:t>Supplementary Note 3</w:t>
      </w:r>
      <w:r w:rsidRPr="009F2034">
        <w:t>).</w:t>
      </w:r>
      <w:r w:rsidR="0050047A">
        <w:rPr>
          <w:rFonts w:hint="eastAsia"/>
        </w:rPr>
        <w:t xml:space="preserve"> </w:t>
      </w:r>
      <w:r w:rsidR="0050047A" w:rsidRPr="0050047A">
        <w:t>Further calculation reveals that the charge carrier mobility of the B-ACN film is approximately 1.723×10</w:t>
      </w:r>
      <w:r w:rsidR="0050047A" w:rsidRPr="0050047A">
        <w:rPr>
          <w:vertAlign w:val="superscript"/>
        </w:rPr>
        <w:t>-3</w:t>
      </w:r>
      <w:r w:rsidR="0050047A" w:rsidRPr="0050047A">
        <w:t xml:space="preserve"> cm</w:t>
      </w:r>
      <w:r w:rsidR="0050047A" w:rsidRPr="0050047A">
        <w:rPr>
          <w:vertAlign w:val="superscript"/>
        </w:rPr>
        <w:t xml:space="preserve">2 </w:t>
      </w:r>
      <w:r w:rsidR="0050047A" w:rsidRPr="0050047A">
        <w:t>V</w:t>
      </w:r>
      <w:r w:rsidR="0050047A" w:rsidRPr="0050047A">
        <w:rPr>
          <w:vertAlign w:val="superscript"/>
        </w:rPr>
        <w:t>-1</w:t>
      </w:r>
      <w:r w:rsidR="0050047A" w:rsidRPr="0050047A">
        <w:t>s</w:t>
      </w:r>
      <w:r w:rsidR="0050047A" w:rsidRPr="0050047A">
        <w:rPr>
          <w:vertAlign w:val="superscript"/>
        </w:rPr>
        <w:t>-1</w:t>
      </w:r>
      <w:r w:rsidR="0050047A" w:rsidRPr="0050047A">
        <w:t>, which is 1.5 times that of the control film</w:t>
      </w:r>
      <w:r w:rsidR="0050047A">
        <w:rPr>
          <w:rFonts w:hint="eastAsia"/>
        </w:rPr>
        <w:t xml:space="preserve"> (</w:t>
      </w:r>
      <m:oMath>
        <m:r>
          <w:rPr>
            <w:rFonts w:ascii="Cambria Math" w:hAnsi="Cambria Math"/>
          </w:rPr>
          <m:t>μ</m:t>
        </m:r>
      </m:oMath>
      <w:r w:rsidR="0050047A">
        <w:rPr>
          <w:rFonts w:hint="eastAsia"/>
        </w:rPr>
        <w:t>=1.138</w:t>
      </w:r>
      <w:r w:rsidR="0050047A" w:rsidRPr="0050047A">
        <w:t>×10</w:t>
      </w:r>
      <w:r w:rsidR="0050047A" w:rsidRPr="0050047A">
        <w:rPr>
          <w:vertAlign w:val="superscript"/>
        </w:rPr>
        <w:t>-3</w:t>
      </w:r>
      <w:r w:rsidR="0050047A" w:rsidRPr="0050047A">
        <w:t xml:space="preserve"> cm</w:t>
      </w:r>
      <w:r w:rsidR="0050047A" w:rsidRPr="0050047A">
        <w:rPr>
          <w:vertAlign w:val="superscript"/>
        </w:rPr>
        <w:t xml:space="preserve">2 </w:t>
      </w:r>
      <w:r w:rsidR="0050047A" w:rsidRPr="0050047A">
        <w:t>V</w:t>
      </w:r>
      <w:r w:rsidR="0050047A" w:rsidRPr="0050047A">
        <w:rPr>
          <w:vertAlign w:val="superscript"/>
        </w:rPr>
        <w:t>-1</w:t>
      </w:r>
      <w:r w:rsidR="0050047A" w:rsidRPr="0050047A">
        <w:t>s</w:t>
      </w:r>
      <w:r w:rsidR="0050047A" w:rsidRPr="0050047A">
        <w:rPr>
          <w:vertAlign w:val="superscript"/>
        </w:rPr>
        <w:t>-1</w:t>
      </w:r>
      <w:r w:rsidR="0050047A">
        <w:rPr>
          <w:rFonts w:hint="eastAsia"/>
        </w:rPr>
        <w:t>)</w:t>
      </w:r>
      <w:r w:rsidR="0050047A" w:rsidRPr="0050047A">
        <w:t xml:space="preserve"> and 1.4 times that of the S-ACN film</w:t>
      </w:r>
      <w:r w:rsidR="0050047A">
        <w:rPr>
          <w:rFonts w:hint="eastAsia"/>
        </w:rPr>
        <w:t xml:space="preserve"> (</w:t>
      </w:r>
      <m:oMath>
        <m:r>
          <w:rPr>
            <w:rFonts w:ascii="Cambria Math" w:hAnsi="Cambria Math"/>
          </w:rPr>
          <m:t>μ</m:t>
        </m:r>
      </m:oMath>
      <w:r w:rsidR="0050047A">
        <w:rPr>
          <w:rFonts w:hint="eastAsia"/>
        </w:rPr>
        <w:t>=1.207</w:t>
      </w:r>
      <w:r w:rsidR="0050047A" w:rsidRPr="0050047A">
        <w:t>×10</w:t>
      </w:r>
      <w:r w:rsidR="0050047A" w:rsidRPr="0050047A">
        <w:rPr>
          <w:vertAlign w:val="superscript"/>
        </w:rPr>
        <w:t>-3</w:t>
      </w:r>
      <w:r w:rsidR="0050047A" w:rsidRPr="0050047A">
        <w:t xml:space="preserve"> cm</w:t>
      </w:r>
      <w:r w:rsidR="0050047A" w:rsidRPr="0050047A">
        <w:rPr>
          <w:vertAlign w:val="superscript"/>
        </w:rPr>
        <w:t xml:space="preserve">2 </w:t>
      </w:r>
      <w:r w:rsidR="0050047A" w:rsidRPr="0050047A">
        <w:t>V</w:t>
      </w:r>
      <w:r w:rsidR="0050047A" w:rsidRPr="0050047A">
        <w:rPr>
          <w:vertAlign w:val="superscript"/>
        </w:rPr>
        <w:t>-1</w:t>
      </w:r>
      <w:r w:rsidR="0050047A" w:rsidRPr="0050047A">
        <w:t>s</w:t>
      </w:r>
      <w:r w:rsidR="0050047A" w:rsidRPr="0050047A">
        <w:rPr>
          <w:vertAlign w:val="superscript"/>
        </w:rPr>
        <w:t>-1</w:t>
      </w:r>
      <w:r w:rsidR="0050047A">
        <w:rPr>
          <w:rFonts w:hint="eastAsia"/>
        </w:rPr>
        <w:t>)</w:t>
      </w:r>
      <w:r w:rsidR="0050047A" w:rsidRPr="0050047A">
        <w:t>.</w:t>
      </w:r>
    </w:p>
    <w:bookmarkEnd w:id="6"/>
    <w:p w14:paraId="0AB60136" w14:textId="5919458B" w:rsidR="00086639" w:rsidRDefault="00086639" w:rsidP="00ED3B21">
      <w:pPr>
        <w:widowControl/>
        <w:spacing w:line="480" w:lineRule="auto"/>
        <w:jc w:val="left"/>
      </w:pPr>
      <w:r>
        <w:br w:type="page"/>
      </w:r>
    </w:p>
    <w:p w14:paraId="1175CF70" w14:textId="7243D2CE" w:rsidR="00086639" w:rsidRDefault="00086639" w:rsidP="00ED3B21">
      <w:pPr>
        <w:pStyle w:val="1"/>
        <w:spacing w:line="480" w:lineRule="auto"/>
      </w:pPr>
      <w:bookmarkStart w:id="11" w:name="_Toc164999791"/>
      <w:r>
        <w:rPr>
          <w:rFonts w:hint="eastAsia"/>
        </w:rPr>
        <w:lastRenderedPageBreak/>
        <w:t>S</w:t>
      </w:r>
      <w:r>
        <w:t>upplementary Figures</w:t>
      </w:r>
      <w:r w:rsidR="008D639F">
        <w:t xml:space="preserve"> 1-2</w:t>
      </w:r>
      <w:r w:rsidR="00366E41">
        <w:rPr>
          <w:rFonts w:hint="eastAsia"/>
        </w:rPr>
        <w:t>4</w:t>
      </w:r>
      <w:bookmarkEnd w:id="11"/>
    </w:p>
    <w:p w14:paraId="1734A136" w14:textId="079A2051" w:rsidR="00086639" w:rsidRDefault="00AF5CB3" w:rsidP="00ED3B21">
      <w:pPr>
        <w:spacing w:line="480" w:lineRule="auto"/>
        <w:jc w:val="center"/>
      </w:pPr>
      <w:r>
        <w:rPr>
          <w:noProof/>
        </w:rPr>
        <w:drawing>
          <wp:inline distT="0" distB="0" distL="0" distR="0" wp14:anchorId="3ED67EB2" wp14:editId="69D164DE">
            <wp:extent cx="5274310" cy="2303780"/>
            <wp:effectExtent l="0" t="0" r="2540" b="1270"/>
            <wp:docPr id="8658601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860114" name=""/>
                    <pic:cNvPicPr/>
                  </pic:nvPicPr>
                  <pic:blipFill>
                    <a:blip r:embed="rId7"/>
                    <a:stretch>
                      <a:fillRect/>
                    </a:stretch>
                  </pic:blipFill>
                  <pic:spPr>
                    <a:xfrm>
                      <a:off x="0" y="0"/>
                      <a:ext cx="5274310" cy="2303780"/>
                    </a:xfrm>
                    <a:prstGeom prst="rect">
                      <a:avLst/>
                    </a:prstGeom>
                  </pic:spPr>
                </pic:pic>
              </a:graphicData>
            </a:graphic>
          </wp:inline>
        </w:drawing>
      </w:r>
    </w:p>
    <w:p w14:paraId="1C4DAE8D" w14:textId="2DB02810" w:rsidR="00AF5CB3" w:rsidRPr="000632EA" w:rsidRDefault="001C4B2D" w:rsidP="00ED3B21">
      <w:pPr>
        <w:spacing w:line="480" w:lineRule="auto"/>
      </w:pPr>
      <w:r w:rsidRPr="00230C9B">
        <w:rPr>
          <w:b/>
          <w:bCs/>
          <w:szCs w:val="28"/>
        </w:rPr>
        <w:t>Supplementar</w:t>
      </w:r>
      <w:r w:rsidRPr="001C4B2D">
        <w:rPr>
          <w:b/>
          <w:bCs/>
          <w:szCs w:val="28"/>
        </w:rPr>
        <w:t>y</w:t>
      </w:r>
      <w:r w:rsidRPr="001C4B2D">
        <w:rPr>
          <w:b/>
          <w:bCs/>
        </w:rPr>
        <w:t xml:space="preserve"> </w:t>
      </w:r>
      <w:r w:rsidR="00AF5CB3" w:rsidRPr="001C4B2D">
        <w:rPr>
          <w:b/>
          <w:bCs/>
        </w:rPr>
        <w:t>Fig</w:t>
      </w:r>
      <w:r>
        <w:rPr>
          <w:b/>
          <w:bCs/>
        </w:rPr>
        <w:t>.</w:t>
      </w:r>
      <w:r w:rsidR="00AF5CB3" w:rsidRPr="001C4B2D">
        <w:rPr>
          <w:b/>
          <w:bCs/>
        </w:rPr>
        <w:t xml:space="preserve"> 1</w:t>
      </w:r>
      <w:r w:rsidR="00AF5CB3" w:rsidRPr="000632EA">
        <w:t xml:space="preserve"> </w:t>
      </w:r>
      <w:r w:rsidR="000E1B28" w:rsidRPr="006736DF">
        <w:rPr>
          <w:b/>
          <w:bCs/>
        </w:rPr>
        <w:t>R</w:t>
      </w:r>
      <w:r w:rsidR="000E1B28" w:rsidRPr="006736DF">
        <w:rPr>
          <w:rFonts w:hint="eastAsia"/>
          <w:b/>
          <w:bCs/>
        </w:rPr>
        <w:t>apid</w:t>
      </w:r>
      <w:r w:rsidR="000E1B28" w:rsidRPr="006736DF">
        <w:rPr>
          <w:b/>
          <w:bCs/>
        </w:rPr>
        <w:t xml:space="preserve"> synthesis strategy.</w:t>
      </w:r>
      <w:r w:rsidR="000E1B28">
        <w:rPr>
          <w:rFonts w:hint="eastAsia"/>
          <w:b/>
          <w:bCs/>
        </w:rPr>
        <w:t xml:space="preserve"> </w:t>
      </w:r>
      <w:r w:rsidR="00AF5CB3" w:rsidRPr="000632EA">
        <w:t xml:space="preserve">Illustration of </w:t>
      </w:r>
      <w:r w:rsidR="00A00FF6">
        <w:t xml:space="preserve">the </w:t>
      </w:r>
      <w:r w:rsidR="00AF5CB3" w:rsidRPr="000632EA">
        <w:t>rapid synthesis for the fabrication of large-area perovskite polycrystalline films.</w:t>
      </w:r>
      <w:r w:rsidR="004D4E77">
        <w:rPr>
          <w:rFonts w:hint="eastAsia"/>
        </w:rPr>
        <w:t xml:space="preserve"> (</w:t>
      </w:r>
      <w:r w:rsidR="004D4E77" w:rsidRPr="004D4E77">
        <w:t>Screenshot</w:t>
      </w:r>
      <w:r w:rsidR="00912314">
        <w:rPr>
          <w:rFonts w:hint="eastAsia"/>
        </w:rPr>
        <w:t>s</w:t>
      </w:r>
      <w:r w:rsidR="004D4E77" w:rsidRPr="004D4E77">
        <w:t xml:space="preserve"> from </w:t>
      </w:r>
      <w:r w:rsidR="004D4E77" w:rsidRPr="004D4E77">
        <w:rPr>
          <w:rFonts w:hint="eastAsia"/>
          <w:b/>
          <w:bCs/>
        </w:rPr>
        <w:t>Supplementary V</w:t>
      </w:r>
      <w:r w:rsidR="004D4E77" w:rsidRPr="004D4E77">
        <w:rPr>
          <w:b/>
          <w:bCs/>
        </w:rPr>
        <w:t>ideo 1</w:t>
      </w:r>
      <w:r w:rsidR="004D4E77">
        <w:rPr>
          <w:rFonts w:hint="eastAsia"/>
        </w:rPr>
        <w:t>)</w:t>
      </w:r>
    </w:p>
    <w:p w14:paraId="47407307" w14:textId="2028D77E" w:rsidR="00A00FF6" w:rsidRDefault="00A00FF6" w:rsidP="00ED3B21">
      <w:pPr>
        <w:widowControl/>
        <w:spacing w:line="480" w:lineRule="auto"/>
        <w:jc w:val="left"/>
      </w:pPr>
      <w:r>
        <w:br w:type="page"/>
      </w:r>
    </w:p>
    <w:p w14:paraId="510FCE51" w14:textId="2237B01E" w:rsidR="00AF5CB3" w:rsidRDefault="00AF5CB3" w:rsidP="00ED3B21">
      <w:pPr>
        <w:spacing w:line="480" w:lineRule="auto"/>
        <w:jc w:val="center"/>
        <w:rPr>
          <w:rFonts w:cs="Times New Roman"/>
        </w:rPr>
      </w:pPr>
      <w:r>
        <w:rPr>
          <w:noProof/>
        </w:rPr>
        <w:lastRenderedPageBreak/>
        <w:drawing>
          <wp:inline distT="0" distB="0" distL="0" distR="0" wp14:anchorId="4D6C4152" wp14:editId="18A9D010">
            <wp:extent cx="5892001" cy="1966365"/>
            <wp:effectExtent l="0" t="0" r="0" b="0"/>
            <wp:docPr id="7581218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121885" name=""/>
                    <pic:cNvPicPr/>
                  </pic:nvPicPr>
                  <pic:blipFill>
                    <a:blip r:embed="rId8"/>
                    <a:stretch>
                      <a:fillRect/>
                    </a:stretch>
                  </pic:blipFill>
                  <pic:spPr>
                    <a:xfrm>
                      <a:off x="0" y="0"/>
                      <a:ext cx="5906063" cy="1971058"/>
                    </a:xfrm>
                    <a:prstGeom prst="rect">
                      <a:avLst/>
                    </a:prstGeom>
                  </pic:spPr>
                </pic:pic>
              </a:graphicData>
            </a:graphic>
          </wp:inline>
        </w:drawing>
      </w:r>
    </w:p>
    <w:p w14:paraId="74D3CBC8" w14:textId="74AB0853" w:rsidR="000632EA" w:rsidRPr="000632EA" w:rsidRDefault="001C4B2D" w:rsidP="00ED3B21">
      <w:pPr>
        <w:spacing w:line="480" w:lineRule="auto"/>
      </w:pPr>
      <w:r w:rsidRPr="00230C9B">
        <w:rPr>
          <w:b/>
          <w:bCs/>
          <w:szCs w:val="28"/>
        </w:rPr>
        <w:t>Supplementary</w:t>
      </w:r>
      <w:r w:rsidRPr="000632EA">
        <w:rPr>
          <w:b/>
          <w:bCs/>
        </w:rPr>
        <w:t xml:space="preserve"> </w:t>
      </w:r>
      <w:r w:rsidR="000632EA" w:rsidRPr="000632EA">
        <w:rPr>
          <w:b/>
          <w:bCs/>
        </w:rPr>
        <w:t>Fig</w:t>
      </w:r>
      <w:r>
        <w:rPr>
          <w:b/>
          <w:bCs/>
        </w:rPr>
        <w:t>.</w:t>
      </w:r>
      <w:r w:rsidR="000632EA" w:rsidRPr="000632EA">
        <w:rPr>
          <w:b/>
          <w:bCs/>
        </w:rPr>
        <w:t xml:space="preserve"> 2</w:t>
      </w:r>
      <w:r w:rsidR="000632EA" w:rsidRPr="000632EA">
        <w:rPr>
          <w:rFonts w:hint="eastAsia"/>
        </w:rPr>
        <w:t xml:space="preserve"> </w:t>
      </w:r>
      <w:r w:rsidR="000632EA" w:rsidRPr="000632EA">
        <w:rPr>
          <w:b/>
          <w:bCs/>
        </w:rPr>
        <w:t>Nucleation and crystal growth from different perovskite inks.</w:t>
      </w:r>
      <w:r w:rsidR="000632EA" w:rsidRPr="000632EA">
        <w:t xml:space="preserve"> Classical </w:t>
      </w:r>
      <w:proofErr w:type="spellStart"/>
      <w:r w:rsidR="000632EA" w:rsidRPr="000632EA">
        <w:t>LaMer</w:t>
      </w:r>
      <w:proofErr w:type="spellEnd"/>
      <w:r w:rsidR="000632EA" w:rsidRPr="000632EA">
        <w:t xml:space="preserve"> model of </w:t>
      </w:r>
      <w:r w:rsidR="000632EA" w:rsidRPr="00036BF9">
        <w:rPr>
          <w:b/>
          <w:bCs/>
        </w:rPr>
        <w:t>a</w:t>
      </w:r>
      <w:r w:rsidR="00CA3A39">
        <w:t xml:space="preserve"> and </w:t>
      </w:r>
      <w:r w:rsidR="000632EA" w:rsidRPr="00036BF9">
        <w:rPr>
          <w:b/>
          <w:bCs/>
        </w:rPr>
        <w:t>c</w:t>
      </w:r>
      <w:r w:rsidR="000632EA" w:rsidRPr="000632EA">
        <w:t xml:space="preserve"> to illustration of different nucleation and perovskite crystal growth behavior under different inks. </w:t>
      </w:r>
      <w:r w:rsidR="00CA3A39" w:rsidRPr="00036BF9">
        <w:rPr>
          <w:b/>
          <w:bCs/>
        </w:rPr>
        <w:t>b</w:t>
      </w:r>
      <w:r w:rsidR="00CA3A39">
        <w:t xml:space="preserve"> and </w:t>
      </w:r>
      <w:r w:rsidR="000632EA" w:rsidRPr="00036BF9">
        <w:rPr>
          <w:b/>
          <w:bCs/>
        </w:rPr>
        <w:t>d</w:t>
      </w:r>
      <w:r w:rsidR="000632EA" w:rsidRPr="000632EA">
        <w:t xml:space="preserve">, </w:t>
      </w:r>
      <w:proofErr w:type="gramStart"/>
      <w:r w:rsidR="00F24CDE">
        <w:t>I</w:t>
      </w:r>
      <w:r w:rsidR="000632EA" w:rsidRPr="000632EA">
        <w:t>n</w:t>
      </w:r>
      <w:proofErr w:type="gramEnd"/>
      <w:r w:rsidR="000632EA" w:rsidRPr="000632EA">
        <w:t xml:space="preserve"> situ observation of</w:t>
      </w:r>
      <w:r w:rsidR="000632EA" w:rsidRPr="000632EA">
        <w:rPr>
          <w:rFonts w:hint="eastAsia"/>
        </w:rPr>
        <w:t xml:space="preserve"> </w:t>
      </w:r>
      <w:r w:rsidR="000632EA" w:rsidRPr="000632EA">
        <w:t>perovskite precursor film morphology evolutions over time with polarizing microscope, through natural spreading the different inks, at room temperature (RT).</w:t>
      </w:r>
      <w:r w:rsidR="004D4E77" w:rsidRPr="004D4E77">
        <w:rPr>
          <w:rFonts w:hint="eastAsia"/>
        </w:rPr>
        <w:t xml:space="preserve"> </w:t>
      </w:r>
      <w:bookmarkStart w:id="12" w:name="OLE_LINK6"/>
      <w:r w:rsidR="004D4E77">
        <w:rPr>
          <w:rFonts w:hint="eastAsia"/>
        </w:rPr>
        <w:t>(</w:t>
      </w:r>
      <w:r w:rsidR="004D4E77" w:rsidRPr="004D4E77">
        <w:t>Screenshot</w:t>
      </w:r>
      <w:r w:rsidR="00912314">
        <w:rPr>
          <w:rFonts w:hint="eastAsia"/>
        </w:rPr>
        <w:t>s</w:t>
      </w:r>
      <w:r w:rsidR="004D4E77" w:rsidRPr="004D4E77">
        <w:t xml:space="preserve"> from </w:t>
      </w:r>
      <w:r w:rsidR="004D4E77" w:rsidRPr="004D4E77">
        <w:rPr>
          <w:rFonts w:hint="eastAsia"/>
          <w:b/>
          <w:bCs/>
        </w:rPr>
        <w:t>Supplementary V</w:t>
      </w:r>
      <w:r w:rsidR="004D4E77" w:rsidRPr="004D4E77">
        <w:rPr>
          <w:b/>
          <w:bCs/>
        </w:rPr>
        <w:t xml:space="preserve">ideo </w:t>
      </w:r>
      <w:r w:rsidR="004D4E77">
        <w:rPr>
          <w:rFonts w:hint="eastAsia"/>
          <w:b/>
          <w:bCs/>
        </w:rPr>
        <w:t>2</w:t>
      </w:r>
      <w:r w:rsidR="004D4E77">
        <w:rPr>
          <w:rFonts w:hint="eastAsia"/>
        </w:rPr>
        <w:t>)</w:t>
      </w:r>
      <w:bookmarkEnd w:id="12"/>
    </w:p>
    <w:p w14:paraId="3D51DD0B" w14:textId="77777777" w:rsidR="00AF5CB3" w:rsidRPr="000632EA" w:rsidRDefault="00AF5CB3" w:rsidP="00ED3B21">
      <w:pPr>
        <w:spacing w:line="480" w:lineRule="auto"/>
        <w:rPr>
          <w:rFonts w:cs="Times New Roman"/>
        </w:rPr>
      </w:pPr>
    </w:p>
    <w:p w14:paraId="27083729" w14:textId="77777777" w:rsidR="00A00FF6" w:rsidRDefault="00A00FF6" w:rsidP="00ED3B21">
      <w:pPr>
        <w:widowControl/>
        <w:spacing w:line="480" w:lineRule="auto"/>
        <w:jc w:val="left"/>
        <w:rPr>
          <w:rFonts w:cs="Times New Roman"/>
        </w:rPr>
      </w:pPr>
      <w:r>
        <w:rPr>
          <w:rFonts w:cs="Times New Roman"/>
        </w:rPr>
        <w:br w:type="page"/>
      </w:r>
    </w:p>
    <w:p w14:paraId="100DBC28" w14:textId="7A9AFDD1" w:rsidR="00AF5CB3" w:rsidRDefault="00AF5CB3" w:rsidP="00ED3B21">
      <w:pPr>
        <w:spacing w:line="480" w:lineRule="auto"/>
        <w:jc w:val="center"/>
        <w:rPr>
          <w:rFonts w:cs="Times New Roman"/>
        </w:rPr>
      </w:pPr>
      <w:r>
        <w:rPr>
          <w:noProof/>
        </w:rPr>
        <w:lastRenderedPageBreak/>
        <w:drawing>
          <wp:inline distT="0" distB="0" distL="0" distR="0" wp14:anchorId="6208D922" wp14:editId="2A5A9C1D">
            <wp:extent cx="3576381" cy="2995961"/>
            <wp:effectExtent l="0" t="0" r="5080" b="0"/>
            <wp:docPr id="3765794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579461" name=""/>
                    <pic:cNvPicPr/>
                  </pic:nvPicPr>
                  <pic:blipFill>
                    <a:blip r:embed="rId9"/>
                    <a:stretch>
                      <a:fillRect/>
                    </a:stretch>
                  </pic:blipFill>
                  <pic:spPr>
                    <a:xfrm>
                      <a:off x="0" y="0"/>
                      <a:ext cx="3602455" cy="3017804"/>
                    </a:xfrm>
                    <a:prstGeom prst="rect">
                      <a:avLst/>
                    </a:prstGeom>
                  </pic:spPr>
                </pic:pic>
              </a:graphicData>
            </a:graphic>
          </wp:inline>
        </w:drawing>
      </w:r>
    </w:p>
    <w:p w14:paraId="02DB13FB" w14:textId="76394937" w:rsidR="000632EA" w:rsidRPr="000632EA" w:rsidRDefault="001C4B2D" w:rsidP="00ED3B21">
      <w:pPr>
        <w:spacing w:line="480" w:lineRule="auto"/>
      </w:pPr>
      <w:r w:rsidRPr="00230C9B">
        <w:rPr>
          <w:b/>
          <w:bCs/>
          <w:szCs w:val="28"/>
        </w:rPr>
        <w:t>Supplementary</w:t>
      </w:r>
      <w:r w:rsidRPr="000632EA">
        <w:rPr>
          <w:b/>
          <w:bCs/>
        </w:rPr>
        <w:t xml:space="preserve"> </w:t>
      </w:r>
      <w:r w:rsidR="000632EA" w:rsidRPr="000632EA">
        <w:rPr>
          <w:b/>
          <w:bCs/>
        </w:rPr>
        <w:t>Fig</w:t>
      </w:r>
      <w:r>
        <w:rPr>
          <w:b/>
          <w:bCs/>
        </w:rPr>
        <w:t>.</w:t>
      </w:r>
      <w:r w:rsidR="000632EA" w:rsidRPr="000632EA">
        <w:rPr>
          <w:b/>
          <w:bCs/>
        </w:rPr>
        <w:t xml:space="preserve"> 3</w:t>
      </w:r>
      <w:r w:rsidR="000632EA" w:rsidRPr="000632EA">
        <w:rPr>
          <w:rFonts w:hint="eastAsia"/>
        </w:rPr>
        <w:t xml:space="preserve"> </w:t>
      </w:r>
      <w:r w:rsidR="00B27E10" w:rsidRPr="00920CFD">
        <w:rPr>
          <w:b/>
          <w:bCs/>
        </w:rPr>
        <w:t>Cluster distribution state in different inks</w:t>
      </w:r>
      <w:r w:rsidR="00B27E10">
        <w:rPr>
          <w:b/>
          <w:bCs/>
        </w:rPr>
        <w:t>.</w:t>
      </w:r>
      <w:r w:rsidR="00B27E10">
        <w:rPr>
          <w:rFonts w:hint="eastAsia"/>
          <w:b/>
          <w:bCs/>
        </w:rPr>
        <w:t xml:space="preserve"> </w:t>
      </w:r>
      <w:r w:rsidR="000632EA" w:rsidRPr="00036BF9">
        <w:rPr>
          <w:b/>
          <w:bCs/>
        </w:rPr>
        <w:t>a</w:t>
      </w:r>
      <w:r w:rsidR="000632EA" w:rsidRPr="000632EA">
        <w:t xml:space="preserve">, Photograph and schematic showing the structure of different inks. </w:t>
      </w:r>
      <w:r w:rsidR="000632EA" w:rsidRPr="00036BF9">
        <w:rPr>
          <w:b/>
          <w:bCs/>
        </w:rPr>
        <w:t>b</w:t>
      </w:r>
      <w:r w:rsidR="000632EA" w:rsidRPr="000632EA">
        <w:t xml:space="preserve">, UV-vis absorption spectrum of different inks. </w:t>
      </w:r>
      <w:r w:rsidR="000632EA" w:rsidRPr="00036BF9">
        <w:rPr>
          <w:b/>
          <w:bCs/>
        </w:rPr>
        <w:t>c</w:t>
      </w:r>
      <w:r w:rsidR="000632EA" w:rsidRPr="000632EA">
        <w:t>, Current-voltage (I-V) curves of different inks.</w:t>
      </w:r>
    </w:p>
    <w:p w14:paraId="2CE6FD49" w14:textId="77777777" w:rsidR="00AF5CB3" w:rsidRDefault="00AF5CB3" w:rsidP="00ED3B21">
      <w:pPr>
        <w:spacing w:line="480" w:lineRule="auto"/>
        <w:rPr>
          <w:rFonts w:cs="Times New Roman"/>
        </w:rPr>
      </w:pPr>
    </w:p>
    <w:p w14:paraId="7D032A51" w14:textId="77777777" w:rsidR="00A00FF6" w:rsidRDefault="00A00FF6" w:rsidP="00ED3B21">
      <w:pPr>
        <w:widowControl/>
        <w:spacing w:line="480" w:lineRule="auto"/>
        <w:jc w:val="left"/>
        <w:rPr>
          <w:rFonts w:cs="Times New Roman"/>
        </w:rPr>
      </w:pPr>
      <w:r>
        <w:rPr>
          <w:rFonts w:cs="Times New Roman"/>
        </w:rPr>
        <w:br w:type="page"/>
      </w:r>
    </w:p>
    <w:p w14:paraId="0409A555" w14:textId="0138D9AB" w:rsidR="00AF5CB3" w:rsidRDefault="00AF5CB3" w:rsidP="00ED3B21">
      <w:pPr>
        <w:spacing w:line="480" w:lineRule="auto"/>
        <w:jc w:val="center"/>
        <w:rPr>
          <w:rFonts w:cs="Times New Roman"/>
        </w:rPr>
      </w:pPr>
      <w:r>
        <w:rPr>
          <w:noProof/>
        </w:rPr>
        <w:lastRenderedPageBreak/>
        <w:drawing>
          <wp:inline distT="0" distB="0" distL="0" distR="0" wp14:anchorId="29C91E0B" wp14:editId="25172055">
            <wp:extent cx="5812939" cy="2245113"/>
            <wp:effectExtent l="0" t="0" r="0" b="3175"/>
            <wp:docPr id="1317360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36098" name=""/>
                    <pic:cNvPicPr/>
                  </pic:nvPicPr>
                  <pic:blipFill>
                    <a:blip r:embed="rId10"/>
                    <a:stretch>
                      <a:fillRect/>
                    </a:stretch>
                  </pic:blipFill>
                  <pic:spPr>
                    <a:xfrm>
                      <a:off x="0" y="0"/>
                      <a:ext cx="5819517" cy="2247653"/>
                    </a:xfrm>
                    <a:prstGeom prst="rect">
                      <a:avLst/>
                    </a:prstGeom>
                  </pic:spPr>
                </pic:pic>
              </a:graphicData>
            </a:graphic>
          </wp:inline>
        </w:drawing>
      </w:r>
    </w:p>
    <w:p w14:paraId="053FB0CF" w14:textId="1777C9AE" w:rsidR="000632EA" w:rsidRPr="000632EA" w:rsidRDefault="001C4B2D" w:rsidP="00ED3B21">
      <w:pPr>
        <w:spacing w:line="480" w:lineRule="auto"/>
      </w:pPr>
      <w:r w:rsidRPr="00230C9B">
        <w:rPr>
          <w:b/>
          <w:bCs/>
          <w:szCs w:val="28"/>
        </w:rPr>
        <w:t>Supplementary</w:t>
      </w:r>
      <w:r w:rsidRPr="000632EA">
        <w:rPr>
          <w:b/>
          <w:bCs/>
        </w:rPr>
        <w:t xml:space="preserve"> </w:t>
      </w:r>
      <w:r w:rsidR="000632EA" w:rsidRPr="000632EA">
        <w:rPr>
          <w:b/>
          <w:bCs/>
        </w:rPr>
        <w:t>Fig</w:t>
      </w:r>
      <w:r>
        <w:rPr>
          <w:b/>
          <w:bCs/>
        </w:rPr>
        <w:t>.</w:t>
      </w:r>
      <w:r w:rsidR="000632EA" w:rsidRPr="000632EA">
        <w:rPr>
          <w:b/>
          <w:bCs/>
        </w:rPr>
        <w:t xml:space="preserve"> 4 Diagram of the force and growth of colloidal clusters by different methods.</w:t>
      </w:r>
      <w:r w:rsidR="000632EA" w:rsidRPr="000632EA">
        <w:t xml:space="preserve"> </w:t>
      </w:r>
      <w:r w:rsidR="000632EA" w:rsidRPr="00036BF9">
        <w:rPr>
          <w:b/>
          <w:bCs/>
        </w:rPr>
        <w:t>a-b</w:t>
      </w:r>
      <w:r w:rsidR="000632EA" w:rsidRPr="000632EA">
        <w:t xml:space="preserve">, 3D schematic of the force analysis by spin coating and blade coating. </w:t>
      </w:r>
      <w:r w:rsidR="000632EA" w:rsidRPr="00036BF9">
        <w:rPr>
          <w:b/>
          <w:bCs/>
        </w:rPr>
        <w:t>c-d</w:t>
      </w:r>
      <w:r w:rsidR="000632EA" w:rsidRPr="000632EA">
        <w:t xml:space="preserve">, synthesis </w:t>
      </w:r>
      <w:r w:rsidR="00EF30D2">
        <w:t xml:space="preserve">of </w:t>
      </w:r>
      <w:r w:rsidR="000632EA" w:rsidRPr="000632EA">
        <w:t>different perovskite films by (</w:t>
      </w:r>
      <w:r w:rsidR="000632EA" w:rsidRPr="00036BF9">
        <w:rPr>
          <w:b/>
          <w:bCs/>
        </w:rPr>
        <w:t>c</w:t>
      </w:r>
      <w:r w:rsidR="000632EA" w:rsidRPr="000632EA">
        <w:t>) spin coating ACN ink, and (</w:t>
      </w:r>
      <w:r w:rsidR="000632EA" w:rsidRPr="00036BF9">
        <w:rPr>
          <w:b/>
          <w:bCs/>
        </w:rPr>
        <w:t>d</w:t>
      </w:r>
      <w:r w:rsidR="000632EA" w:rsidRPr="000632EA">
        <w:t>) blade coating with different inks: (Ⅰ) ACN ink and (Ⅱ) DMF/DMSO ink.</w:t>
      </w:r>
    </w:p>
    <w:p w14:paraId="0FCC6EC7" w14:textId="77777777" w:rsidR="000632EA" w:rsidRPr="000632EA" w:rsidRDefault="000632EA" w:rsidP="00ED3B21">
      <w:pPr>
        <w:spacing w:line="480" w:lineRule="auto"/>
      </w:pPr>
    </w:p>
    <w:p w14:paraId="1225781C" w14:textId="77777777" w:rsidR="00AF5CB3" w:rsidRDefault="00AF5CB3" w:rsidP="00ED3B21">
      <w:pPr>
        <w:spacing w:line="480" w:lineRule="auto"/>
        <w:rPr>
          <w:rFonts w:cs="Times New Roman"/>
        </w:rPr>
      </w:pPr>
    </w:p>
    <w:p w14:paraId="642A50E3" w14:textId="1250C65F" w:rsidR="00AF5CB3" w:rsidRDefault="00AF5CB3" w:rsidP="00ED3B21">
      <w:pPr>
        <w:spacing w:line="480" w:lineRule="auto"/>
        <w:jc w:val="center"/>
        <w:rPr>
          <w:rFonts w:cs="Times New Roman"/>
        </w:rPr>
      </w:pPr>
    </w:p>
    <w:p w14:paraId="01C2F11B" w14:textId="77777777" w:rsidR="00A00FF6" w:rsidRDefault="00A00FF6" w:rsidP="00ED3B21">
      <w:pPr>
        <w:widowControl/>
        <w:spacing w:line="480" w:lineRule="auto"/>
        <w:jc w:val="left"/>
        <w:rPr>
          <w:rFonts w:cs="Times New Roman"/>
        </w:rPr>
      </w:pPr>
      <w:r>
        <w:rPr>
          <w:rFonts w:cs="Times New Roman"/>
        </w:rPr>
        <w:br w:type="page"/>
      </w:r>
    </w:p>
    <w:p w14:paraId="6CEE47C8" w14:textId="7D7B6447" w:rsidR="00350413" w:rsidRDefault="00350413" w:rsidP="00ED3B21">
      <w:pPr>
        <w:spacing w:line="480" w:lineRule="auto"/>
        <w:jc w:val="center"/>
        <w:rPr>
          <w:rFonts w:cs="Times New Roman"/>
        </w:rPr>
      </w:pPr>
      <w:r>
        <w:rPr>
          <w:noProof/>
        </w:rPr>
        <w:lastRenderedPageBreak/>
        <w:drawing>
          <wp:inline distT="0" distB="0" distL="0" distR="0" wp14:anchorId="729A0BDC" wp14:editId="0C396E7F">
            <wp:extent cx="4539632" cy="1663077"/>
            <wp:effectExtent l="0" t="0" r="0" b="0"/>
            <wp:docPr id="15584270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427019" name=""/>
                    <pic:cNvPicPr/>
                  </pic:nvPicPr>
                  <pic:blipFill>
                    <a:blip r:embed="rId11"/>
                    <a:stretch>
                      <a:fillRect/>
                    </a:stretch>
                  </pic:blipFill>
                  <pic:spPr>
                    <a:xfrm>
                      <a:off x="0" y="0"/>
                      <a:ext cx="4560812" cy="1670836"/>
                    </a:xfrm>
                    <a:prstGeom prst="rect">
                      <a:avLst/>
                    </a:prstGeom>
                  </pic:spPr>
                </pic:pic>
              </a:graphicData>
            </a:graphic>
          </wp:inline>
        </w:drawing>
      </w:r>
    </w:p>
    <w:p w14:paraId="5C5B96DE" w14:textId="4B273708" w:rsidR="000632EA" w:rsidRPr="000632EA" w:rsidRDefault="008634CC" w:rsidP="00ED3B21">
      <w:pPr>
        <w:spacing w:line="480" w:lineRule="auto"/>
      </w:pPr>
      <w:r w:rsidRPr="00230C9B">
        <w:rPr>
          <w:b/>
          <w:bCs/>
          <w:szCs w:val="28"/>
        </w:rPr>
        <w:t>Supplementary</w:t>
      </w:r>
      <w:r w:rsidRPr="000632EA">
        <w:rPr>
          <w:b/>
          <w:bCs/>
        </w:rPr>
        <w:t xml:space="preserve"> </w:t>
      </w:r>
      <w:r w:rsidR="000632EA" w:rsidRPr="000632EA">
        <w:rPr>
          <w:b/>
          <w:bCs/>
        </w:rPr>
        <w:t>Fig</w:t>
      </w:r>
      <w:r>
        <w:rPr>
          <w:b/>
          <w:bCs/>
        </w:rPr>
        <w:t>.</w:t>
      </w:r>
      <w:r w:rsidR="000632EA" w:rsidRPr="000632EA">
        <w:rPr>
          <w:b/>
          <w:bCs/>
        </w:rPr>
        <w:t xml:space="preserve"> 5</w:t>
      </w:r>
      <w:r w:rsidR="000632EA" w:rsidRPr="000632EA">
        <w:rPr>
          <w:rFonts w:hint="eastAsia"/>
        </w:rPr>
        <w:t xml:space="preserve"> </w:t>
      </w:r>
      <w:r w:rsidR="007328B3">
        <w:rPr>
          <w:b/>
          <w:bCs/>
        </w:rPr>
        <w:t>S</w:t>
      </w:r>
      <w:r w:rsidR="007328B3" w:rsidRPr="00D5392B">
        <w:rPr>
          <w:b/>
          <w:bCs/>
        </w:rPr>
        <w:t xml:space="preserve">hear stress between </w:t>
      </w:r>
      <w:r w:rsidR="007328B3">
        <w:rPr>
          <w:b/>
          <w:bCs/>
        </w:rPr>
        <w:t xml:space="preserve">parallel </w:t>
      </w:r>
      <w:r w:rsidR="007328B3" w:rsidRPr="00D5392B">
        <w:rPr>
          <w:b/>
          <w:bCs/>
        </w:rPr>
        <w:t>plates</w:t>
      </w:r>
      <w:r w:rsidR="007328B3">
        <w:rPr>
          <w:b/>
          <w:bCs/>
        </w:rPr>
        <w:t>.</w:t>
      </w:r>
      <w:r w:rsidR="007328B3">
        <w:rPr>
          <w:rFonts w:hint="eastAsia"/>
          <w:b/>
          <w:bCs/>
        </w:rPr>
        <w:t xml:space="preserve"> </w:t>
      </w:r>
      <w:r w:rsidR="000632EA" w:rsidRPr="00036BF9">
        <w:rPr>
          <w:b/>
          <w:bCs/>
        </w:rPr>
        <w:t>a</w:t>
      </w:r>
      <w:r w:rsidR="000632EA" w:rsidRPr="000632EA">
        <w:t xml:space="preserve">, Schematic diagram of the narrow gap between two parallel plates. </w:t>
      </w:r>
      <w:r w:rsidR="000632EA" w:rsidRPr="00036BF9">
        <w:rPr>
          <w:b/>
          <w:bCs/>
        </w:rPr>
        <w:t>b</w:t>
      </w:r>
      <w:r w:rsidR="000632EA" w:rsidRPr="000632EA">
        <w:t>, The shear stress as a function of shear rate of different inks.</w:t>
      </w:r>
    </w:p>
    <w:p w14:paraId="5CEB58A7" w14:textId="77777777" w:rsidR="001E1DAC" w:rsidRDefault="001E1DAC" w:rsidP="00ED3B21">
      <w:pPr>
        <w:spacing w:line="480" w:lineRule="auto"/>
        <w:rPr>
          <w:rFonts w:cs="Times New Roman"/>
        </w:rPr>
      </w:pPr>
    </w:p>
    <w:p w14:paraId="09F65906" w14:textId="77777777" w:rsidR="00A00FF6" w:rsidRDefault="00A00FF6" w:rsidP="00ED3B21">
      <w:pPr>
        <w:widowControl/>
        <w:spacing w:line="480" w:lineRule="auto"/>
        <w:jc w:val="left"/>
        <w:rPr>
          <w:rFonts w:cs="Times New Roman"/>
        </w:rPr>
      </w:pPr>
      <w:r>
        <w:rPr>
          <w:rFonts w:cs="Times New Roman"/>
        </w:rPr>
        <w:br w:type="page"/>
      </w:r>
    </w:p>
    <w:p w14:paraId="74220D84" w14:textId="2EA84F48" w:rsidR="001E1DAC" w:rsidRDefault="001E1DAC" w:rsidP="00ED3B21">
      <w:pPr>
        <w:spacing w:line="480" w:lineRule="auto"/>
        <w:jc w:val="center"/>
        <w:rPr>
          <w:rFonts w:cs="Times New Roman"/>
        </w:rPr>
      </w:pPr>
      <w:r>
        <w:rPr>
          <w:noProof/>
        </w:rPr>
        <w:lastRenderedPageBreak/>
        <w:drawing>
          <wp:inline distT="0" distB="0" distL="0" distR="0" wp14:anchorId="4AE0568B" wp14:editId="5FACF88C">
            <wp:extent cx="4990290" cy="4886951"/>
            <wp:effectExtent l="0" t="0" r="1270" b="9525"/>
            <wp:docPr id="13885478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547816" name=""/>
                    <pic:cNvPicPr/>
                  </pic:nvPicPr>
                  <pic:blipFill>
                    <a:blip r:embed="rId12"/>
                    <a:stretch>
                      <a:fillRect/>
                    </a:stretch>
                  </pic:blipFill>
                  <pic:spPr>
                    <a:xfrm>
                      <a:off x="0" y="0"/>
                      <a:ext cx="4993385" cy="4889982"/>
                    </a:xfrm>
                    <a:prstGeom prst="rect">
                      <a:avLst/>
                    </a:prstGeom>
                  </pic:spPr>
                </pic:pic>
              </a:graphicData>
            </a:graphic>
          </wp:inline>
        </w:drawing>
      </w:r>
    </w:p>
    <w:p w14:paraId="1827920F" w14:textId="56E0A3D0" w:rsidR="000632EA" w:rsidRPr="000632EA" w:rsidRDefault="008634CC" w:rsidP="00ED3B21">
      <w:pPr>
        <w:spacing w:line="480" w:lineRule="auto"/>
      </w:pPr>
      <w:r w:rsidRPr="00230C9B">
        <w:rPr>
          <w:b/>
          <w:bCs/>
          <w:szCs w:val="28"/>
        </w:rPr>
        <w:t>Supplementary</w:t>
      </w:r>
      <w:r w:rsidRPr="000632EA">
        <w:rPr>
          <w:b/>
          <w:bCs/>
        </w:rPr>
        <w:t xml:space="preserve"> </w:t>
      </w:r>
      <w:r w:rsidR="000632EA" w:rsidRPr="000632EA">
        <w:rPr>
          <w:b/>
          <w:bCs/>
        </w:rPr>
        <w:t>Fig</w:t>
      </w:r>
      <w:r>
        <w:rPr>
          <w:b/>
          <w:bCs/>
        </w:rPr>
        <w:t>.</w:t>
      </w:r>
      <w:r w:rsidR="000632EA" w:rsidRPr="000632EA">
        <w:rPr>
          <w:b/>
          <w:bCs/>
        </w:rPr>
        <w:t xml:space="preserve"> 6 </w:t>
      </w:r>
      <w:r w:rsidR="00654C0B">
        <w:rPr>
          <w:b/>
          <w:bCs/>
        </w:rPr>
        <w:t>S</w:t>
      </w:r>
      <w:r w:rsidR="00654C0B" w:rsidRPr="00CB2FAB">
        <w:rPr>
          <w:b/>
          <w:bCs/>
        </w:rPr>
        <w:t>urface morphology</w:t>
      </w:r>
      <w:r w:rsidR="00654C0B">
        <w:rPr>
          <w:b/>
          <w:bCs/>
        </w:rPr>
        <w:t xml:space="preserve"> of perovskite thin films.</w:t>
      </w:r>
      <w:r w:rsidR="00654C0B">
        <w:rPr>
          <w:rFonts w:hint="eastAsia"/>
          <w:b/>
          <w:bCs/>
        </w:rPr>
        <w:t xml:space="preserve"> </w:t>
      </w:r>
      <w:r w:rsidR="000632EA" w:rsidRPr="00036BF9">
        <w:rPr>
          <w:b/>
          <w:bCs/>
        </w:rPr>
        <w:t>a</w:t>
      </w:r>
      <w:r w:rsidR="000632EA" w:rsidRPr="000632EA">
        <w:t>, Surface SEM images of B-ACN films fabricated at different shear rate</w:t>
      </w:r>
      <w:r w:rsidR="00FA066C">
        <w:t>s</w:t>
      </w:r>
      <w:r w:rsidR="000632EA" w:rsidRPr="000632EA">
        <w:t xml:space="preserve"> (scale bars, 200 nm), inset: corresponding surface particle size distribution. </w:t>
      </w:r>
      <w:r w:rsidR="000632EA" w:rsidRPr="00036BF9">
        <w:rPr>
          <w:b/>
          <w:bCs/>
        </w:rPr>
        <w:t>b</w:t>
      </w:r>
      <w:r w:rsidR="000632EA" w:rsidRPr="000632EA">
        <w:t>, Polarization microscope images of B-ACN films fabricated at different shear rate</w:t>
      </w:r>
      <w:r w:rsidR="00FA066C">
        <w:t>s</w:t>
      </w:r>
      <w:r w:rsidR="000632EA" w:rsidRPr="000632EA">
        <w:t xml:space="preserve">, (scale bars, 10 </w:t>
      </w:r>
      <w:proofErr w:type="spellStart"/>
      <w:r w:rsidR="000632EA" w:rsidRPr="000632EA">
        <w:t>μm</w:t>
      </w:r>
      <w:proofErr w:type="spellEnd"/>
      <w:r w:rsidR="000632EA" w:rsidRPr="000632EA">
        <w:t>).</w:t>
      </w:r>
    </w:p>
    <w:p w14:paraId="61BF8574" w14:textId="77777777" w:rsidR="000632EA" w:rsidRPr="000632EA" w:rsidRDefault="000632EA" w:rsidP="00ED3B21">
      <w:pPr>
        <w:spacing w:line="480" w:lineRule="auto"/>
        <w:rPr>
          <w:rFonts w:cs="Times New Roman"/>
        </w:rPr>
      </w:pPr>
    </w:p>
    <w:p w14:paraId="51F1EDA1" w14:textId="77777777" w:rsidR="001E1DAC" w:rsidRDefault="001E1DAC" w:rsidP="00ED3B21">
      <w:pPr>
        <w:spacing w:line="480" w:lineRule="auto"/>
        <w:rPr>
          <w:rFonts w:cs="Times New Roman"/>
        </w:rPr>
      </w:pPr>
    </w:p>
    <w:p w14:paraId="3CD21532" w14:textId="48BDF059" w:rsidR="001E1DAC" w:rsidRDefault="001E1DAC" w:rsidP="00ED3B21">
      <w:pPr>
        <w:spacing w:line="480" w:lineRule="auto"/>
        <w:jc w:val="center"/>
        <w:rPr>
          <w:rFonts w:cs="Times New Roman"/>
        </w:rPr>
      </w:pPr>
      <w:r>
        <w:rPr>
          <w:noProof/>
        </w:rPr>
        <w:lastRenderedPageBreak/>
        <w:drawing>
          <wp:inline distT="0" distB="0" distL="0" distR="0" wp14:anchorId="39BA6C76" wp14:editId="6C6B8220">
            <wp:extent cx="5726583" cy="3694770"/>
            <wp:effectExtent l="0" t="0" r="7620" b="1270"/>
            <wp:docPr id="3791929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192960" name=""/>
                    <pic:cNvPicPr/>
                  </pic:nvPicPr>
                  <pic:blipFill>
                    <a:blip r:embed="rId13"/>
                    <a:stretch>
                      <a:fillRect/>
                    </a:stretch>
                  </pic:blipFill>
                  <pic:spPr>
                    <a:xfrm>
                      <a:off x="0" y="0"/>
                      <a:ext cx="5740868" cy="3703987"/>
                    </a:xfrm>
                    <a:prstGeom prst="rect">
                      <a:avLst/>
                    </a:prstGeom>
                  </pic:spPr>
                </pic:pic>
              </a:graphicData>
            </a:graphic>
          </wp:inline>
        </w:drawing>
      </w:r>
    </w:p>
    <w:p w14:paraId="578C3DDC" w14:textId="7C060543" w:rsidR="000632EA" w:rsidRPr="000632EA" w:rsidRDefault="008634CC" w:rsidP="00ED3B21">
      <w:pPr>
        <w:spacing w:line="480" w:lineRule="auto"/>
      </w:pPr>
      <w:r w:rsidRPr="00230C9B">
        <w:rPr>
          <w:b/>
          <w:bCs/>
          <w:szCs w:val="28"/>
        </w:rPr>
        <w:t>Supplementary</w:t>
      </w:r>
      <w:r w:rsidRPr="000632EA">
        <w:rPr>
          <w:b/>
          <w:bCs/>
        </w:rPr>
        <w:t xml:space="preserve"> </w:t>
      </w:r>
      <w:r w:rsidR="000632EA" w:rsidRPr="000632EA">
        <w:rPr>
          <w:b/>
          <w:bCs/>
        </w:rPr>
        <w:t>Fig</w:t>
      </w:r>
      <w:r>
        <w:rPr>
          <w:b/>
          <w:bCs/>
        </w:rPr>
        <w:t>.</w:t>
      </w:r>
      <w:r w:rsidR="000632EA" w:rsidRPr="000632EA">
        <w:rPr>
          <w:b/>
          <w:bCs/>
        </w:rPr>
        <w:t xml:space="preserve"> 7 </w:t>
      </w:r>
      <w:r w:rsidR="009F015D" w:rsidRPr="00A94745">
        <w:rPr>
          <w:b/>
          <w:bCs/>
        </w:rPr>
        <w:t>Microstructural lattice orientation of perovskite thin films</w:t>
      </w:r>
      <w:r w:rsidR="009F015D">
        <w:rPr>
          <w:b/>
          <w:bCs/>
        </w:rPr>
        <w:t>.</w:t>
      </w:r>
      <w:r w:rsidR="009F015D">
        <w:rPr>
          <w:rFonts w:hint="eastAsia"/>
          <w:b/>
          <w:bCs/>
        </w:rPr>
        <w:t xml:space="preserve"> </w:t>
      </w:r>
      <w:r w:rsidR="000632EA" w:rsidRPr="004F4F64">
        <w:rPr>
          <w:b/>
          <w:bCs/>
        </w:rPr>
        <w:t>a</w:t>
      </w:r>
      <w:r w:rsidR="000632EA" w:rsidRPr="000632EA">
        <w:t xml:space="preserve">, HRTEM images and the corresponding FFT patterns from three different perovskite films. </w:t>
      </w:r>
      <w:r w:rsidR="000632EA" w:rsidRPr="004F4F64">
        <w:rPr>
          <w:b/>
          <w:bCs/>
        </w:rPr>
        <w:t>b</w:t>
      </w:r>
      <w:r w:rsidR="000632EA" w:rsidRPr="000632EA">
        <w:t>, (Ⅰ to Ⅳ) Four representative magnified HRTEM images of the squared area selected in (</w:t>
      </w:r>
      <w:r w:rsidR="000632EA" w:rsidRPr="004F4F64">
        <w:rPr>
          <w:b/>
          <w:bCs/>
        </w:rPr>
        <w:t>a</w:t>
      </w:r>
      <w:r w:rsidR="000632EA" w:rsidRPr="000632EA">
        <w:t>) and the corresponding FFT pattern, (</w:t>
      </w:r>
      <w:r w:rsidR="00E61DC6">
        <w:t>s</w:t>
      </w:r>
      <w:r w:rsidR="000632EA" w:rsidRPr="000632EA">
        <w:t>cale bars, 1 nm).</w:t>
      </w:r>
    </w:p>
    <w:p w14:paraId="1AA69360" w14:textId="77777777" w:rsidR="001E1DAC" w:rsidRPr="000632EA" w:rsidRDefault="001E1DAC" w:rsidP="00ED3B21">
      <w:pPr>
        <w:spacing w:line="480" w:lineRule="auto"/>
        <w:rPr>
          <w:rFonts w:cs="Times New Roman"/>
        </w:rPr>
      </w:pPr>
    </w:p>
    <w:p w14:paraId="1145CC2D" w14:textId="77777777" w:rsidR="001E1DAC" w:rsidRDefault="001E1DAC" w:rsidP="00ED3B21">
      <w:pPr>
        <w:spacing w:line="480" w:lineRule="auto"/>
        <w:rPr>
          <w:rFonts w:cs="Times New Roman"/>
        </w:rPr>
      </w:pPr>
    </w:p>
    <w:p w14:paraId="0E99C170" w14:textId="77777777" w:rsidR="00A00FF6" w:rsidRDefault="00A00FF6" w:rsidP="00ED3B21">
      <w:pPr>
        <w:widowControl/>
        <w:spacing w:line="480" w:lineRule="auto"/>
        <w:jc w:val="left"/>
        <w:rPr>
          <w:rFonts w:cs="Times New Roman"/>
        </w:rPr>
      </w:pPr>
      <w:r>
        <w:rPr>
          <w:rFonts w:cs="Times New Roman"/>
        </w:rPr>
        <w:br w:type="page"/>
      </w:r>
    </w:p>
    <w:p w14:paraId="7A7E12E1" w14:textId="47C7D179" w:rsidR="00C44365" w:rsidRDefault="00C44365" w:rsidP="00ED3B21">
      <w:pPr>
        <w:spacing w:line="480" w:lineRule="auto"/>
        <w:jc w:val="center"/>
        <w:rPr>
          <w:rFonts w:cs="Times New Roman"/>
        </w:rPr>
      </w:pPr>
      <w:r>
        <w:rPr>
          <w:noProof/>
        </w:rPr>
        <w:lastRenderedPageBreak/>
        <w:drawing>
          <wp:inline distT="0" distB="0" distL="0" distR="0" wp14:anchorId="57BBF289" wp14:editId="6CDAF81D">
            <wp:extent cx="5943600" cy="3093085"/>
            <wp:effectExtent l="0" t="0" r="0" b="0"/>
            <wp:docPr id="1623048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04887" name=""/>
                    <pic:cNvPicPr/>
                  </pic:nvPicPr>
                  <pic:blipFill>
                    <a:blip r:embed="rId14"/>
                    <a:stretch>
                      <a:fillRect/>
                    </a:stretch>
                  </pic:blipFill>
                  <pic:spPr>
                    <a:xfrm>
                      <a:off x="0" y="0"/>
                      <a:ext cx="5943600" cy="3093085"/>
                    </a:xfrm>
                    <a:prstGeom prst="rect">
                      <a:avLst/>
                    </a:prstGeom>
                  </pic:spPr>
                </pic:pic>
              </a:graphicData>
            </a:graphic>
          </wp:inline>
        </w:drawing>
      </w:r>
    </w:p>
    <w:p w14:paraId="1612AB1D" w14:textId="4569A454" w:rsidR="00C44365" w:rsidRPr="00C44365" w:rsidRDefault="00C44365" w:rsidP="00ED3B21">
      <w:pPr>
        <w:spacing w:line="480" w:lineRule="auto"/>
        <w:rPr>
          <w:rFonts w:cs="Times New Roman"/>
        </w:rPr>
      </w:pPr>
      <w:r w:rsidRPr="00E96395">
        <w:rPr>
          <w:rFonts w:cs="Times New Roman"/>
          <w:b/>
          <w:bCs/>
        </w:rPr>
        <w:t>Supplementary Fig. 8</w:t>
      </w:r>
      <w:r w:rsidRPr="00C44365">
        <w:rPr>
          <w:rFonts w:cs="Times New Roman"/>
        </w:rPr>
        <w:t xml:space="preserve"> </w:t>
      </w:r>
      <w:r w:rsidRPr="009F651E">
        <w:rPr>
          <w:b/>
          <w:bCs/>
        </w:rPr>
        <w:t>Crystal stacking forms.</w:t>
      </w:r>
      <w:r w:rsidRPr="00E96395">
        <w:t xml:space="preserve"> </w:t>
      </w:r>
      <w:r w:rsidR="00AA3467" w:rsidRPr="00CD55EE">
        <w:rPr>
          <w:rFonts w:hint="eastAsia"/>
          <w:b/>
          <w:bCs/>
        </w:rPr>
        <w:t>a</w:t>
      </w:r>
      <w:r w:rsidR="00AA3467" w:rsidRPr="00E96395">
        <w:t xml:space="preserve">, </w:t>
      </w:r>
      <w:r w:rsidRPr="00C44365">
        <w:rPr>
          <w:rFonts w:cs="Times New Roman"/>
        </w:rPr>
        <w:t>Schematic illustration of the</w:t>
      </w:r>
      <w:r>
        <w:rPr>
          <w:rFonts w:cs="Times New Roman" w:hint="eastAsia"/>
        </w:rPr>
        <w:t xml:space="preserve"> grains and grain boundaries</w:t>
      </w:r>
      <w:r w:rsidR="00AA3467">
        <w:rPr>
          <w:rFonts w:cs="Times New Roman" w:hint="eastAsia"/>
        </w:rPr>
        <w:t xml:space="preserve">. </w:t>
      </w:r>
      <w:r w:rsidR="00AA3467" w:rsidRPr="00E96395">
        <w:rPr>
          <w:rFonts w:cs="Times New Roman"/>
          <w:b/>
          <w:bCs/>
        </w:rPr>
        <w:t>b-d</w:t>
      </w:r>
      <w:r w:rsidR="00AA3467">
        <w:rPr>
          <w:rFonts w:cs="Times New Roman" w:hint="eastAsia"/>
        </w:rPr>
        <w:t xml:space="preserve">, Illustration of the </w:t>
      </w:r>
      <w:r w:rsidRPr="00C44365">
        <w:rPr>
          <w:rFonts w:cs="Times New Roman"/>
        </w:rPr>
        <w:t>sub-grains and amorphous state area in different perovskite polycrystalline films, (</w:t>
      </w:r>
      <w:r w:rsidR="00AA3467" w:rsidRPr="00E96395">
        <w:rPr>
          <w:rFonts w:cs="Times New Roman"/>
          <w:b/>
          <w:bCs/>
        </w:rPr>
        <w:t>b</w:t>
      </w:r>
      <w:r w:rsidRPr="00C44365">
        <w:rPr>
          <w:rFonts w:cs="Times New Roman"/>
        </w:rPr>
        <w:t>) Control, (</w:t>
      </w:r>
      <w:r w:rsidR="00AA3467" w:rsidRPr="00E96395">
        <w:rPr>
          <w:rFonts w:cs="Times New Roman"/>
          <w:b/>
          <w:bCs/>
        </w:rPr>
        <w:t>c</w:t>
      </w:r>
      <w:r w:rsidRPr="00C44365">
        <w:rPr>
          <w:rFonts w:cs="Times New Roman"/>
        </w:rPr>
        <w:t>) S-ACN, and (</w:t>
      </w:r>
      <w:r w:rsidR="00AA3467" w:rsidRPr="00E96395">
        <w:rPr>
          <w:rFonts w:cs="Times New Roman"/>
          <w:b/>
          <w:bCs/>
        </w:rPr>
        <w:t>d</w:t>
      </w:r>
      <w:r w:rsidRPr="00C44365">
        <w:rPr>
          <w:rFonts w:cs="Times New Roman"/>
        </w:rPr>
        <w:t>) B-ACN.</w:t>
      </w:r>
    </w:p>
    <w:p w14:paraId="0815168A" w14:textId="77777777" w:rsidR="00C44365" w:rsidRDefault="00C44365" w:rsidP="00ED3B21">
      <w:pPr>
        <w:spacing w:line="480" w:lineRule="auto"/>
        <w:jc w:val="center"/>
        <w:rPr>
          <w:rFonts w:cs="Times New Roman"/>
        </w:rPr>
      </w:pPr>
    </w:p>
    <w:p w14:paraId="3759624D" w14:textId="77777777" w:rsidR="001E1DAC" w:rsidRPr="0036685A" w:rsidRDefault="001E1DAC" w:rsidP="00ED3B21">
      <w:pPr>
        <w:spacing w:line="480" w:lineRule="auto"/>
        <w:rPr>
          <w:rFonts w:cs="Times New Roman"/>
        </w:rPr>
      </w:pPr>
    </w:p>
    <w:p w14:paraId="4E4CD318" w14:textId="77777777" w:rsidR="00A00FF6" w:rsidRDefault="00A00FF6" w:rsidP="00ED3B21">
      <w:pPr>
        <w:widowControl/>
        <w:spacing w:line="480" w:lineRule="auto"/>
        <w:jc w:val="left"/>
        <w:rPr>
          <w:rFonts w:cs="Times New Roman"/>
        </w:rPr>
      </w:pPr>
      <w:r>
        <w:rPr>
          <w:rFonts w:cs="Times New Roman"/>
        </w:rPr>
        <w:br w:type="page"/>
      </w:r>
    </w:p>
    <w:p w14:paraId="55A533DF" w14:textId="3B9E987D" w:rsidR="001E1DAC" w:rsidRDefault="001E1DAC" w:rsidP="00ED3B21">
      <w:pPr>
        <w:spacing w:line="480" w:lineRule="auto"/>
        <w:jc w:val="center"/>
        <w:rPr>
          <w:rFonts w:cs="Times New Roman"/>
        </w:rPr>
      </w:pPr>
      <w:r>
        <w:rPr>
          <w:noProof/>
        </w:rPr>
        <w:lastRenderedPageBreak/>
        <w:drawing>
          <wp:inline distT="0" distB="0" distL="0" distR="0" wp14:anchorId="33EE1EB9" wp14:editId="56E7A139">
            <wp:extent cx="4561114" cy="3138306"/>
            <wp:effectExtent l="0" t="0" r="0" b="5080"/>
            <wp:docPr id="16077246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724648" name=""/>
                    <pic:cNvPicPr/>
                  </pic:nvPicPr>
                  <pic:blipFill>
                    <a:blip r:embed="rId15"/>
                    <a:stretch>
                      <a:fillRect/>
                    </a:stretch>
                  </pic:blipFill>
                  <pic:spPr>
                    <a:xfrm>
                      <a:off x="0" y="0"/>
                      <a:ext cx="4566438" cy="3141969"/>
                    </a:xfrm>
                    <a:prstGeom prst="rect">
                      <a:avLst/>
                    </a:prstGeom>
                  </pic:spPr>
                </pic:pic>
              </a:graphicData>
            </a:graphic>
          </wp:inline>
        </w:drawing>
      </w:r>
    </w:p>
    <w:p w14:paraId="4E633503" w14:textId="6EC6DAE8" w:rsidR="001E1DAC" w:rsidRPr="009A1F21" w:rsidRDefault="008634CC" w:rsidP="00ED3B21">
      <w:pPr>
        <w:spacing w:line="480" w:lineRule="auto"/>
      </w:pPr>
      <w:r w:rsidRPr="00230C9B">
        <w:rPr>
          <w:b/>
          <w:bCs/>
          <w:szCs w:val="28"/>
        </w:rPr>
        <w:t>Supplementary</w:t>
      </w:r>
      <w:r w:rsidRPr="00C80ABD">
        <w:rPr>
          <w:b/>
          <w:bCs/>
        </w:rPr>
        <w:t xml:space="preserve"> </w:t>
      </w:r>
      <w:r w:rsidR="00C80ABD" w:rsidRPr="00C80ABD">
        <w:rPr>
          <w:b/>
          <w:bCs/>
        </w:rPr>
        <w:t>Fig</w:t>
      </w:r>
      <w:r>
        <w:rPr>
          <w:b/>
          <w:bCs/>
        </w:rPr>
        <w:t>.</w:t>
      </w:r>
      <w:r w:rsidR="00C80ABD" w:rsidRPr="00C80ABD">
        <w:rPr>
          <w:b/>
          <w:bCs/>
        </w:rPr>
        <w:t xml:space="preserve"> 9</w:t>
      </w:r>
      <w:r w:rsidR="00C80ABD" w:rsidRPr="00C80ABD">
        <w:rPr>
          <w:rFonts w:hint="eastAsia"/>
        </w:rPr>
        <w:t xml:space="preserve"> </w:t>
      </w:r>
      <w:r w:rsidR="0093085D" w:rsidRPr="00DE0B40">
        <w:rPr>
          <w:b/>
          <w:bCs/>
        </w:rPr>
        <w:t>Analysis on microstructure and orientation.</w:t>
      </w:r>
      <w:r w:rsidR="0093085D">
        <w:rPr>
          <w:rFonts w:hint="eastAsia"/>
          <w:b/>
          <w:bCs/>
        </w:rPr>
        <w:t xml:space="preserve"> </w:t>
      </w:r>
      <w:r w:rsidR="00C80ABD" w:rsidRPr="00C80ABD">
        <w:t>HRTEM images and corresponding FFT patterns of Control, S-ACN, and B-ACN perovskite films in a wider range area.</w:t>
      </w:r>
    </w:p>
    <w:p w14:paraId="7FDE3798" w14:textId="77777777" w:rsidR="00A00FF6" w:rsidRDefault="00A00FF6" w:rsidP="00ED3B21">
      <w:pPr>
        <w:widowControl/>
        <w:spacing w:line="480" w:lineRule="auto"/>
        <w:jc w:val="left"/>
        <w:rPr>
          <w:rFonts w:cs="Times New Roman"/>
        </w:rPr>
      </w:pPr>
      <w:r>
        <w:rPr>
          <w:rFonts w:cs="Times New Roman"/>
        </w:rPr>
        <w:br w:type="page"/>
      </w:r>
    </w:p>
    <w:p w14:paraId="58300ACE" w14:textId="498099CF" w:rsidR="008C36DD" w:rsidRDefault="008C36DD" w:rsidP="00ED3B21">
      <w:pPr>
        <w:spacing w:line="480" w:lineRule="auto"/>
        <w:jc w:val="center"/>
        <w:rPr>
          <w:rFonts w:cs="Times New Roman"/>
        </w:rPr>
      </w:pPr>
      <w:r>
        <w:rPr>
          <w:noProof/>
        </w:rPr>
        <w:lastRenderedPageBreak/>
        <w:drawing>
          <wp:inline distT="0" distB="0" distL="0" distR="0" wp14:anchorId="65998678" wp14:editId="4754089C">
            <wp:extent cx="4553564" cy="1809750"/>
            <wp:effectExtent l="0" t="0" r="0" b="0"/>
            <wp:docPr id="2002648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64852" name=""/>
                    <pic:cNvPicPr/>
                  </pic:nvPicPr>
                  <pic:blipFill>
                    <a:blip r:embed="rId16"/>
                    <a:stretch>
                      <a:fillRect/>
                    </a:stretch>
                  </pic:blipFill>
                  <pic:spPr>
                    <a:xfrm>
                      <a:off x="0" y="0"/>
                      <a:ext cx="4572862" cy="1817420"/>
                    </a:xfrm>
                    <a:prstGeom prst="rect">
                      <a:avLst/>
                    </a:prstGeom>
                  </pic:spPr>
                </pic:pic>
              </a:graphicData>
            </a:graphic>
          </wp:inline>
        </w:drawing>
      </w:r>
    </w:p>
    <w:p w14:paraId="4A02370E" w14:textId="504CA34E" w:rsidR="00C80ABD" w:rsidRPr="00C80ABD" w:rsidRDefault="008634CC" w:rsidP="00ED3B21">
      <w:pPr>
        <w:spacing w:line="480" w:lineRule="auto"/>
      </w:pPr>
      <w:r w:rsidRPr="00230C9B">
        <w:rPr>
          <w:b/>
          <w:bCs/>
          <w:szCs w:val="28"/>
        </w:rPr>
        <w:t>Supplementary</w:t>
      </w:r>
      <w:r w:rsidRPr="00C80ABD">
        <w:rPr>
          <w:b/>
          <w:bCs/>
        </w:rPr>
        <w:t xml:space="preserve"> </w:t>
      </w:r>
      <w:r w:rsidR="00C80ABD" w:rsidRPr="00C80ABD">
        <w:rPr>
          <w:b/>
          <w:bCs/>
        </w:rPr>
        <w:t>Fig</w:t>
      </w:r>
      <w:r>
        <w:rPr>
          <w:b/>
          <w:bCs/>
        </w:rPr>
        <w:t>.</w:t>
      </w:r>
      <w:r w:rsidR="00C80ABD" w:rsidRPr="00C80ABD">
        <w:rPr>
          <w:b/>
          <w:bCs/>
        </w:rPr>
        <w:t xml:space="preserve"> 10 </w:t>
      </w:r>
      <w:r w:rsidR="00AC1A33" w:rsidRPr="00DE0B40">
        <w:rPr>
          <w:b/>
          <w:bCs/>
        </w:rPr>
        <w:t>Analysis on microstructure</w:t>
      </w:r>
      <w:r w:rsidR="00AC1A33">
        <w:rPr>
          <w:b/>
          <w:bCs/>
        </w:rPr>
        <w:t>.</w:t>
      </w:r>
      <w:r w:rsidR="00AC1A33">
        <w:rPr>
          <w:rFonts w:hint="eastAsia"/>
          <w:b/>
          <w:bCs/>
        </w:rPr>
        <w:t xml:space="preserve"> </w:t>
      </w:r>
      <w:r w:rsidR="00C80ABD" w:rsidRPr="00C80ABD">
        <w:t>Representative HRTEM image of B-ACN perovskite film shows the twin grain. Right: Localized magnification images (Ⅰ, Ⅱ, and Ⅲ) and the corresponding FFT patterns.</w:t>
      </w:r>
    </w:p>
    <w:p w14:paraId="28C94C17" w14:textId="77777777" w:rsidR="001E1DAC" w:rsidRPr="00C80ABD" w:rsidRDefault="001E1DAC" w:rsidP="00ED3B21">
      <w:pPr>
        <w:spacing w:line="480" w:lineRule="auto"/>
        <w:rPr>
          <w:rFonts w:cs="Times New Roman"/>
        </w:rPr>
      </w:pPr>
    </w:p>
    <w:p w14:paraId="2D6E9184" w14:textId="77777777" w:rsidR="001E1DAC" w:rsidRDefault="001E1DAC" w:rsidP="00ED3B21">
      <w:pPr>
        <w:spacing w:line="480" w:lineRule="auto"/>
        <w:rPr>
          <w:rFonts w:cs="Times New Roman"/>
        </w:rPr>
      </w:pPr>
    </w:p>
    <w:p w14:paraId="5E80BCDC" w14:textId="77777777" w:rsidR="00C80ABD" w:rsidRDefault="00C80ABD" w:rsidP="00ED3B21">
      <w:pPr>
        <w:spacing w:line="480" w:lineRule="auto"/>
        <w:rPr>
          <w:rFonts w:cs="Times New Roman"/>
        </w:rPr>
      </w:pPr>
    </w:p>
    <w:p w14:paraId="11F6FABF" w14:textId="3CD6C7D2" w:rsidR="00E61DC6" w:rsidRDefault="00A00FF6" w:rsidP="00ED3B21">
      <w:pPr>
        <w:widowControl/>
        <w:spacing w:line="480" w:lineRule="auto"/>
        <w:jc w:val="left"/>
        <w:rPr>
          <w:rFonts w:cs="Times New Roman"/>
        </w:rPr>
      </w:pPr>
      <w:r>
        <w:rPr>
          <w:rFonts w:cs="Times New Roman"/>
        </w:rPr>
        <w:br w:type="page"/>
      </w:r>
    </w:p>
    <w:p w14:paraId="0FEEB353" w14:textId="6AA6611D" w:rsidR="00CD19C8" w:rsidRDefault="00CD19C8" w:rsidP="00ED3B21">
      <w:pPr>
        <w:spacing w:line="480" w:lineRule="auto"/>
        <w:jc w:val="center"/>
        <w:rPr>
          <w:rFonts w:cs="Times New Roman"/>
        </w:rPr>
      </w:pPr>
      <w:r>
        <w:rPr>
          <w:rFonts w:cs="Times New Roman"/>
          <w:noProof/>
        </w:rPr>
        <w:lastRenderedPageBreak/>
        <w:drawing>
          <wp:inline distT="0" distB="0" distL="0" distR="0" wp14:anchorId="1565B6D8" wp14:editId="155CB898">
            <wp:extent cx="5617029" cy="4914900"/>
            <wp:effectExtent l="0" t="0" r="3175" b="0"/>
            <wp:docPr id="20930808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23169" cy="4920273"/>
                    </a:xfrm>
                    <a:prstGeom prst="rect">
                      <a:avLst/>
                    </a:prstGeom>
                    <a:noFill/>
                    <a:ln>
                      <a:noFill/>
                    </a:ln>
                  </pic:spPr>
                </pic:pic>
              </a:graphicData>
            </a:graphic>
          </wp:inline>
        </w:drawing>
      </w:r>
    </w:p>
    <w:p w14:paraId="56FB8DA6" w14:textId="3064E730" w:rsidR="001E1DAC" w:rsidRPr="00C80ABD" w:rsidRDefault="008634CC" w:rsidP="00ED3B21">
      <w:pPr>
        <w:spacing w:line="480" w:lineRule="auto"/>
        <w:rPr>
          <w:rFonts w:cs="Times New Roman"/>
        </w:rPr>
      </w:pPr>
      <w:r w:rsidRPr="00230C9B">
        <w:rPr>
          <w:b/>
          <w:bCs/>
          <w:szCs w:val="28"/>
        </w:rPr>
        <w:t>Supplementary</w:t>
      </w:r>
      <w:r w:rsidRPr="00C80ABD">
        <w:rPr>
          <w:b/>
          <w:bCs/>
        </w:rPr>
        <w:t xml:space="preserve"> </w:t>
      </w:r>
      <w:r w:rsidR="00C80ABD" w:rsidRPr="00C80ABD">
        <w:rPr>
          <w:b/>
          <w:bCs/>
        </w:rPr>
        <w:t>Fig</w:t>
      </w:r>
      <w:r>
        <w:rPr>
          <w:b/>
          <w:bCs/>
        </w:rPr>
        <w:t>.</w:t>
      </w:r>
      <w:r w:rsidR="00C80ABD" w:rsidRPr="00C80ABD">
        <w:rPr>
          <w:b/>
          <w:bCs/>
        </w:rPr>
        <w:t xml:space="preserve"> 11</w:t>
      </w:r>
      <w:r w:rsidR="00597FF8">
        <w:rPr>
          <w:rFonts w:hint="eastAsia"/>
          <w:b/>
          <w:bCs/>
        </w:rPr>
        <w:t xml:space="preserve"> </w:t>
      </w:r>
      <w:r w:rsidR="00597FF8">
        <w:rPr>
          <w:b/>
          <w:bCs/>
        </w:rPr>
        <w:t>Investigation on m</w:t>
      </w:r>
      <w:r w:rsidR="00597FF8" w:rsidRPr="00DE0B40">
        <w:rPr>
          <w:b/>
          <w:bCs/>
        </w:rPr>
        <w:t>icrostructure</w:t>
      </w:r>
      <w:r w:rsidR="00597FF8">
        <w:rPr>
          <w:b/>
          <w:bCs/>
        </w:rPr>
        <w:t xml:space="preserve"> of perovskite thin films.</w:t>
      </w:r>
      <w:r w:rsidR="009A1F21">
        <w:rPr>
          <w:rFonts w:hint="eastAsia"/>
          <w:b/>
          <w:bCs/>
        </w:rPr>
        <w:t xml:space="preserve"> </w:t>
      </w:r>
      <w:proofErr w:type="spellStart"/>
      <w:r w:rsidR="00CD19C8" w:rsidRPr="00CD19C8">
        <w:rPr>
          <w:b/>
          <w:bCs/>
        </w:rPr>
        <w:t>a</w:t>
      </w:r>
      <w:proofErr w:type="spellEnd"/>
      <w:r w:rsidR="00787C7E">
        <w:rPr>
          <w:rFonts w:hint="eastAsia"/>
          <w:b/>
          <w:bCs/>
        </w:rPr>
        <w:t xml:space="preserve"> </w:t>
      </w:r>
      <w:proofErr w:type="gramStart"/>
      <w:r w:rsidR="00CD19C8" w:rsidRPr="00CD19C8">
        <w:t>The</w:t>
      </w:r>
      <w:proofErr w:type="gramEnd"/>
      <w:r w:rsidR="00CD19C8" w:rsidRPr="00CD19C8">
        <w:t xml:space="preserve"> surface and cross-sectional SEM images of different perovskite thin films. </w:t>
      </w:r>
      <w:r w:rsidR="00817F05">
        <w:rPr>
          <w:rFonts w:hint="eastAsia"/>
          <w:b/>
          <w:bCs/>
        </w:rPr>
        <w:t>b</w:t>
      </w:r>
      <w:r w:rsidR="00787C7E">
        <w:rPr>
          <w:rFonts w:hint="eastAsia"/>
          <w:b/>
          <w:bCs/>
        </w:rPr>
        <w:t xml:space="preserve"> </w:t>
      </w:r>
      <w:proofErr w:type="gramStart"/>
      <w:r w:rsidR="00787C7E">
        <w:rPr>
          <w:rFonts w:hint="eastAsia"/>
        </w:rPr>
        <w:t>T</w:t>
      </w:r>
      <w:r w:rsidR="00CD19C8" w:rsidRPr="00CD19C8">
        <w:t>he</w:t>
      </w:r>
      <w:proofErr w:type="gramEnd"/>
      <w:r w:rsidR="00CD19C8" w:rsidRPr="00CD19C8">
        <w:t xml:space="preserve"> cross-sectional SEM images of different perovskite thin films on larger glass substrates (5</w:t>
      </w:r>
      <m:oMath>
        <m:r>
          <w:rPr>
            <w:rFonts w:ascii="Cambria Math" w:hAnsi="Cambria Math"/>
          </w:rPr>
          <m:t>×</m:t>
        </m:r>
      </m:oMath>
      <w:r w:rsidR="00CD19C8" w:rsidRPr="00CD19C8">
        <w:t>5 cm</w:t>
      </w:r>
      <w:r w:rsidR="00CD19C8" w:rsidRPr="00CD19C8">
        <w:rPr>
          <w:vertAlign w:val="superscript"/>
        </w:rPr>
        <w:t>2</w:t>
      </w:r>
      <w:r w:rsidR="00CD19C8" w:rsidRPr="00CD19C8">
        <w:t>). Partial needle vacancies are circled by white circles, and the white dashed lines indicate the surface smoothness of the films.</w:t>
      </w:r>
    </w:p>
    <w:p w14:paraId="4AF45676" w14:textId="77777777" w:rsidR="001E1DAC" w:rsidRDefault="001E1DAC" w:rsidP="00ED3B21">
      <w:pPr>
        <w:spacing w:line="480" w:lineRule="auto"/>
        <w:rPr>
          <w:rFonts w:cs="Times New Roman"/>
        </w:rPr>
      </w:pPr>
    </w:p>
    <w:p w14:paraId="4C3C59A3" w14:textId="77777777" w:rsidR="00A00FF6" w:rsidRDefault="00A00FF6" w:rsidP="00ED3B21">
      <w:pPr>
        <w:widowControl/>
        <w:spacing w:line="480" w:lineRule="auto"/>
        <w:jc w:val="left"/>
        <w:rPr>
          <w:rFonts w:cs="Times New Roman"/>
        </w:rPr>
      </w:pPr>
      <w:r>
        <w:rPr>
          <w:rFonts w:cs="Times New Roman"/>
        </w:rPr>
        <w:br w:type="page"/>
      </w:r>
    </w:p>
    <w:p w14:paraId="65297AE6" w14:textId="0022A5B9" w:rsidR="001E1DAC" w:rsidRDefault="001E1DAC" w:rsidP="00ED3B21">
      <w:pPr>
        <w:spacing w:line="480" w:lineRule="auto"/>
        <w:jc w:val="center"/>
        <w:rPr>
          <w:rFonts w:cs="Times New Roman"/>
        </w:rPr>
      </w:pPr>
      <w:r>
        <w:rPr>
          <w:noProof/>
        </w:rPr>
        <w:lastRenderedPageBreak/>
        <w:drawing>
          <wp:inline distT="0" distB="0" distL="0" distR="0" wp14:anchorId="44E9889E" wp14:editId="3E04D695">
            <wp:extent cx="2351314" cy="1838079"/>
            <wp:effectExtent l="0" t="0" r="0" b="0"/>
            <wp:docPr id="20695396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539638" name=""/>
                    <pic:cNvPicPr/>
                  </pic:nvPicPr>
                  <pic:blipFill>
                    <a:blip r:embed="rId18"/>
                    <a:stretch>
                      <a:fillRect/>
                    </a:stretch>
                  </pic:blipFill>
                  <pic:spPr>
                    <a:xfrm>
                      <a:off x="0" y="0"/>
                      <a:ext cx="2363059" cy="1847260"/>
                    </a:xfrm>
                    <a:prstGeom prst="rect">
                      <a:avLst/>
                    </a:prstGeom>
                  </pic:spPr>
                </pic:pic>
              </a:graphicData>
            </a:graphic>
          </wp:inline>
        </w:drawing>
      </w:r>
    </w:p>
    <w:p w14:paraId="39A1AA97" w14:textId="5592F8DA" w:rsidR="00C80ABD" w:rsidRPr="00E96395" w:rsidRDefault="008634CC" w:rsidP="00ED3B21">
      <w:pPr>
        <w:spacing w:line="480" w:lineRule="auto"/>
        <w:rPr>
          <w:szCs w:val="24"/>
        </w:rPr>
      </w:pPr>
      <w:bookmarkStart w:id="13" w:name="OLE_LINK3"/>
      <w:r w:rsidRPr="00E96395">
        <w:rPr>
          <w:b/>
          <w:bCs/>
          <w:szCs w:val="24"/>
        </w:rPr>
        <w:t>Supplementary</w:t>
      </w:r>
      <w:r w:rsidRPr="0035301C">
        <w:rPr>
          <w:b/>
          <w:bCs/>
          <w:szCs w:val="24"/>
        </w:rPr>
        <w:t xml:space="preserve"> </w:t>
      </w:r>
      <w:r w:rsidR="00C80ABD" w:rsidRPr="0035301C">
        <w:rPr>
          <w:b/>
          <w:bCs/>
          <w:szCs w:val="24"/>
        </w:rPr>
        <w:t>Fig</w:t>
      </w:r>
      <w:r w:rsidRPr="0035301C">
        <w:rPr>
          <w:b/>
          <w:bCs/>
          <w:szCs w:val="24"/>
        </w:rPr>
        <w:t>.</w:t>
      </w:r>
      <w:r w:rsidR="00C80ABD" w:rsidRPr="0035301C">
        <w:rPr>
          <w:b/>
          <w:bCs/>
          <w:szCs w:val="24"/>
        </w:rPr>
        <w:t xml:space="preserve"> 12</w:t>
      </w:r>
      <w:bookmarkEnd w:id="13"/>
      <w:r w:rsidR="00C80ABD" w:rsidRPr="0035301C">
        <w:rPr>
          <w:b/>
          <w:bCs/>
          <w:szCs w:val="24"/>
        </w:rPr>
        <w:t xml:space="preserve"> </w:t>
      </w:r>
      <w:r w:rsidR="0035301C" w:rsidRPr="0035301C">
        <w:rPr>
          <w:b/>
          <w:bCs/>
          <w:szCs w:val="24"/>
        </w:rPr>
        <w:t>Comparison of the surface roughness of different perovskite thin films.</w:t>
      </w:r>
      <w:r w:rsidR="0035301C" w:rsidRPr="0035301C">
        <w:rPr>
          <w:rFonts w:hint="eastAsia"/>
          <w:b/>
          <w:bCs/>
          <w:szCs w:val="24"/>
        </w:rPr>
        <w:t xml:space="preserve"> </w:t>
      </w:r>
      <w:r w:rsidR="00C80ABD" w:rsidRPr="0035301C">
        <w:rPr>
          <w:szCs w:val="24"/>
        </w:rPr>
        <w:t>The height distribution along with the diagonal from the AFM images in Figure 3a.</w:t>
      </w:r>
      <w:r w:rsidR="00C80ABD" w:rsidRPr="00E96395">
        <w:rPr>
          <w:b/>
          <w:bCs/>
          <w:szCs w:val="24"/>
        </w:rPr>
        <w:t xml:space="preserve"> </w:t>
      </w:r>
    </w:p>
    <w:p w14:paraId="19F642DC" w14:textId="77777777" w:rsidR="00C80ABD" w:rsidRPr="00C80ABD" w:rsidRDefault="00C80ABD" w:rsidP="00ED3B21">
      <w:pPr>
        <w:spacing w:line="480" w:lineRule="auto"/>
        <w:jc w:val="center"/>
        <w:rPr>
          <w:rFonts w:cs="Times New Roman"/>
        </w:rPr>
      </w:pPr>
    </w:p>
    <w:p w14:paraId="0C0D072D" w14:textId="77777777" w:rsidR="001E1DAC" w:rsidRDefault="001E1DAC" w:rsidP="00ED3B21">
      <w:pPr>
        <w:spacing w:line="480" w:lineRule="auto"/>
        <w:rPr>
          <w:rFonts w:cs="Times New Roman"/>
        </w:rPr>
      </w:pPr>
    </w:p>
    <w:p w14:paraId="21D81748" w14:textId="77777777" w:rsidR="001E1DAC" w:rsidRDefault="001E1DAC" w:rsidP="00ED3B21">
      <w:pPr>
        <w:spacing w:line="480" w:lineRule="auto"/>
        <w:rPr>
          <w:rFonts w:cs="Times New Roman"/>
        </w:rPr>
      </w:pPr>
    </w:p>
    <w:p w14:paraId="501B0691" w14:textId="77777777" w:rsidR="00A00FF6" w:rsidRDefault="00A00FF6" w:rsidP="00ED3B21">
      <w:pPr>
        <w:widowControl/>
        <w:spacing w:line="480" w:lineRule="auto"/>
        <w:jc w:val="left"/>
        <w:rPr>
          <w:rFonts w:cs="Times New Roman"/>
        </w:rPr>
      </w:pPr>
      <w:r>
        <w:rPr>
          <w:rFonts w:cs="Times New Roman"/>
        </w:rPr>
        <w:br w:type="page"/>
      </w:r>
    </w:p>
    <w:p w14:paraId="387B1B80" w14:textId="42479B3B" w:rsidR="001E1DAC" w:rsidRDefault="001E1DAC" w:rsidP="00ED3B21">
      <w:pPr>
        <w:spacing w:line="480" w:lineRule="auto"/>
        <w:jc w:val="center"/>
        <w:rPr>
          <w:rFonts w:cs="Times New Roman"/>
        </w:rPr>
      </w:pPr>
      <w:r>
        <w:rPr>
          <w:noProof/>
        </w:rPr>
        <w:lastRenderedPageBreak/>
        <w:drawing>
          <wp:inline distT="0" distB="0" distL="0" distR="0" wp14:anchorId="6708C9BF" wp14:editId="77180C04">
            <wp:extent cx="5274310" cy="1311275"/>
            <wp:effectExtent l="0" t="0" r="2540" b="3175"/>
            <wp:docPr id="5412782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278207" name=""/>
                    <pic:cNvPicPr/>
                  </pic:nvPicPr>
                  <pic:blipFill>
                    <a:blip r:embed="rId19"/>
                    <a:stretch>
                      <a:fillRect/>
                    </a:stretch>
                  </pic:blipFill>
                  <pic:spPr>
                    <a:xfrm>
                      <a:off x="0" y="0"/>
                      <a:ext cx="5274310" cy="1311275"/>
                    </a:xfrm>
                    <a:prstGeom prst="rect">
                      <a:avLst/>
                    </a:prstGeom>
                  </pic:spPr>
                </pic:pic>
              </a:graphicData>
            </a:graphic>
          </wp:inline>
        </w:drawing>
      </w:r>
    </w:p>
    <w:p w14:paraId="06C5D506" w14:textId="688BFD99" w:rsidR="00C80ABD" w:rsidRPr="00C80ABD" w:rsidRDefault="008634CC" w:rsidP="00ED3B21">
      <w:pPr>
        <w:spacing w:line="480" w:lineRule="auto"/>
      </w:pPr>
      <w:r w:rsidRPr="00230C9B">
        <w:rPr>
          <w:b/>
          <w:bCs/>
          <w:szCs w:val="28"/>
        </w:rPr>
        <w:t>Supplementary</w:t>
      </w:r>
      <w:r w:rsidRPr="00C80ABD">
        <w:rPr>
          <w:b/>
          <w:bCs/>
        </w:rPr>
        <w:t xml:space="preserve"> </w:t>
      </w:r>
      <w:r w:rsidR="00C80ABD" w:rsidRPr="00C80ABD">
        <w:rPr>
          <w:b/>
          <w:bCs/>
        </w:rPr>
        <w:t>Fig</w:t>
      </w:r>
      <w:r>
        <w:rPr>
          <w:b/>
          <w:bCs/>
        </w:rPr>
        <w:t>.</w:t>
      </w:r>
      <w:r w:rsidR="00C80ABD" w:rsidRPr="00C80ABD">
        <w:rPr>
          <w:b/>
          <w:bCs/>
        </w:rPr>
        <w:t xml:space="preserve"> 13 </w:t>
      </w:r>
      <w:r w:rsidR="009D04B8">
        <w:rPr>
          <w:b/>
          <w:bCs/>
        </w:rPr>
        <w:t>Investigation on</w:t>
      </w:r>
      <w:r w:rsidR="009D04B8" w:rsidRPr="00C80ABD">
        <w:t xml:space="preserve"> </w:t>
      </w:r>
      <w:r w:rsidR="009D04B8" w:rsidRPr="00122921">
        <w:rPr>
          <w:b/>
          <w:bCs/>
        </w:rPr>
        <w:t>the s</w:t>
      </w:r>
      <w:r w:rsidR="009D04B8" w:rsidRPr="004B0E20">
        <w:rPr>
          <w:b/>
          <w:bCs/>
        </w:rPr>
        <w:t xml:space="preserve">urface </w:t>
      </w:r>
      <w:r w:rsidR="009D04B8">
        <w:rPr>
          <w:b/>
          <w:bCs/>
        </w:rPr>
        <w:t>rough</w:t>
      </w:r>
      <w:r w:rsidR="009D04B8" w:rsidRPr="009D04B8">
        <w:rPr>
          <w:b/>
          <w:bCs/>
        </w:rPr>
        <w:t>ness</w:t>
      </w:r>
      <w:r w:rsidR="009D04B8" w:rsidRPr="00E96395">
        <w:rPr>
          <w:b/>
          <w:bCs/>
        </w:rPr>
        <w:t>.</w:t>
      </w:r>
      <w:r w:rsidR="009D04B8">
        <w:rPr>
          <w:rFonts w:hint="eastAsia"/>
        </w:rPr>
        <w:t xml:space="preserve"> </w:t>
      </w:r>
      <w:r w:rsidR="00C80ABD" w:rsidRPr="00C80ABD">
        <w:t>The representative AFM images at a smaller scale (</w:t>
      </w:r>
      <w:r w:rsidR="00C80ABD" w:rsidRPr="004F4F64">
        <w:rPr>
          <w:b/>
          <w:bCs/>
        </w:rPr>
        <w:t>a</w:t>
      </w:r>
      <w:r w:rsidR="00C80ABD" w:rsidRPr="00C80ABD">
        <w:t>) Control, (</w:t>
      </w:r>
      <w:r w:rsidR="00C80ABD" w:rsidRPr="004F4F64">
        <w:rPr>
          <w:b/>
          <w:bCs/>
        </w:rPr>
        <w:t>b</w:t>
      </w:r>
      <w:r w:rsidR="00C80ABD" w:rsidRPr="00C80ABD">
        <w:t>) S-ACN, and (</w:t>
      </w:r>
      <w:r w:rsidR="00C80ABD" w:rsidRPr="004F4F64">
        <w:rPr>
          <w:b/>
          <w:bCs/>
        </w:rPr>
        <w:t>c</w:t>
      </w:r>
      <w:r w:rsidR="00C80ABD" w:rsidRPr="00C80ABD">
        <w:t>) B-ACN perovskite films, range 5</w:t>
      </w:r>
      <m:oMath>
        <m:r>
          <w:rPr>
            <w:rFonts w:ascii="Cambria Math" w:hAnsi="Cambria Math" w:hint="eastAsia"/>
          </w:rPr>
          <m:t>×</m:t>
        </m:r>
      </m:oMath>
      <w:r w:rsidR="00C80ABD" w:rsidRPr="00C80ABD">
        <w:t>5 μm</w:t>
      </w:r>
      <w:r w:rsidR="00C80ABD" w:rsidRPr="00C80ABD">
        <w:rPr>
          <w:vertAlign w:val="superscript"/>
        </w:rPr>
        <w:t>2</w:t>
      </w:r>
      <w:r w:rsidR="00C80ABD" w:rsidRPr="00C80ABD">
        <w:t xml:space="preserve">. </w:t>
      </w:r>
    </w:p>
    <w:p w14:paraId="2AE32A15" w14:textId="77777777" w:rsidR="001E1DAC" w:rsidRPr="00C80ABD" w:rsidRDefault="001E1DAC" w:rsidP="00ED3B21">
      <w:pPr>
        <w:spacing w:line="480" w:lineRule="auto"/>
        <w:rPr>
          <w:rFonts w:cs="Times New Roman"/>
        </w:rPr>
      </w:pPr>
    </w:p>
    <w:p w14:paraId="057A490D" w14:textId="77777777" w:rsidR="001E1DAC" w:rsidRDefault="001E1DAC" w:rsidP="00ED3B21">
      <w:pPr>
        <w:spacing w:line="480" w:lineRule="auto"/>
        <w:rPr>
          <w:rFonts w:cs="Times New Roman"/>
        </w:rPr>
      </w:pPr>
    </w:p>
    <w:p w14:paraId="6B9030A6" w14:textId="77777777" w:rsidR="00A00FF6" w:rsidRDefault="00A00FF6" w:rsidP="00ED3B21">
      <w:pPr>
        <w:widowControl/>
        <w:spacing w:line="480" w:lineRule="auto"/>
        <w:jc w:val="left"/>
        <w:rPr>
          <w:rFonts w:cs="Times New Roman"/>
        </w:rPr>
      </w:pPr>
      <w:r>
        <w:rPr>
          <w:rFonts w:cs="Times New Roman"/>
        </w:rPr>
        <w:br w:type="page"/>
      </w:r>
    </w:p>
    <w:p w14:paraId="2563B2B0" w14:textId="37D7C43D" w:rsidR="001E1DAC" w:rsidRDefault="001E1DAC" w:rsidP="00ED3B21">
      <w:pPr>
        <w:spacing w:line="480" w:lineRule="auto"/>
        <w:jc w:val="center"/>
        <w:rPr>
          <w:rFonts w:cs="Times New Roman"/>
        </w:rPr>
      </w:pPr>
      <w:r>
        <w:rPr>
          <w:noProof/>
        </w:rPr>
        <w:lastRenderedPageBreak/>
        <w:drawing>
          <wp:inline distT="0" distB="0" distL="0" distR="0" wp14:anchorId="49EB8E0D" wp14:editId="7C6E4903">
            <wp:extent cx="2238550" cy="3244361"/>
            <wp:effectExtent l="0" t="0" r="9525" b="0"/>
            <wp:docPr id="13897080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708009" name=""/>
                    <pic:cNvPicPr/>
                  </pic:nvPicPr>
                  <pic:blipFill>
                    <a:blip r:embed="rId20"/>
                    <a:stretch>
                      <a:fillRect/>
                    </a:stretch>
                  </pic:blipFill>
                  <pic:spPr>
                    <a:xfrm>
                      <a:off x="0" y="0"/>
                      <a:ext cx="2248237" cy="3258400"/>
                    </a:xfrm>
                    <a:prstGeom prst="rect">
                      <a:avLst/>
                    </a:prstGeom>
                  </pic:spPr>
                </pic:pic>
              </a:graphicData>
            </a:graphic>
          </wp:inline>
        </w:drawing>
      </w:r>
    </w:p>
    <w:p w14:paraId="7EA96AC7" w14:textId="07768C77" w:rsidR="00A961FA" w:rsidRPr="00A961FA" w:rsidRDefault="008634CC" w:rsidP="00ED3B21">
      <w:pPr>
        <w:spacing w:line="480" w:lineRule="auto"/>
      </w:pPr>
      <w:r w:rsidRPr="00230C9B">
        <w:rPr>
          <w:b/>
          <w:bCs/>
          <w:szCs w:val="28"/>
        </w:rPr>
        <w:t>Supplementary</w:t>
      </w:r>
      <w:r w:rsidRPr="00A961FA">
        <w:rPr>
          <w:b/>
          <w:bCs/>
        </w:rPr>
        <w:t xml:space="preserve"> </w:t>
      </w:r>
      <w:r w:rsidR="00A961FA" w:rsidRPr="00A961FA">
        <w:rPr>
          <w:b/>
          <w:bCs/>
        </w:rPr>
        <w:t>Fig</w:t>
      </w:r>
      <w:r>
        <w:rPr>
          <w:b/>
          <w:bCs/>
        </w:rPr>
        <w:t>.</w:t>
      </w:r>
      <w:r w:rsidR="00A961FA" w:rsidRPr="00A961FA">
        <w:rPr>
          <w:b/>
          <w:bCs/>
        </w:rPr>
        <w:t xml:space="preserve"> 14 </w:t>
      </w:r>
      <w:r w:rsidR="004164CA" w:rsidRPr="006B3885">
        <w:rPr>
          <w:b/>
          <w:bCs/>
        </w:rPr>
        <w:t>Schematic illustration of the working principle of the SAED</w:t>
      </w:r>
      <w:r w:rsidR="004164CA">
        <w:rPr>
          <w:b/>
          <w:bCs/>
        </w:rPr>
        <w:t>.</w:t>
      </w:r>
      <w:r w:rsidR="004164CA">
        <w:rPr>
          <w:rFonts w:hint="eastAsia"/>
          <w:b/>
          <w:bCs/>
        </w:rPr>
        <w:t xml:space="preserve"> </w:t>
      </w:r>
      <w:r w:rsidR="004164CA">
        <w:t xml:space="preserve">The </w:t>
      </w:r>
      <w:r w:rsidR="004164CA" w:rsidRPr="00A961FA">
        <w:t>detection range</w:t>
      </w:r>
      <w:r w:rsidR="004164CA">
        <w:t xml:space="preserve"> is</w:t>
      </w:r>
      <w:r w:rsidR="004164CA" w:rsidRPr="00A961FA">
        <w:t xml:space="preserve"> a circular area with a diameter </w:t>
      </w:r>
      <w:r w:rsidR="004164CA">
        <w:t xml:space="preserve">of approximately </w:t>
      </w:r>
      <w:r w:rsidR="004164CA" w:rsidRPr="00A961FA">
        <w:t>200 nm in the sample.</w:t>
      </w:r>
    </w:p>
    <w:p w14:paraId="45129B7E" w14:textId="77777777" w:rsidR="001E1DAC" w:rsidRDefault="001E1DAC" w:rsidP="00ED3B21">
      <w:pPr>
        <w:spacing w:line="480" w:lineRule="auto"/>
        <w:rPr>
          <w:rFonts w:cs="Times New Roman"/>
        </w:rPr>
      </w:pPr>
    </w:p>
    <w:p w14:paraId="480ABF9F" w14:textId="77777777" w:rsidR="001E1DAC" w:rsidRDefault="001E1DAC" w:rsidP="00ED3B21">
      <w:pPr>
        <w:spacing w:line="480" w:lineRule="auto"/>
        <w:rPr>
          <w:rFonts w:cs="Times New Roman"/>
        </w:rPr>
      </w:pPr>
    </w:p>
    <w:p w14:paraId="4C025CD7" w14:textId="77777777" w:rsidR="00A00FF6" w:rsidRDefault="00A00FF6" w:rsidP="00ED3B21">
      <w:pPr>
        <w:widowControl/>
        <w:spacing w:line="480" w:lineRule="auto"/>
        <w:jc w:val="left"/>
        <w:rPr>
          <w:rFonts w:cs="Times New Roman"/>
        </w:rPr>
      </w:pPr>
      <w:r>
        <w:rPr>
          <w:rFonts w:cs="Times New Roman"/>
        </w:rPr>
        <w:br w:type="page"/>
      </w:r>
    </w:p>
    <w:p w14:paraId="69FF30F6" w14:textId="15A73E01" w:rsidR="001E1DAC" w:rsidRDefault="001E1DAC" w:rsidP="00ED3B21">
      <w:pPr>
        <w:spacing w:line="480" w:lineRule="auto"/>
        <w:jc w:val="center"/>
        <w:rPr>
          <w:rFonts w:cs="Times New Roman"/>
        </w:rPr>
      </w:pPr>
      <w:r>
        <w:rPr>
          <w:noProof/>
        </w:rPr>
        <w:lastRenderedPageBreak/>
        <w:drawing>
          <wp:inline distT="0" distB="0" distL="0" distR="0" wp14:anchorId="71A97707" wp14:editId="3DDF0A07">
            <wp:extent cx="3059327" cy="2052320"/>
            <wp:effectExtent l="0" t="0" r="8255" b="5080"/>
            <wp:docPr id="5768866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886676" name=""/>
                    <pic:cNvPicPr/>
                  </pic:nvPicPr>
                  <pic:blipFill>
                    <a:blip r:embed="rId21"/>
                    <a:stretch>
                      <a:fillRect/>
                    </a:stretch>
                  </pic:blipFill>
                  <pic:spPr>
                    <a:xfrm>
                      <a:off x="0" y="0"/>
                      <a:ext cx="3065597" cy="2056526"/>
                    </a:xfrm>
                    <a:prstGeom prst="rect">
                      <a:avLst/>
                    </a:prstGeom>
                  </pic:spPr>
                </pic:pic>
              </a:graphicData>
            </a:graphic>
          </wp:inline>
        </w:drawing>
      </w:r>
    </w:p>
    <w:p w14:paraId="63A93347" w14:textId="42B25328" w:rsidR="008A5C49" w:rsidRPr="008A5C49" w:rsidRDefault="008634CC" w:rsidP="00ED3B21">
      <w:pPr>
        <w:spacing w:line="480" w:lineRule="auto"/>
      </w:pPr>
      <w:r w:rsidRPr="00230C9B">
        <w:rPr>
          <w:b/>
          <w:bCs/>
          <w:szCs w:val="28"/>
        </w:rPr>
        <w:t>Supplementary</w:t>
      </w:r>
      <w:r w:rsidRPr="008A5C49">
        <w:rPr>
          <w:b/>
          <w:bCs/>
        </w:rPr>
        <w:t xml:space="preserve"> </w:t>
      </w:r>
      <w:r w:rsidR="008A5C49" w:rsidRPr="008A5C49">
        <w:rPr>
          <w:b/>
          <w:bCs/>
        </w:rPr>
        <w:t>Fig</w:t>
      </w:r>
      <w:r>
        <w:rPr>
          <w:b/>
          <w:bCs/>
        </w:rPr>
        <w:t>.</w:t>
      </w:r>
      <w:r w:rsidR="008A5C49" w:rsidRPr="008A5C49">
        <w:rPr>
          <w:b/>
          <w:bCs/>
        </w:rPr>
        <w:t xml:space="preserve"> 15</w:t>
      </w:r>
      <w:r w:rsidR="00A05378">
        <w:rPr>
          <w:rFonts w:hint="eastAsia"/>
          <w:b/>
          <w:bCs/>
        </w:rPr>
        <w:t xml:space="preserve"> </w:t>
      </w:r>
      <w:r w:rsidR="00A05378" w:rsidRPr="005C7C7A">
        <w:rPr>
          <w:b/>
          <w:bCs/>
        </w:rPr>
        <w:t>Macroscopic surface of perovskite thin films.</w:t>
      </w:r>
      <w:r w:rsidR="008A5C49" w:rsidRPr="008A5C49">
        <w:rPr>
          <w:rFonts w:hint="eastAsia"/>
        </w:rPr>
        <w:t xml:space="preserve"> </w:t>
      </w:r>
      <w:r w:rsidR="008A5C49" w:rsidRPr="008A5C49">
        <w:t>Photographs show a mirror-like perovskite film on 5×5 cm</w:t>
      </w:r>
      <w:r w:rsidR="008A5C49" w:rsidRPr="008A5C49">
        <w:rPr>
          <w:vertAlign w:val="superscript"/>
        </w:rPr>
        <w:t>2</w:t>
      </w:r>
      <w:r w:rsidR="008A5C49" w:rsidRPr="008A5C49">
        <w:t xml:space="preserve"> substrate made by spin-coating and blade-coating using ACN ink (note that the black lines on the films correspond to the reflection of the ceiling).</w:t>
      </w:r>
    </w:p>
    <w:p w14:paraId="77C57C4C" w14:textId="77777777" w:rsidR="001E1DAC" w:rsidRPr="008A5C49" w:rsidRDefault="001E1DAC" w:rsidP="00ED3B21">
      <w:pPr>
        <w:spacing w:line="480" w:lineRule="auto"/>
        <w:rPr>
          <w:rFonts w:cs="Times New Roman"/>
        </w:rPr>
      </w:pPr>
    </w:p>
    <w:p w14:paraId="6D31A646" w14:textId="77777777" w:rsidR="001E1DAC" w:rsidRDefault="001E1DAC" w:rsidP="00ED3B21">
      <w:pPr>
        <w:spacing w:line="480" w:lineRule="auto"/>
        <w:rPr>
          <w:rFonts w:cs="Times New Roman"/>
        </w:rPr>
      </w:pPr>
    </w:p>
    <w:p w14:paraId="3DDBFC0E" w14:textId="77777777" w:rsidR="00A00FF6" w:rsidRDefault="00A00FF6" w:rsidP="00ED3B21">
      <w:pPr>
        <w:widowControl/>
        <w:spacing w:line="480" w:lineRule="auto"/>
        <w:jc w:val="left"/>
        <w:rPr>
          <w:rFonts w:cs="Times New Roman"/>
        </w:rPr>
      </w:pPr>
      <w:r>
        <w:rPr>
          <w:rFonts w:cs="Times New Roman"/>
        </w:rPr>
        <w:br w:type="page"/>
      </w:r>
    </w:p>
    <w:p w14:paraId="2B26EA39" w14:textId="11B091F4" w:rsidR="001E1DAC" w:rsidRDefault="001E1DAC" w:rsidP="00ED3B21">
      <w:pPr>
        <w:spacing w:line="480" w:lineRule="auto"/>
        <w:jc w:val="center"/>
        <w:rPr>
          <w:rFonts w:cs="Times New Roman"/>
        </w:rPr>
      </w:pPr>
      <w:r>
        <w:rPr>
          <w:noProof/>
        </w:rPr>
        <w:lastRenderedPageBreak/>
        <w:drawing>
          <wp:inline distT="0" distB="0" distL="0" distR="0" wp14:anchorId="2B84C33C" wp14:editId="0126714C">
            <wp:extent cx="3631223" cy="2444277"/>
            <wp:effectExtent l="0" t="0" r="7620" b="0"/>
            <wp:docPr id="20386236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623623" name=""/>
                    <pic:cNvPicPr/>
                  </pic:nvPicPr>
                  <pic:blipFill>
                    <a:blip r:embed="rId22"/>
                    <a:stretch>
                      <a:fillRect/>
                    </a:stretch>
                  </pic:blipFill>
                  <pic:spPr>
                    <a:xfrm>
                      <a:off x="0" y="0"/>
                      <a:ext cx="3635565" cy="2447200"/>
                    </a:xfrm>
                    <a:prstGeom prst="rect">
                      <a:avLst/>
                    </a:prstGeom>
                  </pic:spPr>
                </pic:pic>
              </a:graphicData>
            </a:graphic>
          </wp:inline>
        </w:drawing>
      </w:r>
    </w:p>
    <w:p w14:paraId="1F93FD5E" w14:textId="773DC985" w:rsidR="006518F1" w:rsidRPr="006518F1" w:rsidRDefault="00EE2093" w:rsidP="00ED3B21">
      <w:pPr>
        <w:spacing w:line="480" w:lineRule="auto"/>
      </w:pPr>
      <w:r w:rsidRPr="00230C9B">
        <w:rPr>
          <w:b/>
          <w:bCs/>
          <w:szCs w:val="28"/>
        </w:rPr>
        <w:t>Supplementary</w:t>
      </w:r>
      <w:r w:rsidRPr="006518F1">
        <w:rPr>
          <w:b/>
          <w:bCs/>
        </w:rPr>
        <w:t xml:space="preserve"> </w:t>
      </w:r>
      <w:r w:rsidR="006518F1" w:rsidRPr="006518F1">
        <w:rPr>
          <w:b/>
          <w:bCs/>
        </w:rPr>
        <w:t>Fig</w:t>
      </w:r>
      <w:r>
        <w:rPr>
          <w:b/>
          <w:bCs/>
        </w:rPr>
        <w:t>.</w:t>
      </w:r>
      <w:r w:rsidR="006518F1" w:rsidRPr="006518F1">
        <w:rPr>
          <w:b/>
          <w:bCs/>
        </w:rPr>
        <w:t xml:space="preserve"> 16 </w:t>
      </w:r>
      <w:r w:rsidR="0004589B" w:rsidRPr="008A2F3E">
        <w:rPr>
          <w:b/>
          <w:bCs/>
        </w:rPr>
        <w:t>XRD patterns of two types of perovskite thin films at five different regions along the diagonal direction.</w:t>
      </w:r>
      <w:r w:rsidR="0004589B">
        <w:t xml:space="preserve"> </w:t>
      </w:r>
      <w:r w:rsidR="0004589B" w:rsidRPr="008A2F3E">
        <w:rPr>
          <w:b/>
          <w:bCs/>
        </w:rPr>
        <w:t>a-b</w:t>
      </w:r>
      <w:r w:rsidR="0004589B">
        <w:t>,</w:t>
      </w:r>
      <w:r w:rsidR="0004589B" w:rsidRPr="006518F1">
        <w:t xml:space="preserve"> (</w:t>
      </w:r>
      <w:r w:rsidR="0004589B" w:rsidRPr="004F4F64">
        <w:rPr>
          <w:b/>
          <w:bCs/>
        </w:rPr>
        <w:t>a</w:t>
      </w:r>
      <w:r w:rsidR="0004589B" w:rsidRPr="006518F1">
        <w:t>) S-ACN, (</w:t>
      </w:r>
      <w:r w:rsidR="0004589B" w:rsidRPr="004F4F64">
        <w:rPr>
          <w:b/>
          <w:bCs/>
        </w:rPr>
        <w:t>b</w:t>
      </w:r>
      <w:r w:rsidR="0004589B" w:rsidRPr="006518F1">
        <w:t>) B-ACN.</w:t>
      </w:r>
    </w:p>
    <w:p w14:paraId="118BAF7F" w14:textId="77777777" w:rsidR="001E1DAC" w:rsidRDefault="001E1DAC" w:rsidP="00ED3B21">
      <w:pPr>
        <w:spacing w:line="480" w:lineRule="auto"/>
        <w:rPr>
          <w:rFonts w:cs="Times New Roman"/>
        </w:rPr>
      </w:pPr>
    </w:p>
    <w:p w14:paraId="242724E1" w14:textId="77777777" w:rsidR="001E1DAC" w:rsidRDefault="001E1DAC" w:rsidP="00ED3B21">
      <w:pPr>
        <w:spacing w:line="480" w:lineRule="auto"/>
        <w:rPr>
          <w:rFonts w:cs="Times New Roman"/>
        </w:rPr>
      </w:pPr>
    </w:p>
    <w:p w14:paraId="28126778" w14:textId="77777777" w:rsidR="00A00FF6" w:rsidRDefault="00A00FF6" w:rsidP="00ED3B21">
      <w:pPr>
        <w:widowControl/>
        <w:spacing w:line="480" w:lineRule="auto"/>
        <w:jc w:val="left"/>
        <w:rPr>
          <w:rFonts w:cs="Times New Roman"/>
        </w:rPr>
      </w:pPr>
      <w:r>
        <w:rPr>
          <w:rFonts w:cs="Times New Roman"/>
        </w:rPr>
        <w:br w:type="page"/>
      </w:r>
    </w:p>
    <w:p w14:paraId="07E03C15" w14:textId="3B618AB0" w:rsidR="001E1DAC" w:rsidRDefault="001E1DAC" w:rsidP="00ED3B21">
      <w:pPr>
        <w:spacing w:line="480" w:lineRule="auto"/>
        <w:jc w:val="center"/>
        <w:rPr>
          <w:rFonts w:cs="Times New Roman"/>
        </w:rPr>
      </w:pPr>
      <w:r>
        <w:rPr>
          <w:noProof/>
        </w:rPr>
        <w:lastRenderedPageBreak/>
        <w:drawing>
          <wp:inline distT="0" distB="0" distL="0" distR="0" wp14:anchorId="6E11B075" wp14:editId="26486B78">
            <wp:extent cx="3531220" cy="2765967"/>
            <wp:effectExtent l="0" t="0" r="0" b="0"/>
            <wp:docPr id="1568317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317002" name=""/>
                    <pic:cNvPicPr/>
                  </pic:nvPicPr>
                  <pic:blipFill>
                    <a:blip r:embed="rId23"/>
                    <a:stretch>
                      <a:fillRect/>
                    </a:stretch>
                  </pic:blipFill>
                  <pic:spPr>
                    <a:xfrm>
                      <a:off x="0" y="0"/>
                      <a:ext cx="3550892" cy="2781376"/>
                    </a:xfrm>
                    <a:prstGeom prst="rect">
                      <a:avLst/>
                    </a:prstGeom>
                  </pic:spPr>
                </pic:pic>
              </a:graphicData>
            </a:graphic>
          </wp:inline>
        </w:drawing>
      </w:r>
    </w:p>
    <w:p w14:paraId="084FBC87" w14:textId="543750BE" w:rsidR="006518F1" w:rsidRPr="006518F1" w:rsidRDefault="00EE2093" w:rsidP="00ED3B21">
      <w:pPr>
        <w:spacing w:line="480" w:lineRule="auto"/>
      </w:pPr>
      <w:r w:rsidRPr="00230C9B">
        <w:rPr>
          <w:b/>
          <w:bCs/>
          <w:szCs w:val="28"/>
        </w:rPr>
        <w:t>Supplementary</w:t>
      </w:r>
      <w:r w:rsidRPr="006518F1">
        <w:rPr>
          <w:b/>
          <w:bCs/>
        </w:rPr>
        <w:t xml:space="preserve"> </w:t>
      </w:r>
      <w:r w:rsidR="006518F1" w:rsidRPr="006518F1">
        <w:rPr>
          <w:b/>
          <w:bCs/>
        </w:rPr>
        <w:t>Fig</w:t>
      </w:r>
      <w:r>
        <w:rPr>
          <w:b/>
          <w:bCs/>
        </w:rPr>
        <w:t>.</w:t>
      </w:r>
      <w:r w:rsidR="006518F1" w:rsidRPr="006518F1">
        <w:rPr>
          <w:b/>
          <w:bCs/>
        </w:rPr>
        <w:t xml:space="preserve"> 17</w:t>
      </w:r>
      <w:r w:rsidR="00662B99">
        <w:rPr>
          <w:rFonts w:hint="eastAsia"/>
          <w:b/>
          <w:bCs/>
        </w:rPr>
        <w:t xml:space="preserve"> </w:t>
      </w:r>
      <w:r w:rsidR="00662B99">
        <w:rPr>
          <w:b/>
          <w:bCs/>
        </w:rPr>
        <w:t>Investigation on m</w:t>
      </w:r>
      <w:r w:rsidR="00662B99" w:rsidRPr="00DE0B40">
        <w:rPr>
          <w:b/>
          <w:bCs/>
        </w:rPr>
        <w:t>icrostructure</w:t>
      </w:r>
      <w:r w:rsidR="00662B99">
        <w:rPr>
          <w:b/>
          <w:bCs/>
        </w:rPr>
        <w:t>.</w:t>
      </w:r>
      <w:r w:rsidR="006518F1" w:rsidRPr="006518F1">
        <w:rPr>
          <w:b/>
          <w:bCs/>
        </w:rPr>
        <w:t xml:space="preserve"> </w:t>
      </w:r>
      <w:r w:rsidR="006518F1" w:rsidRPr="006518F1">
        <w:t>Cross-sectional SEM images of B-ACN perovskite film at different zoom-in scales.</w:t>
      </w:r>
    </w:p>
    <w:p w14:paraId="0234A6B0" w14:textId="77777777" w:rsidR="006518F1" w:rsidRPr="006518F1" w:rsidRDefault="006518F1" w:rsidP="00ED3B21">
      <w:pPr>
        <w:spacing w:line="480" w:lineRule="auto"/>
        <w:jc w:val="center"/>
        <w:rPr>
          <w:rFonts w:cs="Times New Roman"/>
        </w:rPr>
      </w:pPr>
    </w:p>
    <w:p w14:paraId="353D6A04" w14:textId="77777777" w:rsidR="001E1DAC" w:rsidRDefault="001E1DAC" w:rsidP="00ED3B21">
      <w:pPr>
        <w:spacing w:line="480" w:lineRule="auto"/>
        <w:rPr>
          <w:rFonts w:cs="Times New Roman"/>
        </w:rPr>
      </w:pPr>
    </w:p>
    <w:p w14:paraId="28E5EBA7" w14:textId="77777777" w:rsidR="001E1DAC" w:rsidRDefault="001E1DAC" w:rsidP="00ED3B21">
      <w:pPr>
        <w:spacing w:line="480" w:lineRule="auto"/>
        <w:rPr>
          <w:rFonts w:cs="Times New Roman"/>
        </w:rPr>
      </w:pPr>
    </w:p>
    <w:p w14:paraId="69620E10" w14:textId="77777777" w:rsidR="00A00FF6" w:rsidRDefault="00A00FF6" w:rsidP="00ED3B21">
      <w:pPr>
        <w:widowControl/>
        <w:spacing w:line="480" w:lineRule="auto"/>
        <w:jc w:val="left"/>
        <w:rPr>
          <w:rFonts w:cs="Times New Roman"/>
        </w:rPr>
      </w:pPr>
      <w:r>
        <w:rPr>
          <w:rFonts w:cs="Times New Roman"/>
        </w:rPr>
        <w:br w:type="page"/>
      </w:r>
    </w:p>
    <w:p w14:paraId="43F3F4C2" w14:textId="65181ECA" w:rsidR="001E1DAC" w:rsidRDefault="001E1DAC" w:rsidP="00ED3B21">
      <w:pPr>
        <w:spacing w:line="480" w:lineRule="auto"/>
        <w:jc w:val="center"/>
        <w:rPr>
          <w:rFonts w:cs="Times New Roman"/>
        </w:rPr>
      </w:pPr>
      <w:r>
        <w:rPr>
          <w:noProof/>
        </w:rPr>
        <w:lastRenderedPageBreak/>
        <w:drawing>
          <wp:inline distT="0" distB="0" distL="0" distR="0" wp14:anchorId="394FC27C" wp14:editId="35740943">
            <wp:extent cx="5274310" cy="1181100"/>
            <wp:effectExtent l="0" t="0" r="2540" b="0"/>
            <wp:docPr id="17418533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853369" name=""/>
                    <pic:cNvPicPr/>
                  </pic:nvPicPr>
                  <pic:blipFill>
                    <a:blip r:embed="rId24"/>
                    <a:stretch>
                      <a:fillRect/>
                    </a:stretch>
                  </pic:blipFill>
                  <pic:spPr>
                    <a:xfrm>
                      <a:off x="0" y="0"/>
                      <a:ext cx="5274310" cy="1181100"/>
                    </a:xfrm>
                    <a:prstGeom prst="rect">
                      <a:avLst/>
                    </a:prstGeom>
                  </pic:spPr>
                </pic:pic>
              </a:graphicData>
            </a:graphic>
          </wp:inline>
        </w:drawing>
      </w:r>
    </w:p>
    <w:p w14:paraId="50EBBC70" w14:textId="6763842C" w:rsidR="008672C7" w:rsidRPr="008672C7" w:rsidRDefault="00EE2093" w:rsidP="00ED3B21">
      <w:pPr>
        <w:spacing w:line="480" w:lineRule="auto"/>
      </w:pPr>
      <w:r w:rsidRPr="00230C9B">
        <w:rPr>
          <w:b/>
          <w:bCs/>
          <w:szCs w:val="28"/>
        </w:rPr>
        <w:t>Supplementary</w:t>
      </w:r>
      <w:r w:rsidRPr="008672C7">
        <w:rPr>
          <w:b/>
          <w:bCs/>
        </w:rPr>
        <w:t xml:space="preserve"> </w:t>
      </w:r>
      <w:r w:rsidR="008672C7" w:rsidRPr="008672C7">
        <w:rPr>
          <w:b/>
          <w:bCs/>
        </w:rPr>
        <w:t>Fig</w:t>
      </w:r>
      <w:r>
        <w:rPr>
          <w:b/>
          <w:bCs/>
        </w:rPr>
        <w:t>.</w:t>
      </w:r>
      <w:r w:rsidR="008672C7" w:rsidRPr="008672C7">
        <w:rPr>
          <w:b/>
          <w:bCs/>
        </w:rPr>
        <w:t xml:space="preserve"> 18 </w:t>
      </w:r>
      <w:r w:rsidR="0025070E" w:rsidRPr="0081111A">
        <w:rPr>
          <w:b/>
          <w:bCs/>
        </w:rPr>
        <w:t>The influence of crystal orientation and amorphous distribution on charge transport</w:t>
      </w:r>
      <w:r w:rsidR="0025070E">
        <w:rPr>
          <w:b/>
          <w:bCs/>
        </w:rPr>
        <w:t>.</w:t>
      </w:r>
      <w:r w:rsidR="0025070E" w:rsidRPr="0081111A">
        <w:rPr>
          <w:b/>
          <w:bCs/>
        </w:rPr>
        <w:t xml:space="preserve"> </w:t>
      </w:r>
      <w:r w:rsidR="008672C7" w:rsidRPr="008672C7">
        <w:t>Schematic illustration of the carrier transport routes of different films in the corresponding devices.</w:t>
      </w:r>
    </w:p>
    <w:p w14:paraId="31786155" w14:textId="77777777" w:rsidR="001E1DAC" w:rsidRPr="008672C7" w:rsidRDefault="001E1DAC" w:rsidP="00ED3B21">
      <w:pPr>
        <w:spacing w:line="480" w:lineRule="auto"/>
        <w:rPr>
          <w:rFonts w:cs="Times New Roman"/>
        </w:rPr>
      </w:pPr>
    </w:p>
    <w:p w14:paraId="5571902C" w14:textId="77777777" w:rsidR="001E1DAC" w:rsidRDefault="001E1DAC" w:rsidP="00ED3B21">
      <w:pPr>
        <w:spacing w:line="480" w:lineRule="auto"/>
        <w:rPr>
          <w:rFonts w:cs="Times New Roman"/>
        </w:rPr>
      </w:pPr>
    </w:p>
    <w:p w14:paraId="48A18ABA" w14:textId="77777777" w:rsidR="00A00FF6" w:rsidRDefault="00A00FF6" w:rsidP="00ED3B21">
      <w:pPr>
        <w:widowControl/>
        <w:spacing w:line="480" w:lineRule="auto"/>
        <w:jc w:val="left"/>
        <w:rPr>
          <w:rFonts w:cs="Times New Roman"/>
        </w:rPr>
      </w:pPr>
      <w:r>
        <w:rPr>
          <w:rFonts w:cs="Times New Roman"/>
        </w:rPr>
        <w:br w:type="page"/>
      </w:r>
    </w:p>
    <w:p w14:paraId="30AD96A3" w14:textId="71C25E1E" w:rsidR="001E1DAC" w:rsidRDefault="001E1DAC" w:rsidP="00ED3B21">
      <w:pPr>
        <w:spacing w:line="480" w:lineRule="auto"/>
        <w:jc w:val="center"/>
        <w:rPr>
          <w:rFonts w:cs="Times New Roman"/>
        </w:rPr>
      </w:pPr>
      <w:r>
        <w:rPr>
          <w:noProof/>
        </w:rPr>
        <w:lastRenderedPageBreak/>
        <w:drawing>
          <wp:inline distT="0" distB="0" distL="0" distR="0" wp14:anchorId="37CA04F0" wp14:editId="7B278ED7">
            <wp:extent cx="5274310" cy="2577465"/>
            <wp:effectExtent l="0" t="0" r="2540" b="0"/>
            <wp:docPr id="20286212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621298" name=""/>
                    <pic:cNvPicPr/>
                  </pic:nvPicPr>
                  <pic:blipFill>
                    <a:blip r:embed="rId25"/>
                    <a:stretch>
                      <a:fillRect/>
                    </a:stretch>
                  </pic:blipFill>
                  <pic:spPr>
                    <a:xfrm>
                      <a:off x="0" y="0"/>
                      <a:ext cx="5274310" cy="2577465"/>
                    </a:xfrm>
                    <a:prstGeom prst="rect">
                      <a:avLst/>
                    </a:prstGeom>
                  </pic:spPr>
                </pic:pic>
              </a:graphicData>
            </a:graphic>
          </wp:inline>
        </w:drawing>
      </w:r>
    </w:p>
    <w:p w14:paraId="05C8A0A2" w14:textId="3EF56818" w:rsidR="008672C7" w:rsidRPr="008672C7" w:rsidRDefault="00EE2093" w:rsidP="00ED3B21">
      <w:pPr>
        <w:spacing w:line="480" w:lineRule="auto"/>
      </w:pPr>
      <w:r w:rsidRPr="00230C9B">
        <w:rPr>
          <w:b/>
          <w:bCs/>
          <w:szCs w:val="28"/>
        </w:rPr>
        <w:t>Supplementary</w:t>
      </w:r>
      <w:r w:rsidRPr="008672C7">
        <w:rPr>
          <w:b/>
          <w:bCs/>
        </w:rPr>
        <w:t xml:space="preserve"> </w:t>
      </w:r>
      <w:r w:rsidR="008672C7" w:rsidRPr="008672C7">
        <w:rPr>
          <w:b/>
          <w:bCs/>
        </w:rPr>
        <w:t>Fig</w:t>
      </w:r>
      <w:r>
        <w:rPr>
          <w:b/>
          <w:bCs/>
        </w:rPr>
        <w:t>.</w:t>
      </w:r>
      <w:r w:rsidR="008672C7" w:rsidRPr="008672C7">
        <w:rPr>
          <w:b/>
          <w:bCs/>
        </w:rPr>
        <w:t xml:space="preserve"> 19 </w:t>
      </w:r>
      <w:r w:rsidR="00942E98" w:rsidRPr="004B0E20">
        <w:rPr>
          <w:b/>
          <w:bCs/>
        </w:rPr>
        <w:t>Compari</w:t>
      </w:r>
      <w:r w:rsidR="00942E98">
        <w:rPr>
          <w:b/>
          <w:bCs/>
        </w:rPr>
        <w:t>son</w:t>
      </w:r>
      <w:r w:rsidR="00942E98" w:rsidRPr="004B0E20">
        <w:rPr>
          <w:b/>
          <w:bCs/>
        </w:rPr>
        <w:t xml:space="preserve"> </w:t>
      </w:r>
      <w:r w:rsidR="00942E98">
        <w:rPr>
          <w:b/>
          <w:bCs/>
        </w:rPr>
        <w:t xml:space="preserve">of </w:t>
      </w:r>
      <w:r w:rsidR="00942E98" w:rsidRPr="004B0E20">
        <w:rPr>
          <w:b/>
          <w:bCs/>
        </w:rPr>
        <w:t>the</w:t>
      </w:r>
      <w:r w:rsidR="00942E98">
        <w:rPr>
          <w:b/>
          <w:bCs/>
        </w:rPr>
        <w:t xml:space="preserve"> </w:t>
      </w:r>
      <w:r w:rsidR="00942E98" w:rsidRPr="00D673ED">
        <w:rPr>
          <w:b/>
          <w:bCs/>
        </w:rPr>
        <w:t>photocurrent response</w:t>
      </w:r>
      <w:r w:rsidR="00942E98">
        <w:rPr>
          <w:b/>
          <w:bCs/>
        </w:rPr>
        <w:t xml:space="preserve"> of the devices.</w:t>
      </w:r>
      <w:r w:rsidR="00942E98">
        <w:rPr>
          <w:rFonts w:hint="eastAsia"/>
          <w:b/>
          <w:bCs/>
        </w:rPr>
        <w:t xml:space="preserve"> </w:t>
      </w:r>
      <w:r w:rsidR="008672C7" w:rsidRPr="008672C7">
        <w:t>Long-term photocurrent response under light of different wavelength of 500 nm and 600 nm.</w:t>
      </w:r>
    </w:p>
    <w:p w14:paraId="06B7F586" w14:textId="77777777" w:rsidR="001E1DAC" w:rsidRPr="008672C7" w:rsidRDefault="001E1DAC" w:rsidP="00ED3B21">
      <w:pPr>
        <w:spacing w:line="480" w:lineRule="auto"/>
        <w:rPr>
          <w:rFonts w:cs="Times New Roman"/>
        </w:rPr>
      </w:pPr>
    </w:p>
    <w:p w14:paraId="363AE6D9" w14:textId="77777777" w:rsidR="001E1DAC" w:rsidRDefault="001E1DAC" w:rsidP="00ED3B21">
      <w:pPr>
        <w:spacing w:line="480" w:lineRule="auto"/>
        <w:rPr>
          <w:rFonts w:cs="Times New Roman"/>
        </w:rPr>
      </w:pPr>
    </w:p>
    <w:p w14:paraId="433AA6A5" w14:textId="77777777" w:rsidR="00A00FF6" w:rsidRDefault="00A00FF6" w:rsidP="00ED3B21">
      <w:pPr>
        <w:widowControl/>
        <w:spacing w:line="480" w:lineRule="auto"/>
        <w:jc w:val="left"/>
        <w:rPr>
          <w:rFonts w:cs="Times New Roman"/>
        </w:rPr>
      </w:pPr>
      <w:r>
        <w:rPr>
          <w:rFonts w:cs="Times New Roman"/>
        </w:rPr>
        <w:br w:type="page"/>
      </w:r>
    </w:p>
    <w:p w14:paraId="61012FE3" w14:textId="7853D5B6" w:rsidR="001E1DAC" w:rsidRDefault="001E1DAC" w:rsidP="00ED3B21">
      <w:pPr>
        <w:spacing w:line="480" w:lineRule="auto"/>
        <w:jc w:val="center"/>
        <w:rPr>
          <w:rFonts w:cs="Times New Roman"/>
        </w:rPr>
      </w:pPr>
      <w:r>
        <w:rPr>
          <w:noProof/>
        </w:rPr>
        <w:lastRenderedPageBreak/>
        <w:drawing>
          <wp:inline distT="0" distB="0" distL="0" distR="0" wp14:anchorId="07921F9F" wp14:editId="7A41643D">
            <wp:extent cx="5274310" cy="1454150"/>
            <wp:effectExtent l="0" t="0" r="2540" b="0"/>
            <wp:docPr id="19733279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327962" name=""/>
                    <pic:cNvPicPr/>
                  </pic:nvPicPr>
                  <pic:blipFill>
                    <a:blip r:embed="rId26"/>
                    <a:stretch>
                      <a:fillRect/>
                    </a:stretch>
                  </pic:blipFill>
                  <pic:spPr>
                    <a:xfrm>
                      <a:off x="0" y="0"/>
                      <a:ext cx="5274310" cy="1454150"/>
                    </a:xfrm>
                    <a:prstGeom prst="rect">
                      <a:avLst/>
                    </a:prstGeom>
                  </pic:spPr>
                </pic:pic>
              </a:graphicData>
            </a:graphic>
          </wp:inline>
        </w:drawing>
      </w:r>
    </w:p>
    <w:p w14:paraId="0B90A750" w14:textId="63A76F77" w:rsidR="001E1DAC" w:rsidRDefault="00EE2093" w:rsidP="00ED3B21">
      <w:pPr>
        <w:spacing w:line="480" w:lineRule="auto"/>
        <w:rPr>
          <w:rFonts w:cs="Times New Roman"/>
        </w:rPr>
      </w:pPr>
      <w:r w:rsidRPr="00230C9B">
        <w:rPr>
          <w:b/>
          <w:bCs/>
          <w:szCs w:val="28"/>
        </w:rPr>
        <w:t>Supplementary</w:t>
      </w:r>
      <w:r w:rsidRPr="008672C7">
        <w:rPr>
          <w:b/>
          <w:bCs/>
        </w:rPr>
        <w:t xml:space="preserve"> </w:t>
      </w:r>
      <w:r w:rsidR="008672C7" w:rsidRPr="008672C7">
        <w:rPr>
          <w:b/>
          <w:bCs/>
        </w:rPr>
        <w:t>Fig</w:t>
      </w:r>
      <w:r>
        <w:rPr>
          <w:b/>
          <w:bCs/>
        </w:rPr>
        <w:t xml:space="preserve">. </w:t>
      </w:r>
      <w:r w:rsidR="008672C7" w:rsidRPr="008672C7">
        <w:rPr>
          <w:b/>
          <w:bCs/>
        </w:rPr>
        <w:t xml:space="preserve">20 </w:t>
      </w:r>
      <w:r w:rsidR="00DB0C16">
        <w:rPr>
          <w:b/>
          <w:bCs/>
        </w:rPr>
        <w:t xml:space="preserve">Analysis on </w:t>
      </w:r>
      <w:r w:rsidR="00DB0C16" w:rsidRPr="009917CC">
        <w:rPr>
          <w:b/>
          <w:bCs/>
        </w:rPr>
        <w:t>photocurrent response</w:t>
      </w:r>
      <w:r w:rsidR="00DB0C16">
        <w:rPr>
          <w:b/>
          <w:bCs/>
        </w:rPr>
        <w:t>.</w:t>
      </w:r>
      <w:r w:rsidR="00DB0C16" w:rsidRPr="008672C7">
        <w:rPr>
          <w:b/>
          <w:bCs/>
        </w:rPr>
        <w:t xml:space="preserve"> </w:t>
      </w:r>
      <w:r w:rsidR="008672C7" w:rsidRPr="008672C7">
        <w:t xml:space="preserve">The time-resolved photocurrent response of the devices under the 600 nm light. </w:t>
      </w:r>
    </w:p>
    <w:p w14:paraId="7C237CFB" w14:textId="77777777" w:rsidR="00A00FF6" w:rsidRDefault="00A00FF6" w:rsidP="00ED3B21">
      <w:pPr>
        <w:widowControl/>
        <w:spacing w:line="480" w:lineRule="auto"/>
        <w:jc w:val="left"/>
        <w:rPr>
          <w:rFonts w:cs="Times New Roman"/>
        </w:rPr>
      </w:pPr>
      <w:r>
        <w:rPr>
          <w:rFonts w:cs="Times New Roman"/>
        </w:rPr>
        <w:br w:type="page"/>
      </w:r>
    </w:p>
    <w:p w14:paraId="0D569B73" w14:textId="30851F70" w:rsidR="00747172" w:rsidRDefault="00593FE2" w:rsidP="00ED3B21">
      <w:pPr>
        <w:spacing w:line="480" w:lineRule="auto"/>
        <w:jc w:val="center"/>
        <w:rPr>
          <w:rFonts w:cs="Times New Roman"/>
        </w:rPr>
      </w:pPr>
      <w:r>
        <w:rPr>
          <w:rFonts w:cs="Times New Roman"/>
          <w:noProof/>
        </w:rPr>
        <w:lastRenderedPageBreak/>
        <w:drawing>
          <wp:inline distT="0" distB="0" distL="0" distR="0" wp14:anchorId="24FCB9A9" wp14:editId="19A68A7E">
            <wp:extent cx="5105400" cy="2168159"/>
            <wp:effectExtent l="0" t="0" r="0" b="0"/>
            <wp:docPr id="6597575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112305" cy="2171091"/>
                    </a:xfrm>
                    <a:prstGeom prst="rect">
                      <a:avLst/>
                    </a:prstGeom>
                    <a:noFill/>
                    <a:ln>
                      <a:noFill/>
                    </a:ln>
                  </pic:spPr>
                </pic:pic>
              </a:graphicData>
            </a:graphic>
          </wp:inline>
        </w:drawing>
      </w:r>
    </w:p>
    <w:p w14:paraId="5D44DCEB" w14:textId="49289C1A" w:rsidR="00747172" w:rsidRDefault="00346459" w:rsidP="00ED3B21">
      <w:pPr>
        <w:spacing w:line="480" w:lineRule="auto"/>
        <w:rPr>
          <w:rFonts w:cs="Times New Roman"/>
        </w:rPr>
      </w:pPr>
      <w:r w:rsidRPr="00346459">
        <w:rPr>
          <w:rFonts w:cs="Times New Roman"/>
          <w:b/>
          <w:bCs/>
        </w:rPr>
        <w:t xml:space="preserve">Supplementary Fig. 21 </w:t>
      </w:r>
      <w:r w:rsidR="00C65C6F" w:rsidRPr="00C65C6F">
        <w:rPr>
          <w:rFonts w:cs="Times New Roman"/>
          <w:b/>
          <w:bCs/>
        </w:rPr>
        <w:t>Photovoltaic performance of B-ACN. a</w:t>
      </w:r>
      <w:r w:rsidR="00C65C6F" w:rsidRPr="00C65C6F">
        <w:rPr>
          <w:rFonts w:cs="Times New Roman"/>
        </w:rPr>
        <w:t xml:space="preserve"> J-V curves of the B-ACN device under reverse and forward scans.</w:t>
      </w:r>
      <w:r w:rsidR="00C65C6F" w:rsidRPr="00C65C6F">
        <w:rPr>
          <w:rFonts w:cs="Times New Roman"/>
          <w:b/>
          <w:bCs/>
        </w:rPr>
        <w:t xml:space="preserve"> b</w:t>
      </w:r>
      <w:r w:rsidR="00C65C6F" w:rsidRPr="00C65C6F">
        <w:rPr>
          <w:rFonts w:cs="Times New Roman"/>
        </w:rPr>
        <w:t xml:space="preserve"> </w:t>
      </w:r>
      <w:proofErr w:type="gramStart"/>
      <w:r w:rsidR="00C65C6F" w:rsidRPr="00C65C6F">
        <w:rPr>
          <w:rFonts w:cs="Times New Roman"/>
        </w:rPr>
        <w:t>The</w:t>
      </w:r>
      <w:proofErr w:type="gramEnd"/>
      <w:r w:rsidR="00C65C6F" w:rsidRPr="00C65C6F">
        <w:rPr>
          <w:rFonts w:cs="Times New Roman"/>
        </w:rPr>
        <w:t xml:space="preserve"> corresponding EQE spectra.</w:t>
      </w:r>
    </w:p>
    <w:p w14:paraId="2CAA5CA5" w14:textId="05F4BC67" w:rsidR="00747172" w:rsidRDefault="00747172" w:rsidP="00ED3B21">
      <w:pPr>
        <w:widowControl/>
        <w:spacing w:line="480" w:lineRule="auto"/>
        <w:jc w:val="left"/>
        <w:rPr>
          <w:rFonts w:cs="Times New Roman"/>
        </w:rPr>
      </w:pPr>
      <w:r>
        <w:rPr>
          <w:rFonts w:cs="Times New Roman"/>
        </w:rPr>
        <w:br w:type="page"/>
      </w:r>
    </w:p>
    <w:p w14:paraId="036E358E" w14:textId="34562B9A" w:rsidR="009013F9" w:rsidRDefault="009013F9" w:rsidP="00ED3B21">
      <w:pPr>
        <w:spacing w:line="480" w:lineRule="auto"/>
        <w:jc w:val="center"/>
        <w:rPr>
          <w:rFonts w:cs="Times New Roman"/>
        </w:rPr>
      </w:pPr>
      <w:r>
        <w:rPr>
          <w:rFonts w:cs="Times New Roman"/>
          <w:noProof/>
        </w:rPr>
        <w:lastRenderedPageBreak/>
        <w:drawing>
          <wp:inline distT="0" distB="0" distL="0" distR="0" wp14:anchorId="78B4C6C5" wp14:editId="0C2A0CF4">
            <wp:extent cx="5337026" cy="2497455"/>
            <wp:effectExtent l="0" t="0" r="0" b="0"/>
            <wp:docPr id="2434834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357153" cy="2506873"/>
                    </a:xfrm>
                    <a:prstGeom prst="rect">
                      <a:avLst/>
                    </a:prstGeom>
                    <a:noFill/>
                    <a:ln>
                      <a:noFill/>
                    </a:ln>
                  </pic:spPr>
                </pic:pic>
              </a:graphicData>
            </a:graphic>
          </wp:inline>
        </w:drawing>
      </w:r>
    </w:p>
    <w:p w14:paraId="3B954E1D" w14:textId="6C4015DA" w:rsidR="00E90995" w:rsidRPr="00E90995" w:rsidRDefault="00EE2093" w:rsidP="00ED3B21">
      <w:pPr>
        <w:spacing w:line="480" w:lineRule="auto"/>
      </w:pPr>
      <w:r w:rsidRPr="00230C9B">
        <w:rPr>
          <w:b/>
          <w:bCs/>
          <w:szCs w:val="28"/>
        </w:rPr>
        <w:t>Supplementary</w:t>
      </w:r>
      <w:r w:rsidRPr="00E90995">
        <w:rPr>
          <w:b/>
          <w:bCs/>
        </w:rPr>
        <w:t xml:space="preserve"> </w:t>
      </w:r>
      <w:r w:rsidR="00E90995" w:rsidRPr="00E90995">
        <w:rPr>
          <w:b/>
          <w:bCs/>
        </w:rPr>
        <w:t>Fig</w:t>
      </w:r>
      <w:r>
        <w:rPr>
          <w:b/>
          <w:bCs/>
        </w:rPr>
        <w:t>.</w:t>
      </w:r>
      <w:r w:rsidR="00E90995" w:rsidRPr="00E90995">
        <w:rPr>
          <w:b/>
          <w:bCs/>
        </w:rPr>
        <w:t xml:space="preserve"> 2</w:t>
      </w:r>
      <w:r w:rsidR="00624174">
        <w:rPr>
          <w:rFonts w:hint="eastAsia"/>
          <w:b/>
          <w:bCs/>
        </w:rPr>
        <w:t>2</w:t>
      </w:r>
      <w:r w:rsidR="00E90995" w:rsidRPr="00E90995">
        <w:rPr>
          <w:b/>
          <w:bCs/>
        </w:rPr>
        <w:t xml:space="preserve"> </w:t>
      </w:r>
      <w:r w:rsidR="00D76CD1">
        <w:rPr>
          <w:b/>
          <w:bCs/>
        </w:rPr>
        <w:t>Fabrication of perovskite solar module.</w:t>
      </w:r>
      <w:r w:rsidR="00D76CD1">
        <w:rPr>
          <w:rFonts w:hint="eastAsia"/>
          <w:b/>
          <w:bCs/>
        </w:rPr>
        <w:t xml:space="preserve"> </w:t>
      </w:r>
      <w:r w:rsidR="00E90995" w:rsidRPr="00E90995">
        <w:t>The process of module laser scribing is demonstrated.</w:t>
      </w:r>
    </w:p>
    <w:p w14:paraId="3241DCA8" w14:textId="77777777" w:rsidR="001E1DAC" w:rsidRPr="00E90995" w:rsidRDefault="001E1DAC" w:rsidP="00ED3B21">
      <w:pPr>
        <w:spacing w:line="480" w:lineRule="auto"/>
        <w:rPr>
          <w:rFonts w:cs="Times New Roman"/>
        </w:rPr>
      </w:pPr>
    </w:p>
    <w:p w14:paraId="540FFD2F" w14:textId="77777777" w:rsidR="001E1DAC" w:rsidRDefault="001E1DAC" w:rsidP="00ED3B21">
      <w:pPr>
        <w:spacing w:line="480" w:lineRule="auto"/>
        <w:rPr>
          <w:rFonts w:cs="Times New Roman"/>
        </w:rPr>
      </w:pPr>
    </w:p>
    <w:p w14:paraId="55750D70" w14:textId="77777777" w:rsidR="00A00FF6" w:rsidRDefault="00A00FF6" w:rsidP="00ED3B21">
      <w:pPr>
        <w:widowControl/>
        <w:spacing w:line="480" w:lineRule="auto"/>
        <w:jc w:val="left"/>
        <w:rPr>
          <w:rFonts w:cs="Times New Roman"/>
        </w:rPr>
      </w:pPr>
      <w:r>
        <w:rPr>
          <w:rFonts w:cs="Times New Roman"/>
        </w:rPr>
        <w:br w:type="page"/>
      </w:r>
    </w:p>
    <w:p w14:paraId="7A80AEAC" w14:textId="2A28F97C" w:rsidR="001E1DAC" w:rsidRDefault="00624174" w:rsidP="00ED3B21">
      <w:pPr>
        <w:spacing w:line="480" w:lineRule="auto"/>
        <w:jc w:val="center"/>
        <w:rPr>
          <w:rFonts w:cs="Times New Roman"/>
        </w:rPr>
      </w:pPr>
      <w:r>
        <w:rPr>
          <w:noProof/>
        </w:rPr>
        <w:lastRenderedPageBreak/>
        <w:drawing>
          <wp:inline distT="0" distB="0" distL="0" distR="0" wp14:anchorId="383B16CF" wp14:editId="7BCE51C3">
            <wp:extent cx="3038475" cy="1702025"/>
            <wp:effectExtent l="0" t="0" r="0" b="0"/>
            <wp:docPr id="141954080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042230" cy="1704128"/>
                    </a:xfrm>
                    <a:prstGeom prst="rect">
                      <a:avLst/>
                    </a:prstGeom>
                    <a:noFill/>
                    <a:ln>
                      <a:noFill/>
                    </a:ln>
                  </pic:spPr>
                </pic:pic>
              </a:graphicData>
            </a:graphic>
          </wp:inline>
        </w:drawing>
      </w:r>
    </w:p>
    <w:p w14:paraId="3E1D8A1F" w14:textId="3D40D8EA" w:rsidR="00E90995" w:rsidRDefault="00EE2093" w:rsidP="00ED3B21">
      <w:pPr>
        <w:spacing w:line="480" w:lineRule="auto"/>
      </w:pPr>
      <w:r w:rsidRPr="00230C9B">
        <w:rPr>
          <w:b/>
          <w:bCs/>
          <w:szCs w:val="28"/>
        </w:rPr>
        <w:t>Supplementary</w:t>
      </w:r>
      <w:r w:rsidRPr="00E90995">
        <w:rPr>
          <w:b/>
          <w:bCs/>
        </w:rPr>
        <w:t xml:space="preserve"> </w:t>
      </w:r>
      <w:r w:rsidR="00E90995" w:rsidRPr="00E90995">
        <w:rPr>
          <w:b/>
          <w:bCs/>
        </w:rPr>
        <w:t>Fig</w:t>
      </w:r>
      <w:r>
        <w:rPr>
          <w:b/>
          <w:bCs/>
        </w:rPr>
        <w:t>.</w:t>
      </w:r>
      <w:r w:rsidR="00E90995" w:rsidRPr="00E90995">
        <w:rPr>
          <w:b/>
          <w:bCs/>
        </w:rPr>
        <w:t xml:space="preserve"> 2</w:t>
      </w:r>
      <w:r w:rsidR="00624174">
        <w:rPr>
          <w:rFonts w:hint="eastAsia"/>
          <w:b/>
          <w:bCs/>
        </w:rPr>
        <w:t>3</w:t>
      </w:r>
      <w:r w:rsidR="00E90995" w:rsidRPr="00E90995">
        <w:rPr>
          <w:b/>
          <w:bCs/>
        </w:rPr>
        <w:t xml:space="preserve"> </w:t>
      </w:r>
      <w:r w:rsidR="00E46249">
        <w:rPr>
          <w:b/>
          <w:bCs/>
        </w:rPr>
        <w:t>Perovskite solar module demonstration.</w:t>
      </w:r>
      <w:r w:rsidR="00E46249">
        <w:rPr>
          <w:rFonts w:hint="eastAsia"/>
          <w:b/>
          <w:bCs/>
        </w:rPr>
        <w:t xml:space="preserve"> </w:t>
      </w:r>
      <w:r w:rsidR="00E90995" w:rsidRPr="00E90995">
        <w:t>Front</w:t>
      </w:r>
      <w:r w:rsidR="00624174">
        <w:rPr>
          <w:rFonts w:hint="eastAsia"/>
        </w:rPr>
        <w:t>-</w:t>
      </w:r>
      <w:r w:rsidR="00E90995" w:rsidRPr="00E90995">
        <w:t>side view photo of the 10×10 cm</w:t>
      </w:r>
      <w:r w:rsidR="00E90995" w:rsidRPr="00E90995">
        <w:rPr>
          <w:vertAlign w:val="superscript"/>
        </w:rPr>
        <w:t>2</w:t>
      </w:r>
      <w:r w:rsidR="00E90995" w:rsidRPr="00E90995">
        <w:t xml:space="preserve"> PSM, and optical microscopy image of the P1, P2 and P3 laser scribing line for module fabrication.</w:t>
      </w:r>
    </w:p>
    <w:p w14:paraId="3807CA52" w14:textId="1DE98541" w:rsidR="003A4CC5" w:rsidRDefault="003A4CC5" w:rsidP="00ED3B21">
      <w:pPr>
        <w:widowControl/>
        <w:spacing w:line="480" w:lineRule="auto"/>
        <w:jc w:val="left"/>
      </w:pPr>
      <w:r>
        <w:br w:type="page"/>
      </w:r>
    </w:p>
    <w:p w14:paraId="7B580EBA" w14:textId="4B7EE938" w:rsidR="003A4CC5" w:rsidRDefault="003A4CC5" w:rsidP="00ED3B21">
      <w:pPr>
        <w:spacing w:line="480" w:lineRule="auto"/>
        <w:jc w:val="center"/>
      </w:pPr>
      <w:r>
        <w:rPr>
          <w:noProof/>
        </w:rPr>
        <w:lastRenderedPageBreak/>
        <w:drawing>
          <wp:inline distT="0" distB="0" distL="0" distR="0" wp14:anchorId="35AF33FC" wp14:editId="0C306844">
            <wp:extent cx="2819400" cy="2154055"/>
            <wp:effectExtent l="0" t="0" r="0" b="0"/>
            <wp:docPr id="205618179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20366" cy="2154793"/>
                    </a:xfrm>
                    <a:prstGeom prst="rect">
                      <a:avLst/>
                    </a:prstGeom>
                    <a:noFill/>
                    <a:ln>
                      <a:noFill/>
                    </a:ln>
                  </pic:spPr>
                </pic:pic>
              </a:graphicData>
            </a:graphic>
          </wp:inline>
        </w:drawing>
      </w:r>
    </w:p>
    <w:p w14:paraId="41C0225B" w14:textId="77777777" w:rsidR="003A4CC5" w:rsidRPr="003A4CC5" w:rsidRDefault="003A4CC5" w:rsidP="00ED3B21">
      <w:pPr>
        <w:spacing w:line="480" w:lineRule="auto"/>
      </w:pPr>
      <w:r w:rsidRPr="003A4CC5">
        <w:rPr>
          <w:b/>
          <w:bCs/>
        </w:rPr>
        <w:t xml:space="preserve">Supplementary Fig. 24 Photovoltaic performance of different PSMs. </w:t>
      </w:r>
      <w:r w:rsidRPr="003A4CC5">
        <w:t>J-V curves of different champion PSMs.</w:t>
      </w:r>
    </w:p>
    <w:p w14:paraId="41143AB7" w14:textId="77777777" w:rsidR="003A4CC5" w:rsidRPr="00E90995" w:rsidRDefault="003A4CC5" w:rsidP="00ED3B21">
      <w:pPr>
        <w:spacing w:line="480" w:lineRule="auto"/>
        <w:jc w:val="center"/>
      </w:pPr>
    </w:p>
    <w:p w14:paraId="1ED934C1" w14:textId="0DC98E4F" w:rsidR="00015E97" w:rsidRDefault="00015E97" w:rsidP="00ED3B21">
      <w:pPr>
        <w:widowControl/>
        <w:spacing w:line="480" w:lineRule="auto"/>
        <w:jc w:val="left"/>
      </w:pPr>
      <w:r>
        <w:br w:type="page"/>
      </w:r>
    </w:p>
    <w:p w14:paraId="6B00928B" w14:textId="0C986053" w:rsidR="00015E97" w:rsidRDefault="00015E97" w:rsidP="00ED3B21">
      <w:pPr>
        <w:pStyle w:val="1"/>
        <w:spacing w:line="480" w:lineRule="auto"/>
      </w:pPr>
      <w:bookmarkStart w:id="14" w:name="_Toc164999792"/>
      <w:r>
        <w:rPr>
          <w:rFonts w:hint="eastAsia"/>
        </w:rPr>
        <w:lastRenderedPageBreak/>
        <w:t>S</w:t>
      </w:r>
      <w:r>
        <w:t>upplementary Tables</w:t>
      </w:r>
      <w:r w:rsidR="00434621">
        <w:t xml:space="preserve"> 1-</w:t>
      </w:r>
      <w:r w:rsidR="0054491B">
        <w:rPr>
          <w:rFonts w:hint="eastAsia"/>
        </w:rPr>
        <w:t>6</w:t>
      </w:r>
      <w:bookmarkEnd w:id="14"/>
    </w:p>
    <w:p w14:paraId="707858F4" w14:textId="08A40FD3" w:rsidR="00015E97" w:rsidRDefault="00EE2093" w:rsidP="00ED3B21">
      <w:pPr>
        <w:spacing w:line="480" w:lineRule="auto"/>
      </w:pPr>
      <w:r w:rsidRPr="00230C9B">
        <w:rPr>
          <w:b/>
          <w:bCs/>
          <w:szCs w:val="28"/>
        </w:rPr>
        <w:t>Supplementary</w:t>
      </w:r>
      <w:r w:rsidRPr="00015E97">
        <w:rPr>
          <w:b/>
          <w:bCs/>
        </w:rPr>
        <w:t xml:space="preserve"> </w:t>
      </w:r>
      <w:r w:rsidR="00015E97" w:rsidRPr="00015E97">
        <w:rPr>
          <w:b/>
          <w:bCs/>
        </w:rPr>
        <w:t>Table 1.</w:t>
      </w:r>
      <w:r w:rsidR="00015E97" w:rsidRPr="00015E97">
        <w:t xml:space="preserve"> Results of TRPL of the control, S-CAN and B-ACN perovskite films.</w:t>
      </w:r>
    </w:p>
    <w:p w14:paraId="2EC12B4D" w14:textId="77777777" w:rsidR="0069645B" w:rsidRPr="00015E97" w:rsidRDefault="0069645B" w:rsidP="00ED3B21">
      <w:pPr>
        <w:spacing w:line="480" w:lineRule="auto"/>
      </w:pPr>
    </w:p>
    <w:tbl>
      <w:tblPr>
        <w:tblStyle w:val="a8"/>
        <w:tblW w:w="0" w:type="auto"/>
        <w:jc w:val="center"/>
        <w:tblLook w:val="04A0" w:firstRow="1" w:lastRow="0" w:firstColumn="1" w:lastColumn="0" w:noHBand="0" w:noVBand="1"/>
      </w:tblPr>
      <w:tblGrid>
        <w:gridCol w:w="1933"/>
        <w:gridCol w:w="1450"/>
        <w:gridCol w:w="1437"/>
        <w:gridCol w:w="1607"/>
      </w:tblGrid>
      <w:tr w:rsidR="00015E97" w:rsidRPr="00015E97" w14:paraId="7D66C849" w14:textId="77777777" w:rsidTr="007249C1">
        <w:trPr>
          <w:trHeight w:val="328"/>
          <w:jc w:val="center"/>
        </w:trPr>
        <w:tc>
          <w:tcPr>
            <w:tcW w:w="1933" w:type="dxa"/>
            <w:shd w:val="clear" w:color="auto" w:fill="D9E2F3" w:themeFill="accent1" w:themeFillTint="33"/>
            <w:vAlign w:val="center"/>
          </w:tcPr>
          <w:p w14:paraId="53F98F23" w14:textId="77777777" w:rsidR="00015E97" w:rsidRPr="00E96395" w:rsidRDefault="00015E97" w:rsidP="00ED3B21">
            <w:pPr>
              <w:spacing w:line="480" w:lineRule="auto"/>
              <w:jc w:val="center"/>
              <w:rPr>
                <w:rFonts w:cs="Times New Roman"/>
                <w:b/>
                <w:bCs/>
                <w:sz w:val="22"/>
              </w:rPr>
            </w:pPr>
            <w:r w:rsidRPr="00E96395">
              <w:rPr>
                <w:rFonts w:cs="Times New Roman"/>
                <w:b/>
                <w:bCs/>
                <w:sz w:val="22"/>
              </w:rPr>
              <w:t>Samples</w:t>
            </w:r>
          </w:p>
        </w:tc>
        <w:tc>
          <w:tcPr>
            <w:tcW w:w="1450" w:type="dxa"/>
            <w:shd w:val="clear" w:color="auto" w:fill="D9E2F3" w:themeFill="accent1" w:themeFillTint="33"/>
            <w:vAlign w:val="center"/>
          </w:tcPr>
          <w:p w14:paraId="27F52448" w14:textId="77777777" w:rsidR="00015E97" w:rsidRPr="00E96395" w:rsidRDefault="00015E97" w:rsidP="00ED3B21">
            <w:pPr>
              <w:spacing w:line="480" w:lineRule="auto"/>
              <w:jc w:val="center"/>
              <w:rPr>
                <w:rFonts w:cs="Times New Roman"/>
                <w:b/>
                <w:bCs/>
                <w:sz w:val="22"/>
              </w:rPr>
            </w:pPr>
            <w:r w:rsidRPr="00E96395">
              <w:rPr>
                <w:rFonts w:cs="Times New Roman"/>
                <w:b/>
                <w:bCs/>
                <w:sz w:val="22"/>
              </w:rPr>
              <w:t>Control</w:t>
            </w:r>
          </w:p>
        </w:tc>
        <w:tc>
          <w:tcPr>
            <w:tcW w:w="1437" w:type="dxa"/>
            <w:shd w:val="clear" w:color="auto" w:fill="D9E2F3" w:themeFill="accent1" w:themeFillTint="33"/>
            <w:vAlign w:val="center"/>
          </w:tcPr>
          <w:p w14:paraId="027DAD96" w14:textId="77777777" w:rsidR="00015E97" w:rsidRPr="00E96395" w:rsidRDefault="00015E97" w:rsidP="00ED3B21">
            <w:pPr>
              <w:spacing w:line="480" w:lineRule="auto"/>
              <w:jc w:val="center"/>
              <w:rPr>
                <w:rFonts w:cs="Times New Roman"/>
                <w:b/>
                <w:bCs/>
                <w:sz w:val="22"/>
              </w:rPr>
            </w:pPr>
            <w:r w:rsidRPr="00E96395">
              <w:rPr>
                <w:rFonts w:cs="Times New Roman"/>
                <w:b/>
                <w:bCs/>
                <w:sz w:val="22"/>
              </w:rPr>
              <w:t>S-ACN</w:t>
            </w:r>
          </w:p>
        </w:tc>
        <w:tc>
          <w:tcPr>
            <w:tcW w:w="1607" w:type="dxa"/>
            <w:shd w:val="clear" w:color="auto" w:fill="D9E2F3" w:themeFill="accent1" w:themeFillTint="33"/>
            <w:vAlign w:val="center"/>
          </w:tcPr>
          <w:p w14:paraId="2A78F549" w14:textId="77777777" w:rsidR="00015E97" w:rsidRPr="00E96395" w:rsidRDefault="00015E97" w:rsidP="00ED3B21">
            <w:pPr>
              <w:spacing w:line="480" w:lineRule="auto"/>
              <w:jc w:val="center"/>
              <w:rPr>
                <w:rFonts w:cs="Times New Roman"/>
                <w:b/>
                <w:bCs/>
                <w:sz w:val="22"/>
              </w:rPr>
            </w:pPr>
            <w:r w:rsidRPr="00E96395">
              <w:rPr>
                <w:rFonts w:cs="Times New Roman"/>
                <w:b/>
                <w:bCs/>
                <w:sz w:val="22"/>
              </w:rPr>
              <w:t>B-ACN</w:t>
            </w:r>
          </w:p>
        </w:tc>
      </w:tr>
      <w:tr w:rsidR="00015E97" w:rsidRPr="00015E97" w14:paraId="502DC22F" w14:textId="77777777" w:rsidTr="007249C1">
        <w:trPr>
          <w:trHeight w:val="328"/>
          <w:jc w:val="center"/>
        </w:trPr>
        <w:tc>
          <w:tcPr>
            <w:tcW w:w="1933" w:type="dxa"/>
            <w:vAlign w:val="center"/>
          </w:tcPr>
          <w:p w14:paraId="6B1E9666" w14:textId="00755B14" w:rsidR="00015E97" w:rsidRPr="00015E97" w:rsidRDefault="00000000" w:rsidP="00ED3B21">
            <w:pPr>
              <w:spacing w:line="480" w:lineRule="auto"/>
              <w:jc w:val="center"/>
              <w:rPr>
                <w:rFonts w:cs="Times New Roman"/>
                <w:sz w:val="22"/>
              </w:rPr>
            </w:pPr>
            <m:oMath>
              <m:sSub>
                <m:sSubPr>
                  <m:ctrlPr>
                    <w:rPr>
                      <w:rFonts w:ascii="Cambria Math" w:hAnsi="Cambria Math" w:cs="Times New Roman"/>
                      <w:i/>
                      <w:sz w:val="22"/>
                    </w:rPr>
                  </m:ctrlPr>
                </m:sSubPr>
                <m:e>
                  <m:r>
                    <w:rPr>
                      <w:rFonts w:ascii="Cambria Math" w:hAnsi="Cambria Math" w:cs="Times New Roman"/>
                      <w:sz w:val="22"/>
                    </w:rPr>
                    <m:t>A</m:t>
                  </m:r>
                </m:e>
                <m:sub>
                  <m:r>
                    <w:rPr>
                      <w:rFonts w:ascii="Cambria Math" w:hAnsi="Cambria Math" w:cs="Times New Roman"/>
                      <w:sz w:val="22"/>
                    </w:rPr>
                    <m:t>1</m:t>
                  </m:r>
                </m:sub>
              </m:sSub>
            </m:oMath>
            <w:r w:rsidR="00015E97" w:rsidRPr="00015E97">
              <w:rPr>
                <w:rFonts w:cs="Times New Roman"/>
                <w:sz w:val="22"/>
              </w:rPr>
              <w:t xml:space="preserve"> (kCnts/Chnl)</w:t>
            </w:r>
          </w:p>
        </w:tc>
        <w:tc>
          <w:tcPr>
            <w:tcW w:w="1450" w:type="dxa"/>
            <w:vAlign w:val="center"/>
          </w:tcPr>
          <w:p w14:paraId="0F7CA6E4" w14:textId="77777777" w:rsidR="00015E97" w:rsidRPr="00015E97" w:rsidRDefault="00015E97" w:rsidP="00ED3B21">
            <w:pPr>
              <w:spacing w:line="480" w:lineRule="auto"/>
              <w:jc w:val="center"/>
              <w:rPr>
                <w:rFonts w:cs="Times New Roman"/>
                <w:sz w:val="22"/>
              </w:rPr>
            </w:pPr>
            <w:r w:rsidRPr="00015E97">
              <w:rPr>
                <w:rFonts w:cs="Times New Roman"/>
                <w:sz w:val="22"/>
              </w:rPr>
              <w:t>0.34</w:t>
            </w:r>
          </w:p>
        </w:tc>
        <w:tc>
          <w:tcPr>
            <w:tcW w:w="1437" w:type="dxa"/>
            <w:vAlign w:val="center"/>
          </w:tcPr>
          <w:p w14:paraId="3C1B3898" w14:textId="77777777" w:rsidR="00015E97" w:rsidRPr="00015E97" w:rsidRDefault="00015E97" w:rsidP="00ED3B21">
            <w:pPr>
              <w:spacing w:line="480" w:lineRule="auto"/>
              <w:jc w:val="center"/>
              <w:rPr>
                <w:rFonts w:cs="Times New Roman"/>
                <w:sz w:val="22"/>
              </w:rPr>
            </w:pPr>
            <w:r w:rsidRPr="00015E97">
              <w:rPr>
                <w:rFonts w:cs="Times New Roman"/>
                <w:sz w:val="22"/>
              </w:rPr>
              <w:t>0.29</w:t>
            </w:r>
          </w:p>
        </w:tc>
        <w:tc>
          <w:tcPr>
            <w:tcW w:w="1607" w:type="dxa"/>
            <w:vAlign w:val="center"/>
          </w:tcPr>
          <w:p w14:paraId="7B56E8CC" w14:textId="77777777" w:rsidR="00015E97" w:rsidRPr="00015E97" w:rsidRDefault="00015E97" w:rsidP="00ED3B21">
            <w:pPr>
              <w:spacing w:line="480" w:lineRule="auto"/>
              <w:jc w:val="center"/>
              <w:rPr>
                <w:rFonts w:cs="Times New Roman"/>
                <w:sz w:val="22"/>
              </w:rPr>
            </w:pPr>
            <w:r w:rsidRPr="00015E97">
              <w:rPr>
                <w:rFonts w:cs="Times New Roman"/>
                <w:sz w:val="22"/>
              </w:rPr>
              <w:t>0.377</w:t>
            </w:r>
          </w:p>
        </w:tc>
      </w:tr>
      <w:tr w:rsidR="00015E97" w:rsidRPr="00015E97" w14:paraId="6C82808F" w14:textId="77777777" w:rsidTr="007249C1">
        <w:trPr>
          <w:trHeight w:val="328"/>
          <w:jc w:val="center"/>
        </w:trPr>
        <w:tc>
          <w:tcPr>
            <w:tcW w:w="1933" w:type="dxa"/>
            <w:vAlign w:val="center"/>
          </w:tcPr>
          <w:p w14:paraId="067F6A75" w14:textId="1E27683A" w:rsidR="00015E97" w:rsidRPr="00015E97" w:rsidRDefault="00000000" w:rsidP="00ED3B21">
            <w:pPr>
              <w:spacing w:line="480" w:lineRule="auto"/>
              <w:jc w:val="center"/>
              <w:rPr>
                <w:rFonts w:cs="Times New Roman"/>
                <w:sz w:val="22"/>
              </w:rPr>
            </w:pPr>
            <m:oMath>
              <m:sSub>
                <m:sSubPr>
                  <m:ctrlPr>
                    <w:rPr>
                      <w:rFonts w:ascii="Cambria Math" w:hAnsi="Cambria Math" w:cs="Times New Roman"/>
                      <w:i/>
                      <w:sz w:val="22"/>
                    </w:rPr>
                  </m:ctrlPr>
                </m:sSubPr>
                <m:e>
                  <m:r>
                    <w:rPr>
                      <w:rFonts w:ascii="Cambria Math" w:hAnsi="Cambria Math" w:cs="Times New Roman"/>
                      <w:sz w:val="22"/>
                    </w:rPr>
                    <m:t>τ</m:t>
                  </m:r>
                </m:e>
                <m:sub>
                  <m:r>
                    <w:rPr>
                      <w:rFonts w:ascii="Cambria Math" w:hAnsi="Cambria Math" w:cs="Times New Roman"/>
                      <w:sz w:val="22"/>
                    </w:rPr>
                    <m:t>1</m:t>
                  </m:r>
                </m:sub>
              </m:sSub>
            </m:oMath>
            <w:r w:rsidR="00015E97" w:rsidRPr="00015E97">
              <w:rPr>
                <w:rFonts w:cs="Times New Roman"/>
                <w:sz w:val="22"/>
              </w:rPr>
              <w:t xml:space="preserve"> (ns)</w:t>
            </w:r>
          </w:p>
        </w:tc>
        <w:tc>
          <w:tcPr>
            <w:tcW w:w="1450" w:type="dxa"/>
            <w:vAlign w:val="center"/>
          </w:tcPr>
          <w:p w14:paraId="6123B4C3" w14:textId="77777777" w:rsidR="00015E97" w:rsidRPr="00015E97" w:rsidRDefault="00015E97" w:rsidP="00ED3B21">
            <w:pPr>
              <w:spacing w:line="480" w:lineRule="auto"/>
              <w:jc w:val="center"/>
              <w:rPr>
                <w:rFonts w:cs="Times New Roman"/>
                <w:sz w:val="22"/>
              </w:rPr>
            </w:pPr>
            <w:r w:rsidRPr="00015E97">
              <w:rPr>
                <w:rFonts w:cs="Times New Roman"/>
                <w:sz w:val="22"/>
              </w:rPr>
              <w:t>68.3</w:t>
            </w:r>
          </w:p>
        </w:tc>
        <w:tc>
          <w:tcPr>
            <w:tcW w:w="1437" w:type="dxa"/>
            <w:vAlign w:val="center"/>
          </w:tcPr>
          <w:p w14:paraId="31DA87C4" w14:textId="77777777" w:rsidR="00015E97" w:rsidRPr="00015E97" w:rsidRDefault="00015E97" w:rsidP="00ED3B21">
            <w:pPr>
              <w:spacing w:line="480" w:lineRule="auto"/>
              <w:jc w:val="center"/>
              <w:rPr>
                <w:rFonts w:cs="Times New Roman"/>
                <w:sz w:val="22"/>
              </w:rPr>
            </w:pPr>
            <w:r w:rsidRPr="00015E97">
              <w:rPr>
                <w:rFonts w:cs="Times New Roman"/>
                <w:sz w:val="22"/>
              </w:rPr>
              <w:t>135</w:t>
            </w:r>
          </w:p>
        </w:tc>
        <w:tc>
          <w:tcPr>
            <w:tcW w:w="1607" w:type="dxa"/>
            <w:vAlign w:val="center"/>
          </w:tcPr>
          <w:p w14:paraId="27972566" w14:textId="77777777" w:rsidR="00015E97" w:rsidRPr="00015E97" w:rsidRDefault="00015E97" w:rsidP="00ED3B21">
            <w:pPr>
              <w:spacing w:line="480" w:lineRule="auto"/>
              <w:jc w:val="center"/>
              <w:rPr>
                <w:rFonts w:cs="Times New Roman"/>
                <w:sz w:val="22"/>
              </w:rPr>
            </w:pPr>
            <w:r w:rsidRPr="00015E97">
              <w:rPr>
                <w:rFonts w:cs="Times New Roman"/>
                <w:sz w:val="22"/>
              </w:rPr>
              <w:t>261.6</w:t>
            </w:r>
          </w:p>
        </w:tc>
      </w:tr>
      <w:tr w:rsidR="00015E97" w:rsidRPr="00015E97" w14:paraId="6A719E25" w14:textId="77777777" w:rsidTr="007249C1">
        <w:trPr>
          <w:trHeight w:val="328"/>
          <w:jc w:val="center"/>
        </w:trPr>
        <w:tc>
          <w:tcPr>
            <w:tcW w:w="1933" w:type="dxa"/>
            <w:vAlign w:val="center"/>
          </w:tcPr>
          <w:p w14:paraId="658AEB3A" w14:textId="60A2F62E" w:rsidR="00015E97" w:rsidRPr="00015E97" w:rsidRDefault="00000000" w:rsidP="00ED3B21">
            <w:pPr>
              <w:spacing w:line="480" w:lineRule="auto"/>
              <w:jc w:val="center"/>
              <w:rPr>
                <w:rFonts w:cs="Times New Roman"/>
                <w:sz w:val="22"/>
              </w:rPr>
            </w:pPr>
            <m:oMath>
              <m:sSub>
                <m:sSubPr>
                  <m:ctrlPr>
                    <w:rPr>
                      <w:rFonts w:ascii="Cambria Math" w:hAnsi="Cambria Math" w:cs="Times New Roman"/>
                      <w:i/>
                      <w:sz w:val="22"/>
                    </w:rPr>
                  </m:ctrlPr>
                </m:sSubPr>
                <m:e>
                  <m:r>
                    <w:rPr>
                      <w:rFonts w:ascii="Cambria Math" w:hAnsi="Cambria Math" w:cs="Times New Roman"/>
                      <w:sz w:val="22"/>
                    </w:rPr>
                    <m:t>A</m:t>
                  </m:r>
                </m:e>
                <m:sub>
                  <m:r>
                    <w:rPr>
                      <w:rFonts w:ascii="Cambria Math" w:hAnsi="Cambria Math" w:cs="Times New Roman"/>
                      <w:sz w:val="22"/>
                    </w:rPr>
                    <m:t>2</m:t>
                  </m:r>
                </m:sub>
              </m:sSub>
            </m:oMath>
            <w:r w:rsidR="00015E97" w:rsidRPr="00015E97">
              <w:rPr>
                <w:rFonts w:cs="Times New Roman"/>
                <w:sz w:val="22"/>
              </w:rPr>
              <w:t>(kCnts/Chnl)</w:t>
            </w:r>
          </w:p>
        </w:tc>
        <w:tc>
          <w:tcPr>
            <w:tcW w:w="1450" w:type="dxa"/>
            <w:vAlign w:val="center"/>
          </w:tcPr>
          <w:p w14:paraId="1D6F04E3" w14:textId="77777777" w:rsidR="00015E97" w:rsidRPr="00015E97" w:rsidRDefault="00015E97" w:rsidP="00ED3B21">
            <w:pPr>
              <w:spacing w:line="480" w:lineRule="auto"/>
              <w:jc w:val="center"/>
              <w:rPr>
                <w:rFonts w:cs="Times New Roman"/>
                <w:sz w:val="22"/>
              </w:rPr>
            </w:pPr>
            <w:r w:rsidRPr="00015E97">
              <w:rPr>
                <w:rFonts w:cs="Times New Roman"/>
                <w:sz w:val="22"/>
              </w:rPr>
              <w:t>0.48</w:t>
            </w:r>
          </w:p>
        </w:tc>
        <w:tc>
          <w:tcPr>
            <w:tcW w:w="1437" w:type="dxa"/>
            <w:vAlign w:val="center"/>
          </w:tcPr>
          <w:p w14:paraId="471B32C2" w14:textId="77777777" w:rsidR="00015E97" w:rsidRPr="00015E97" w:rsidRDefault="00015E97" w:rsidP="00ED3B21">
            <w:pPr>
              <w:spacing w:line="480" w:lineRule="auto"/>
              <w:jc w:val="center"/>
              <w:rPr>
                <w:rFonts w:cs="Times New Roman"/>
                <w:sz w:val="22"/>
              </w:rPr>
            </w:pPr>
            <w:r w:rsidRPr="00015E97">
              <w:rPr>
                <w:rFonts w:cs="Times New Roman"/>
                <w:sz w:val="22"/>
              </w:rPr>
              <w:t>0.53</w:t>
            </w:r>
          </w:p>
        </w:tc>
        <w:tc>
          <w:tcPr>
            <w:tcW w:w="1607" w:type="dxa"/>
            <w:vAlign w:val="center"/>
          </w:tcPr>
          <w:p w14:paraId="79772273" w14:textId="77777777" w:rsidR="00015E97" w:rsidRPr="00015E97" w:rsidRDefault="00015E97" w:rsidP="00ED3B21">
            <w:pPr>
              <w:spacing w:line="480" w:lineRule="auto"/>
              <w:jc w:val="center"/>
              <w:rPr>
                <w:rFonts w:cs="Times New Roman"/>
                <w:sz w:val="22"/>
              </w:rPr>
            </w:pPr>
            <w:r w:rsidRPr="00015E97">
              <w:rPr>
                <w:rFonts w:cs="Times New Roman"/>
                <w:sz w:val="22"/>
              </w:rPr>
              <w:t>0.368</w:t>
            </w:r>
          </w:p>
        </w:tc>
      </w:tr>
      <w:tr w:rsidR="00015E97" w:rsidRPr="00015E97" w14:paraId="51CC9F2D" w14:textId="77777777" w:rsidTr="007249C1">
        <w:trPr>
          <w:trHeight w:val="328"/>
          <w:jc w:val="center"/>
        </w:trPr>
        <w:tc>
          <w:tcPr>
            <w:tcW w:w="1933" w:type="dxa"/>
            <w:vAlign w:val="center"/>
          </w:tcPr>
          <w:p w14:paraId="23CCE1C3" w14:textId="394D12F2" w:rsidR="00015E97" w:rsidRPr="00015E97" w:rsidRDefault="00000000" w:rsidP="00ED3B21">
            <w:pPr>
              <w:spacing w:line="480" w:lineRule="auto"/>
              <w:jc w:val="center"/>
              <w:rPr>
                <w:rFonts w:cs="Times New Roman"/>
                <w:sz w:val="22"/>
              </w:rPr>
            </w:pPr>
            <m:oMath>
              <m:sSub>
                <m:sSubPr>
                  <m:ctrlPr>
                    <w:rPr>
                      <w:rFonts w:ascii="Cambria Math" w:hAnsi="Cambria Math" w:cs="Times New Roman"/>
                      <w:i/>
                      <w:sz w:val="22"/>
                    </w:rPr>
                  </m:ctrlPr>
                </m:sSubPr>
                <m:e>
                  <m:r>
                    <w:rPr>
                      <w:rFonts w:ascii="Cambria Math" w:hAnsi="Cambria Math" w:cs="Times New Roman"/>
                      <w:sz w:val="22"/>
                    </w:rPr>
                    <m:t>τ</m:t>
                  </m:r>
                </m:e>
                <m:sub>
                  <m:r>
                    <w:rPr>
                      <w:rFonts w:ascii="Cambria Math" w:hAnsi="Cambria Math" w:cs="Times New Roman"/>
                      <w:sz w:val="22"/>
                    </w:rPr>
                    <m:t>2</m:t>
                  </m:r>
                </m:sub>
              </m:sSub>
            </m:oMath>
            <w:r w:rsidR="00015E97" w:rsidRPr="00015E97">
              <w:rPr>
                <w:rFonts w:cs="Times New Roman"/>
                <w:sz w:val="22"/>
              </w:rPr>
              <w:t xml:space="preserve"> (ns)</w:t>
            </w:r>
          </w:p>
        </w:tc>
        <w:tc>
          <w:tcPr>
            <w:tcW w:w="1450" w:type="dxa"/>
            <w:vAlign w:val="center"/>
          </w:tcPr>
          <w:p w14:paraId="05FDB409" w14:textId="77777777" w:rsidR="00015E97" w:rsidRPr="00015E97" w:rsidRDefault="00015E97" w:rsidP="00ED3B21">
            <w:pPr>
              <w:spacing w:line="480" w:lineRule="auto"/>
              <w:jc w:val="center"/>
              <w:rPr>
                <w:rFonts w:cs="Times New Roman"/>
                <w:sz w:val="22"/>
              </w:rPr>
            </w:pPr>
            <w:r w:rsidRPr="00015E97">
              <w:rPr>
                <w:rFonts w:cs="Times New Roman"/>
                <w:sz w:val="22"/>
              </w:rPr>
              <w:t>39</w:t>
            </w:r>
          </w:p>
        </w:tc>
        <w:tc>
          <w:tcPr>
            <w:tcW w:w="1437" w:type="dxa"/>
            <w:vAlign w:val="center"/>
          </w:tcPr>
          <w:p w14:paraId="70F0679A" w14:textId="77777777" w:rsidR="00015E97" w:rsidRPr="00015E97" w:rsidRDefault="00015E97" w:rsidP="00ED3B21">
            <w:pPr>
              <w:spacing w:line="480" w:lineRule="auto"/>
              <w:jc w:val="center"/>
              <w:rPr>
                <w:rFonts w:cs="Times New Roman"/>
                <w:sz w:val="22"/>
              </w:rPr>
            </w:pPr>
            <w:r w:rsidRPr="00015E97">
              <w:rPr>
                <w:rFonts w:cs="Times New Roman"/>
                <w:sz w:val="22"/>
              </w:rPr>
              <w:t>78</w:t>
            </w:r>
          </w:p>
        </w:tc>
        <w:tc>
          <w:tcPr>
            <w:tcW w:w="1607" w:type="dxa"/>
            <w:vAlign w:val="center"/>
          </w:tcPr>
          <w:p w14:paraId="51C370D6" w14:textId="77777777" w:rsidR="00015E97" w:rsidRPr="00015E97" w:rsidRDefault="00015E97" w:rsidP="00ED3B21">
            <w:pPr>
              <w:spacing w:line="480" w:lineRule="auto"/>
              <w:jc w:val="center"/>
              <w:rPr>
                <w:rFonts w:cs="Times New Roman"/>
                <w:sz w:val="22"/>
              </w:rPr>
            </w:pPr>
            <w:r w:rsidRPr="00015E97">
              <w:rPr>
                <w:rFonts w:cs="Times New Roman"/>
                <w:sz w:val="22"/>
              </w:rPr>
              <w:t>85</w:t>
            </w:r>
          </w:p>
        </w:tc>
      </w:tr>
      <w:tr w:rsidR="00015E97" w:rsidRPr="00015E97" w14:paraId="017BF576" w14:textId="77777777" w:rsidTr="007249C1">
        <w:trPr>
          <w:trHeight w:val="316"/>
          <w:jc w:val="center"/>
        </w:trPr>
        <w:tc>
          <w:tcPr>
            <w:tcW w:w="1933" w:type="dxa"/>
            <w:vAlign w:val="center"/>
          </w:tcPr>
          <w:p w14:paraId="32036E98" w14:textId="708931F1" w:rsidR="00015E97" w:rsidRPr="00015E97" w:rsidRDefault="00000000" w:rsidP="00ED3B21">
            <w:pPr>
              <w:spacing w:line="480" w:lineRule="auto"/>
              <w:jc w:val="center"/>
              <w:rPr>
                <w:rFonts w:cs="Times New Roman"/>
                <w:sz w:val="22"/>
              </w:rPr>
            </w:pPr>
            <m:oMath>
              <m:sSub>
                <m:sSubPr>
                  <m:ctrlPr>
                    <w:rPr>
                      <w:rFonts w:ascii="Cambria Math" w:hAnsi="Cambria Math" w:cs="Times New Roman"/>
                      <w:i/>
                      <w:sz w:val="22"/>
                    </w:rPr>
                  </m:ctrlPr>
                </m:sSubPr>
                <m:e>
                  <m:r>
                    <w:rPr>
                      <w:rFonts w:ascii="Cambria Math" w:hAnsi="Cambria Math" w:cs="Times New Roman"/>
                      <w:sz w:val="22"/>
                    </w:rPr>
                    <m:t>τ</m:t>
                  </m:r>
                </m:e>
                <m:sub>
                  <m:r>
                    <w:rPr>
                      <w:rFonts w:ascii="Cambria Math" w:hAnsi="Cambria Math" w:cs="Times New Roman"/>
                      <w:sz w:val="22"/>
                    </w:rPr>
                    <m:t>ave</m:t>
                  </m:r>
                </m:sub>
              </m:sSub>
            </m:oMath>
            <w:r w:rsidR="00015E97" w:rsidRPr="00015E97">
              <w:rPr>
                <w:rFonts w:cs="Times New Roman"/>
                <w:sz w:val="22"/>
              </w:rPr>
              <w:t xml:space="preserve"> (ns)</w:t>
            </w:r>
          </w:p>
        </w:tc>
        <w:tc>
          <w:tcPr>
            <w:tcW w:w="1450" w:type="dxa"/>
            <w:vAlign w:val="center"/>
          </w:tcPr>
          <w:p w14:paraId="48B6909D" w14:textId="77777777" w:rsidR="00015E97" w:rsidRPr="00015E97" w:rsidRDefault="00015E97" w:rsidP="00ED3B21">
            <w:pPr>
              <w:spacing w:line="480" w:lineRule="auto"/>
              <w:jc w:val="center"/>
              <w:rPr>
                <w:rFonts w:cs="Times New Roman"/>
                <w:sz w:val="22"/>
              </w:rPr>
            </w:pPr>
            <w:r w:rsidRPr="00015E97">
              <w:rPr>
                <w:rFonts w:cs="Times New Roman"/>
                <w:sz w:val="22"/>
              </w:rPr>
              <w:t>55.2</w:t>
            </w:r>
          </w:p>
        </w:tc>
        <w:tc>
          <w:tcPr>
            <w:tcW w:w="1437" w:type="dxa"/>
            <w:vAlign w:val="center"/>
          </w:tcPr>
          <w:p w14:paraId="1ED6B73F" w14:textId="77777777" w:rsidR="00015E97" w:rsidRPr="00015E97" w:rsidRDefault="00015E97" w:rsidP="00ED3B21">
            <w:pPr>
              <w:spacing w:line="480" w:lineRule="auto"/>
              <w:jc w:val="center"/>
              <w:rPr>
                <w:rFonts w:cs="Times New Roman"/>
                <w:sz w:val="22"/>
              </w:rPr>
            </w:pPr>
            <w:r w:rsidRPr="00015E97">
              <w:rPr>
                <w:rFonts w:cs="Times New Roman"/>
                <w:sz w:val="22"/>
              </w:rPr>
              <w:t>105.5</w:t>
            </w:r>
          </w:p>
        </w:tc>
        <w:tc>
          <w:tcPr>
            <w:tcW w:w="1607" w:type="dxa"/>
            <w:vAlign w:val="center"/>
          </w:tcPr>
          <w:p w14:paraId="2E40A80E" w14:textId="77777777" w:rsidR="00015E97" w:rsidRPr="00015E97" w:rsidRDefault="00015E97" w:rsidP="00ED3B21">
            <w:pPr>
              <w:spacing w:line="480" w:lineRule="auto"/>
              <w:jc w:val="center"/>
              <w:rPr>
                <w:rFonts w:cs="Times New Roman"/>
                <w:sz w:val="22"/>
              </w:rPr>
            </w:pPr>
            <w:r w:rsidRPr="00015E97">
              <w:rPr>
                <w:rFonts w:cs="Times New Roman"/>
                <w:sz w:val="22"/>
              </w:rPr>
              <w:t>218.9</w:t>
            </w:r>
          </w:p>
        </w:tc>
      </w:tr>
    </w:tbl>
    <w:p w14:paraId="35CE0BD7" w14:textId="77777777" w:rsidR="009B436D" w:rsidRDefault="009B436D" w:rsidP="00ED3B21">
      <w:pPr>
        <w:spacing w:line="480" w:lineRule="auto"/>
        <w:rPr>
          <w:rFonts w:cs="Times New Roman"/>
          <w:sz w:val="22"/>
        </w:rPr>
      </w:pPr>
    </w:p>
    <w:p w14:paraId="3DF8DA35" w14:textId="77777777" w:rsidR="009B436D" w:rsidRPr="00015E97" w:rsidRDefault="009B436D" w:rsidP="00ED3B21">
      <w:pPr>
        <w:spacing w:line="480" w:lineRule="auto"/>
        <w:rPr>
          <w:rFonts w:cs="Times New Roman"/>
          <w:sz w:val="22"/>
        </w:rPr>
      </w:pPr>
    </w:p>
    <w:p w14:paraId="11659C3C" w14:textId="77777777" w:rsidR="00A00FF6" w:rsidRDefault="00A00FF6" w:rsidP="00ED3B21">
      <w:pPr>
        <w:widowControl/>
        <w:spacing w:line="480" w:lineRule="auto"/>
        <w:jc w:val="left"/>
        <w:rPr>
          <w:rFonts w:cs="Times New Roman"/>
          <w:b/>
          <w:bCs/>
          <w:sz w:val="22"/>
          <w:szCs w:val="28"/>
        </w:rPr>
      </w:pPr>
      <w:r>
        <w:rPr>
          <w:rFonts w:cs="Times New Roman"/>
          <w:b/>
          <w:bCs/>
          <w:sz w:val="22"/>
          <w:szCs w:val="28"/>
        </w:rPr>
        <w:br w:type="page"/>
      </w:r>
    </w:p>
    <w:p w14:paraId="627D5782" w14:textId="06915B3B" w:rsidR="00015E97" w:rsidRDefault="00EE2093" w:rsidP="00ED3B21">
      <w:pPr>
        <w:spacing w:line="480" w:lineRule="auto"/>
        <w:rPr>
          <w:rFonts w:cs="Times New Roman"/>
          <w:sz w:val="22"/>
        </w:rPr>
      </w:pPr>
      <w:r w:rsidRPr="00230C9B">
        <w:rPr>
          <w:rFonts w:cs="Times New Roman"/>
          <w:b/>
          <w:bCs/>
          <w:sz w:val="22"/>
          <w:szCs w:val="28"/>
        </w:rPr>
        <w:lastRenderedPageBreak/>
        <w:t>Supplementary</w:t>
      </w:r>
      <w:r w:rsidRPr="00015E97">
        <w:rPr>
          <w:rFonts w:cs="Times New Roman"/>
          <w:b/>
          <w:bCs/>
          <w:sz w:val="22"/>
        </w:rPr>
        <w:t xml:space="preserve"> </w:t>
      </w:r>
      <w:r w:rsidR="00015E97" w:rsidRPr="00015E97">
        <w:rPr>
          <w:rFonts w:cs="Times New Roman"/>
          <w:b/>
          <w:bCs/>
          <w:sz w:val="22"/>
        </w:rPr>
        <w:t>Table 2.</w:t>
      </w:r>
      <w:r w:rsidR="00015E97" w:rsidRPr="00015E97">
        <w:rPr>
          <w:rFonts w:cs="Times New Roman"/>
          <w:sz w:val="22"/>
        </w:rPr>
        <w:t xml:space="preserve"> Comparison of transient photocurrent parameters of perovskite devices.</w:t>
      </w:r>
    </w:p>
    <w:p w14:paraId="786BBF82" w14:textId="77777777" w:rsidR="0069645B" w:rsidRPr="00015E97" w:rsidRDefault="0069645B" w:rsidP="00ED3B21">
      <w:pPr>
        <w:spacing w:line="480" w:lineRule="auto"/>
        <w:rPr>
          <w:rFonts w:cs="Times New Roman"/>
          <w:sz w:val="22"/>
        </w:rPr>
      </w:pPr>
    </w:p>
    <w:tbl>
      <w:tblPr>
        <w:tblW w:w="6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813"/>
        <w:gridCol w:w="1174"/>
        <w:gridCol w:w="715"/>
        <w:gridCol w:w="876"/>
        <w:gridCol w:w="1014"/>
        <w:gridCol w:w="1043"/>
        <w:gridCol w:w="961"/>
      </w:tblGrid>
      <w:tr w:rsidR="0022017F" w:rsidRPr="00015E97" w14:paraId="78488F8E" w14:textId="77777777" w:rsidTr="007249C1">
        <w:trPr>
          <w:trHeight w:val="745"/>
          <w:jc w:val="center"/>
        </w:trPr>
        <w:tc>
          <w:tcPr>
            <w:tcW w:w="813" w:type="dxa"/>
            <w:shd w:val="clear" w:color="auto" w:fill="D9E2F3" w:themeFill="accent1" w:themeFillTint="33"/>
            <w:tcMar>
              <w:top w:w="72" w:type="dxa"/>
              <w:left w:w="144" w:type="dxa"/>
              <w:bottom w:w="72" w:type="dxa"/>
              <w:right w:w="144" w:type="dxa"/>
            </w:tcMar>
            <w:vAlign w:val="center"/>
            <w:hideMark/>
          </w:tcPr>
          <w:p w14:paraId="7D930844" w14:textId="77777777" w:rsidR="00015E97" w:rsidRPr="00E96395" w:rsidRDefault="00015E97" w:rsidP="00ED3B21">
            <w:pPr>
              <w:spacing w:line="480" w:lineRule="auto"/>
              <w:jc w:val="center"/>
              <w:rPr>
                <w:rFonts w:cs="Times New Roman"/>
                <w:b/>
                <w:bCs/>
                <w:sz w:val="22"/>
              </w:rPr>
            </w:pPr>
            <w:r w:rsidRPr="00E96395">
              <w:rPr>
                <w:rFonts w:cs="Times New Roman"/>
                <w:b/>
                <w:bCs/>
                <w:sz w:val="22"/>
              </w:rPr>
              <w:t>Light</w:t>
            </w:r>
          </w:p>
        </w:tc>
        <w:tc>
          <w:tcPr>
            <w:tcW w:w="1174" w:type="dxa"/>
            <w:shd w:val="clear" w:color="auto" w:fill="D9E2F3" w:themeFill="accent1" w:themeFillTint="33"/>
            <w:tcMar>
              <w:top w:w="72" w:type="dxa"/>
              <w:left w:w="144" w:type="dxa"/>
              <w:bottom w:w="72" w:type="dxa"/>
              <w:right w:w="144" w:type="dxa"/>
            </w:tcMar>
            <w:vAlign w:val="center"/>
            <w:hideMark/>
          </w:tcPr>
          <w:p w14:paraId="0CB10414" w14:textId="77777777" w:rsidR="00015E97" w:rsidRPr="00E96395" w:rsidRDefault="00015E97" w:rsidP="00ED3B21">
            <w:pPr>
              <w:spacing w:line="480" w:lineRule="auto"/>
              <w:jc w:val="center"/>
              <w:rPr>
                <w:rFonts w:cs="Times New Roman"/>
                <w:b/>
                <w:bCs/>
                <w:sz w:val="22"/>
              </w:rPr>
            </w:pPr>
            <w:r w:rsidRPr="00E96395">
              <w:rPr>
                <w:rFonts w:cs="Times New Roman"/>
                <w:b/>
                <w:bCs/>
                <w:sz w:val="22"/>
              </w:rPr>
              <w:t>Samples</w:t>
            </w:r>
          </w:p>
        </w:tc>
        <w:tc>
          <w:tcPr>
            <w:tcW w:w="715" w:type="dxa"/>
            <w:shd w:val="clear" w:color="auto" w:fill="D9E2F3" w:themeFill="accent1" w:themeFillTint="33"/>
            <w:tcMar>
              <w:top w:w="72" w:type="dxa"/>
              <w:left w:w="144" w:type="dxa"/>
              <w:bottom w:w="72" w:type="dxa"/>
              <w:right w:w="144" w:type="dxa"/>
            </w:tcMar>
            <w:vAlign w:val="center"/>
            <w:hideMark/>
          </w:tcPr>
          <w:p w14:paraId="44174E06" w14:textId="23E26C42" w:rsidR="0022017F" w:rsidRPr="00E96395" w:rsidRDefault="00000000" w:rsidP="00ED3B21">
            <w:pPr>
              <w:spacing w:line="480" w:lineRule="auto"/>
              <w:jc w:val="center"/>
              <w:rPr>
                <w:rFonts w:cs="Times New Roman"/>
                <w:b/>
                <w:bCs/>
                <w:sz w:val="22"/>
              </w:rPr>
            </w:pPr>
            <m:oMathPara>
              <m:oMath>
                <m:sSub>
                  <m:sSubPr>
                    <m:ctrlPr>
                      <w:rPr>
                        <w:rFonts w:ascii="Cambria Math" w:hAnsi="Cambria Math" w:cs="Times New Roman"/>
                        <w:b/>
                        <w:bCs/>
                        <w:i/>
                        <w:sz w:val="22"/>
                      </w:rPr>
                    </m:ctrlPr>
                  </m:sSubPr>
                  <m:e>
                    <m:r>
                      <m:rPr>
                        <m:sty m:val="bi"/>
                      </m:rPr>
                      <w:rPr>
                        <w:rFonts w:ascii="Cambria Math" w:hAnsi="Cambria Math" w:cs="Times New Roman"/>
                        <w:sz w:val="22"/>
                      </w:rPr>
                      <m:t>t</m:t>
                    </m:r>
                  </m:e>
                  <m:sub>
                    <m:r>
                      <m:rPr>
                        <m:sty m:val="bi"/>
                      </m:rPr>
                      <w:rPr>
                        <w:rFonts w:ascii="Cambria Math" w:hAnsi="Cambria Math" w:cs="Times New Roman"/>
                        <w:sz w:val="22"/>
                      </w:rPr>
                      <m:t>rise</m:t>
                    </m:r>
                  </m:sub>
                </m:sSub>
              </m:oMath>
            </m:oMathPara>
          </w:p>
          <w:p w14:paraId="68E8454B" w14:textId="3CAC9685" w:rsidR="00015E97" w:rsidRPr="00E96395" w:rsidRDefault="00015E97" w:rsidP="00ED3B21">
            <w:pPr>
              <w:spacing w:line="480" w:lineRule="auto"/>
              <w:jc w:val="center"/>
              <w:rPr>
                <w:rFonts w:cs="Times New Roman"/>
                <w:b/>
                <w:bCs/>
                <w:sz w:val="22"/>
              </w:rPr>
            </w:pPr>
            <w:r w:rsidRPr="00E96395">
              <w:rPr>
                <w:rFonts w:cs="Times New Roman"/>
                <w:b/>
                <w:bCs/>
                <w:sz w:val="22"/>
              </w:rPr>
              <w:t>(s)</w:t>
            </w:r>
          </w:p>
        </w:tc>
        <w:tc>
          <w:tcPr>
            <w:tcW w:w="876" w:type="dxa"/>
            <w:shd w:val="clear" w:color="auto" w:fill="D9E2F3" w:themeFill="accent1" w:themeFillTint="33"/>
            <w:tcMar>
              <w:top w:w="72" w:type="dxa"/>
              <w:left w:w="144" w:type="dxa"/>
              <w:bottom w:w="72" w:type="dxa"/>
              <w:right w:w="144" w:type="dxa"/>
            </w:tcMar>
            <w:vAlign w:val="center"/>
            <w:hideMark/>
          </w:tcPr>
          <w:p w14:paraId="559F98CC" w14:textId="1BC68AB6" w:rsidR="0022017F" w:rsidRPr="00E96395" w:rsidRDefault="00000000" w:rsidP="00ED3B21">
            <w:pPr>
              <w:spacing w:line="480" w:lineRule="auto"/>
              <w:jc w:val="center"/>
              <w:rPr>
                <w:rFonts w:cs="Times New Roman"/>
                <w:b/>
                <w:bCs/>
                <w:sz w:val="22"/>
              </w:rPr>
            </w:pPr>
            <m:oMathPara>
              <m:oMath>
                <m:sSub>
                  <m:sSubPr>
                    <m:ctrlPr>
                      <w:rPr>
                        <w:rFonts w:ascii="Cambria Math" w:hAnsi="Cambria Math" w:cs="Times New Roman"/>
                        <w:b/>
                        <w:bCs/>
                        <w:i/>
                        <w:sz w:val="22"/>
                      </w:rPr>
                    </m:ctrlPr>
                  </m:sSubPr>
                  <m:e>
                    <m:r>
                      <m:rPr>
                        <m:sty m:val="bi"/>
                      </m:rPr>
                      <w:rPr>
                        <w:rFonts w:ascii="Cambria Math" w:hAnsi="Cambria Math" w:cs="Times New Roman"/>
                        <w:sz w:val="22"/>
                      </w:rPr>
                      <m:t>t</m:t>
                    </m:r>
                  </m:e>
                  <m:sub>
                    <m:r>
                      <m:rPr>
                        <m:sty m:val="bi"/>
                      </m:rPr>
                      <w:rPr>
                        <w:rFonts w:ascii="Cambria Math" w:hAnsi="Cambria Math" w:cs="Times New Roman"/>
                        <w:sz w:val="22"/>
                      </w:rPr>
                      <m:t>drop</m:t>
                    </m:r>
                  </m:sub>
                </m:sSub>
              </m:oMath>
            </m:oMathPara>
          </w:p>
          <w:p w14:paraId="5F916BB9" w14:textId="4D1910A0" w:rsidR="00015E97" w:rsidRPr="00E96395" w:rsidRDefault="00015E97" w:rsidP="00ED3B21">
            <w:pPr>
              <w:spacing w:line="480" w:lineRule="auto"/>
              <w:jc w:val="center"/>
              <w:rPr>
                <w:rFonts w:cs="Times New Roman"/>
                <w:b/>
                <w:bCs/>
                <w:sz w:val="22"/>
              </w:rPr>
            </w:pPr>
            <w:r w:rsidRPr="00E96395">
              <w:rPr>
                <w:rFonts w:cs="Times New Roman"/>
                <w:b/>
                <w:bCs/>
                <w:sz w:val="22"/>
              </w:rPr>
              <w:t>(s)</w:t>
            </w:r>
          </w:p>
        </w:tc>
        <w:tc>
          <w:tcPr>
            <w:tcW w:w="1014" w:type="dxa"/>
            <w:shd w:val="clear" w:color="auto" w:fill="D9E2F3" w:themeFill="accent1" w:themeFillTint="33"/>
            <w:tcMar>
              <w:top w:w="72" w:type="dxa"/>
              <w:left w:w="144" w:type="dxa"/>
              <w:bottom w:w="72" w:type="dxa"/>
              <w:right w:w="144" w:type="dxa"/>
            </w:tcMar>
            <w:vAlign w:val="center"/>
            <w:hideMark/>
          </w:tcPr>
          <w:p w14:paraId="68DE932A" w14:textId="6FBA5777" w:rsidR="00015E97" w:rsidRPr="00E96395" w:rsidRDefault="00000000" w:rsidP="00ED3B21">
            <w:pPr>
              <w:spacing w:line="480" w:lineRule="auto"/>
              <w:jc w:val="center"/>
              <w:rPr>
                <w:rFonts w:cs="Times New Roman"/>
                <w:b/>
                <w:bCs/>
                <w:sz w:val="22"/>
              </w:rPr>
            </w:pPr>
            <m:oMathPara>
              <m:oMath>
                <m:sSub>
                  <m:sSubPr>
                    <m:ctrlPr>
                      <w:rPr>
                        <w:rFonts w:ascii="Cambria Math" w:hAnsi="Cambria Math" w:cs="Times New Roman"/>
                        <w:b/>
                        <w:bCs/>
                        <w:i/>
                        <w:sz w:val="22"/>
                      </w:rPr>
                    </m:ctrlPr>
                  </m:sSubPr>
                  <m:e>
                    <m:r>
                      <m:rPr>
                        <m:sty m:val="bi"/>
                      </m:rPr>
                      <w:rPr>
                        <w:rFonts w:ascii="Cambria Math" w:hAnsi="Cambria Math" w:cs="Times New Roman"/>
                        <w:sz w:val="22"/>
                      </w:rPr>
                      <m:t>v</m:t>
                    </m:r>
                  </m:e>
                  <m:sub>
                    <m:r>
                      <m:rPr>
                        <m:sty m:val="bi"/>
                      </m:rPr>
                      <w:rPr>
                        <w:rFonts w:ascii="Cambria Math" w:hAnsi="Cambria Math" w:cs="Times New Roman"/>
                        <w:sz w:val="22"/>
                      </w:rPr>
                      <m:t>rise</m:t>
                    </m:r>
                  </m:sub>
                </m:sSub>
              </m:oMath>
            </m:oMathPara>
          </w:p>
          <w:p w14:paraId="3DC08EDF" w14:textId="3C501151" w:rsidR="00015E97" w:rsidRPr="00E96395" w:rsidRDefault="00015E97" w:rsidP="00ED3B21">
            <w:pPr>
              <w:spacing w:line="480" w:lineRule="auto"/>
              <w:jc w:val="center"/>
              <w:rPr>
                <w:rFonts w:cs="Times New Roman"/>
                <w:b/>
                <w:bCs/>
                <w:sz w:val="22"/>
              </w:rPr>
            </w:pPr>
            <w:r w:rsidRPr="00E96395">
              <w:rPr>
                <w:rFonts w:cs="Times New Roman"/>
                <w:b/>
                <w:bCs/>
                <w:sz w:val="22"/>
              </w:rPr>
              <w:t>(</w:t>
            </w:r>
            <m:oMath>
              <m:r>
                <m:rPr>
                  <m:sty m:val="bi"/>
                </m:rPr>
                <w:rPr>
                  <w:rFonts w:ascii="Cambria Math" w:hAnsi="Cambria Math" w:cs="Times New Roman"/>
                  <w:sz w:val="22"/>
                </w:rPr>
                <m:t>μ</m:t>
              </m:r>
            </m:oMath>
            <w:r w:rsidRPr="00E96395">
              <w:rPr>
                <w:rFonts w:cs="Times New Roman"/>
                <w:b/>
                <w:bCs/>
                <w:sz w:val="22"/>
              </w:rPr>
              <w:t>A/s)</w:t>
            </w:r>
          </w:p>
        </w:tc>
        <w:tc>
          <w:tcPr>
            <w:tcW w:w="1043" w:type="dxa"/>
            <w:shd w:val="clear" w:color="auto" w:fill="D9E2F3" w:themeFill="accent1" w:themeFillTint="33"/>
            <w:tcMar>
              <w:top w:w="72" w:type="dxa"/>
              <w:left w:w="144" w:type="dxa"/>
              <w:bottom w:w="72" w:type="dxa"/>
              <w:right w:w="144" w:type="dxa"/>
            </w:tcMar>
            <w:vAlign w:val="center"/>
            <w:hideMark/>
          </w:tcPr>
          <w:p w14:paraId="1F35C7F9" w14:textId="3FD4A467" w:rsidR="00015E97" w:rsidRPr="00E96395" w:rsidRDefault="00000000" w:rsidP="00ED3B21">
            <w:pPr>
              <w:spacing w:line="480" w:lineRule="auto"/>
              <w:jc w:val="center"/>
              <w:rPr>
                <w:rFonts w:cs="Times New Roman"/>
                <w:b/>
                <w:bCs/>
                <w:sz w:val="22"/>
              </w:rPr>
            </w:pPr>
            <m:oMathPara>
              <m:oMath>
                <m:sSub>
                  <m:sSubPr>
                    <m:ctrlPr>
                      <w:rPr>
                        <w:rFonts w:ascii="Cambria Math" w:hAnsi="Cambria Math" w:cs="Times New Roman"/>
                        <w:b/>
                        <w:bCs/>
                        <w:i/>
                        <w:sz w:val="22"/>
                      </w:rPr>
                    </m:ctrlPr>
                  </m:sSubPr>
                  <m:e>
                    <m:r>
                      <m:rPr>
                        <m:sty m:val="bi"/>
                      </m:rPr>
                      <w:rPr>
                        <w:rFonts w:ascii="Cambria Math" w:hAnsi="Cambria Math" w:cs="Times New Roman"/>
                        <w:sz w:val="22"/>
                      </w:rPr>
                      <m:t>v</m:t>
                    </m:r>
                  </m:e>
                  <m:sub>
                    <m:r>
                      <m:rPr>
                        <m:sty m:val="bi"/>
                      </m:rPr>
                      <w:rPr>
                        <w:rFonts w:ascii="Cambria Math" w:hAnsi="Cambria Math" w:cs="Times New Roman"/>
                        <w:sz w:val="22"/>
                      </w:rPr>
                      <m:t>drop</m:t>
                    </m:r>
                  </m:sub>
                </m:sSub>
              </m:oMath>
            </m:oMathPara>
          </w:p>
          <w:p w14:paraId="6D454F74" w14:textId="1F1F146F" w:rsidR="00015E97" w:rsidRPr="00E96395" w:rsidRDefault="00015E97" w:rsidP="00ED3B21">
            <w:pPr>
              <w:spacing w:line="480" w:lineRule="auto"/>
              <w:jc w:val="center"/>
              <w:rPr>
                <w:rFonts w:cs="Times New Roman"/>
                <w:b/>
                <w:bCs/>
                <w:sz w:val="22"/>
              </w:rPr>
            </w:pPr>
            <w:r w:rsidRPr="00E96395">
              <w:rPr>
                <w:rFonts w:cs="Times New Roman"/>
                <w:b/>
                <w:bCs/>
                <w:sz w:val="22"/>
              </w:rPr>
              <w:t>(</w:t>
            </w:r>
            <m:oMath>
              <m:r>
                <m:rPr>
                  <m:sty m:val="bi"/>
                </m:rPr>
                <w:rPr>
                  <w:rFonts w:ascii="Cambria Math" w:hAnsi="Cambria Math" w:cs="Times New Roman"/>
                  <w:sz w:val="22"/>
                </w:rPr>
                <m:t>μ</m:t>
              </m:r>
            </m:oMath>
            <w:r w:rsidRPr="00E96395">
              <w:rPr>
                <w:rFonts w:cs="Times New Roman"/>
                <w:b/>
                <w:bCs/>
                <w:sz w:val="22"/>
              </w:rPr>
              <w:t>A/s)</w:t>
            </w:r>
          </w:p>
        </w:tc>
        <w:tc>
          <w:tcPr>
            <w:tcW w:w="961" w:type="dxa"/>
            <w:shd w:val="clear" w:color="auto" w:fill="D9E2F3" w:themeFill="accent1" w:themeFillTint="33"/>
            <w:tcMar>
              <w:top w:w="72" w:type="dxa"/>
              <w:left w:w="144" w:type="dxa"/>
              <w:bottom w:w="72" w:type="dxa"/>
              <w:right w:w="144" w:type="dxa"/>
            </w:tcMar>
            <w:vAlign w:val="center"/>
            <w:hideMark/>
          </w:tcPr>
          <w:p w14:paraId="6B0D57BE" w14:textId="55C6E8B7" w:rsidR="0022017F" w:rsidRPr="00E96395" w:rsidRDefault="00000000" w:rsidP="00ED3B21">
            <w:pPr>
              <w:spacing w:line="480" w:lineRule="auto"/>
              <w:jc w:val="center"/>
              <w:rPr>
                <w:rFonts w:cs="Times New Roman"/>
                <w:b/>
                <w:bCs/>
                <w:sz w:val="22"/>
              </w:rPr>
            </w:pPr>
            <m:oMathPara>
              <m:oMath>
                <m:sSub>
                  <m:sSubPr>
                    <m:ctrlPr>
                      <w:rPr>
                        <w:rFonts w:ascii="Cambria Math" w:hAnsi="Cambria Math" w:cs="Times New Roman"/>
                        <w:b/>
                        <w:bCs/>
                        <w:i/>
                        <w:sz w:val="22"/>
                      </w:rPr>
                    </m:ctrlPr>
                  </m:sSubPr>
                  <m:e>
                    <m:r>
                      <m:rPr>
                        <m:sty m:val="bi"/>
                      </m:rPr>
                      <w:rPr>
                        <w:rFonts w:ascii="Cambria Math" w:hAnsi="Cambria Math" w:cs="Times New Roman"/>
                        <w:sz w:val="22"/>
                      </w:rPr>
                      <m:t>I</m:t>
                    </m:r>
                  </m:e>
                  <m:sub>
                    <m:r>
                      <m:rPr>
                        <m:sty m:val="bi"/>
                      </m:rPr>
                      <w:rPr>
                        <w:rFonts w:ascii="Cambria Math" w:hAnsi="Cambria Math" w:cs="Times New Roman"/>
                        <w:sz w:val="22"/>
                      </w:rPr>
                      <m:t>max</m:t>
                    </m:r>
                  </m:sub>
                </m:sSub>
              </m:oMath>
            </m:oMathPara>
          </w:p>
          <w:p w14:paraId="5FC3DED6" w14:textId="3DCF0EBF" w:rsidR="00015E97" w:rsidRPr="00E96395" w:rsidRDefault="00015E97" w:rsidP="00ED3B21">
            <w:pPr>
              <w:spacing w:line="480" w:lineRule="auto"/>
              <w:jc w:val="center"/>
              <w:rPr>
                <w:rFonts w:cs="Times New Roman"/>
                <w:b/>
                <w:bCs/>
                <w:sz w:val="22"/>
              </w:rPr>
            </w:pPr>
            <w:r w:rsidRPr="00E96395">
              <w:rPr>
                <w:rFonts w:cs="Times New Roman"/>
                <w:b/>
                <w:bCs/>
                <w:sz w:val="22"/>
              </w:rPr>
              <w:t>(</w:t>
            </w:r>
            <m:oMath>
              <m:r>
                <m:rPr>
                  <m:sty m:val="bi"/>
                </m:rPr>
                <w:rPr>
                  <w:rFonts w:ascii="Cambria Math" w:hAnsi="Cambria Math" w:cs="Times New Roman"/>
                  <w:sz w:val="22"/>
                </w:rPr>
                <m:t>μ</m:t>
              </m:r>
            </m:oMath>
            <w:r w:rsidRPr="00E96395">
              <w:rPr>
                <w:rFonts w:cs="Times New Roman"/>
                <w:b/>
                <w:bCs/>
                <w:sz w:val="22"/>
              </w:rPr>
              <w:t>A)</w:t>
            </w:r>
          </w:p>
        </w:tc>
      </w:tr>
      <w:tr w:rsidR="0022017F" w:rsidRPr="00015E97" w14:paraId="1E0A8B2E" w14:textId="77777777" w:rsidTr="007249C1">
        <w:trPr>
          <w:trHeight w:val="435"/>
          <w:jc w:val="center"/>
        </w:trPr>
        <w:tc>
          <w:tcPr>
            <w:tcW w:w="813" w:type="dxa"/>
            <w:vMerge w:val="restart"/>
            <w:shd w:val="clear" w:color="auto" w:fill="auto"/>
            <w:tcMar>
              <w:top w:w="72" w:type="dxa"/>
              <w:left w:w="144" w:type="dxa"/>
              <w:bottom w:w="72" w:type="dxa"/>
              <w:right w:w="144" w:type="dxa"/>
            </w:tcMar>
            <w:vAlign w:val="center"/>
            <w:hideMark/>
          </w:tcPr>
          <w:p w14:paraId="12B8364C" w14:textId="77777777" w:rsidR="00015E97" w:rsidRPr="00015E97" w:rsidRDefault="00015E97" w:rsidP="00ED3B21">
            <w:pPr>
              <w:spacing w:line="480" w:lineRule="auto"/>
              <w:jc w:val="center"/>
              <w:rPr>
                <w:rFonts w:cs="Times New Roman"/>
                <w:sz w:val="22"/>
              </w:rPr>
            </w:pPr>
            <w:r w:rsidRPr="00015E97">
              <w:rPr>
                <w:rFonts w:cs="Times New Roman"/>
                <w:sz w:val="22"/>
              </w:rPr>
              <w:t>400 nm</w:t>
            </w:r>
          </w:p>
        </w:tc>
        <w:tc>
          <w:tcPr>
            <w:tcW w:w="1174" w:type="dxa"/>
            <w:shd w:val="clear" w:color="auto" w:fill="auto"/>
            <w:tcMar>
              <w:top w:w="72" w:type="dxa"/>
              <w:left w:w="144" w:type="dxa"/>
              <w:bottom w:w="72" w:type="dxa"/>
              <w:right w:w="144" w:type="dxa"/>
            </w:tcMar>
            <w:vAlign w:val="center"/>
            <w:hideMark/>
          </w:tcPr>
          <w:p w14:paraId="4007B0E4" w14:textId="77777777" w:rsidR="00015E97" w:rsidRPr="00015E97" w:rsidRDefault="00015E97" w:rsidP="00ED3B21">
            <w:pPr>
              <w:spacing w:line="480" w:lineRule="auto"/>
              <w:jc w:val="center"/>
              <w:rPr>
                <w:rFonts w:cs="Times New Roman"/>
                <w:sz w:val="22"/>
              </w:rPr>
            </w:pPr>
            <w:r w:rsidRPr="00015E97">
              <w:rPr>
                <w:rFonts w:cs="Times New Roman"/>
                <w:sz w:val="22"/>
              </w:rPr>
              <w:t>Control</w:t>
            </w:r>
          </w:p>
        </w:tc>
        <w:tc>
          <w:tcPr>
            <w:tcW w:w="715" w:type="dxa"/>
            <w:shd w:val="clear" w:color="auto" w:fill="auto"/>
            <w:tcMar>
              <w:top w:w="72" w:type="dxa"/>
              <w:left w:w="144" w:type="dxa"/>
              <w:bottom w:w="72" w:type="dxa"/>
              <w:right w:w="144" w:type="dxa"/>
            </w:tcMar>
            <w:vAlign w:val="center"/>
            <w:hideMark/>
          </w:tcPr>
          <w:p w14:paraId="0219E5E9" w14:textId="77777777" w:rsidR="00015E97" w:rsidRPr="00015E97" w:rsidRDefault="00015E97" w:rsidP="00ED3B21">
            <w:pPr>
              <w:spacing w:line="480" w:lineRule="auto"/>
              <w:jc w:val="center"/>
              <w:rPr>
                <w:rFonts w:cs="Times New Roman"/>
                <w:sz w:val="22"/>
              </w:rPr>
            </w:pPr>
            <w:r w:rsidRPr="00015E97">
              <w:rPr>
                <w:rFonts w:cs="Times New Roman"/>
                <w:sz w:val="22"/>
              </w:rPr>
              <w:t>0.51</w:t>
            </w:r>
          </w:p>
        </w:tc>
        <w:tc>
          <w:tcPr>
            <w:tcW w:w="876" w:type="dxa"/>
            <w:shd w:val="clear" w:color="auto" w:fill="auto"/>
            <w:tcMar>
              <w:top w:w="72" w:type="dxa"/>
              <w:left w:w="144" w:type="dxa"/>
              <w:bottom w:w="72" w:type="dxa"/>
              <w:right w:w="144" w:type="dxa"/>
            </w:tcMar>
            <w:vAlign w:val="center"/>
            <w:hideMark/>
          </w:tcPr>
          <w:p w14:paraId="3695CF45" w14:textId="77777777" w:rsidR="00015E97" w:rsidRPr="00015E97" w:rsidRDefault="00015E97" w:rsidP="00ED3B21">
            <w:pPr>
              <w:spacing w:line="480" w:lineRule="auto"/>
              <w:jc w:val="center"/>
              <w:rPr>
                <w:rFonts w:cs="Times New Roman"/>
                <w:sz w:val="22"/>
              </w:rPr>
            </w:pPr>
            <w:r w:rsidRPr="00015E97">
              <w:rPr>
                <w:rFonts w:cs="Times New Roman"/>
                <w:sz w:val="22"/>
              </w:rPr>
              <w:t>0.50</w:t>
            </w:r>
          </w:p>
        </w:tc>
        <w:tc>
          <w:tcPr>
            <w:tcW w:w="1014" w:type="dxa"/>
            <w:shd w:val="clear" w:color="auto" w:fill="auto"/>
            <w:tcMar>
              <w:top w:w="72" w:type="dxa"/>
              <w:left w:w="144" w:type="dxa"/>
              <w:bottom w:w="72" w:type="dxa"/>
              <w:right w:w="144" w:type="dxa"/>
            </w:tcMar>
            <w:vAlign w:val="center"/>
            <w:hideMark/>
          </w:tcPr>
          <w:p w14:paraId="2C3D69AE" w14:textId="77777777" w:rsidR="00015E97" w:rsidRPr="00015E97" w:rsidRDefault="00015E97" w:rsidP="00ED3B21">
            <w:pPr>
              <w:spacing w:line="480" w:lineRule="auto"/>
              <w:jc w:val="center"/>
              <w:rPr>
                <w:rFonts w:cs="Times New Roman"/>
                <w:sz w:val="22"/>
              </w:rPr>
            </w:pPr>
            <w:r w:rsidRPr="00015E97">
              <w:rPr>
                <w:rFonts w:cs="Times New Roman"/>
                <w:sz w:val="22"/>
              </w:rPr>
              <w:t>2.87</w:t>
            </w:r>
          </w:p>
        </w:tc>
        <w:tc>
          <w:tcPr>
            <w:tcW w:w="1043" w:type="dxa"/>
            <w:shd w:val="clear" w:color="auto" w:fill="auto"/>
            <w:tcMar>
              <w:top w:w="72" w:type="dxa"/>
              <w:left w:w="144" w:type="dxa"/>
              <w:bottom w:w="72" w:type="dxa"/>
              <w:right w:w="144" w:type="dxa"/>
            </w:tcMar>
            <w:vAlign w:val="center"/>
            <w:hideMark/>
          </w:tcPr>
          <w:p w14:paraId="4B0BF9FF" w14:textId="77777777" w:rsidR="00015E97" w:rsidRPr="00015E97" w:rsidRDefault="00015E97" w:rsidP="00ED3B21">
            <w:pPr>
              <w:spacing w:line="480" w:lineRule="auto"/>
              <w:jc w:val="center"/>
              <w:rPr>
                <w:rFonts w:cs="Times New Roman"/>
                <w:sz w:val="22"/>
              </w:rPr>
            </w:pPr>
            <w:r w:rsidRPr="00015E97">
              <w:rPr>
                <w:rFonts w:cs="Times New Roman"/>
                <w:sz w:val="22"/>
              </w:rPr>
              <w:t>2.92</w:t>
            </w:r>
          </w:p>
        </w:tc>
        <w:tc>
          <w:tcPr>
            <w:tcW w:w="961" w:type="dxa"/>
            <w:shd w:val="clear" w:color="auto" w:fill="auto"/>
            <w:tcMar>
              <w:top w:w="72" w:type="dxa"/>
              <w:left w:w="144" w:type="dxa"/>
              <w:bottom w:w="72" w:type="dxa"/>
              <w:right w:w="144" w:type="dxa"/>
            </w:tcMar>
            <w:vAlign w:val="center"/>
            <w:hideMark/>
          </w:tcPr>
          <w:p w14:paraId="258297E9" w14:textId="77777777" w:rsidR="00015E97" w:rsidRPr="00015E97" w:rsidRDefault="00015E97" w:rsidP="00ED3B21">
            <w:pPr>
              <w:spacing w:line="480" w:lineRule="auto"/>
              <w:jc w:val="center"/>
              <w:rPr>
                <w:rFonts w:cs="Times New Roman"/>
                <w:sz w:val="22"/>
              </w:rPr>
            </w:pPr>
            <w:r w:rsidRPr="00015E97">
              <w:rPr>
                <w:rFonts w:cs="Times New Roman"/>
                <w:sz w:val="22"/>
              </w:rPr>
              <w:t>1.83</w:t>
            </w:r>
          </w:p>
        </w:tc>
      </w:tr>
      <w:tr w:rsidR="0022017F" w:rsidRPr="00015E97" w14:paraId="7EFB95C4" w14:textId="77777777" w:rsidTr="007249C1">
        <w:trPr>
          <w:trHeight w:val="435"/>
          <w:jc w:val="center"/>
        </w:trPr>
        <w:tc>
          <w:tcPr>
            <w:tcW w:w="0" w:type="auto"/>
            <w:vMerge/>
            <w:shd w:val="clear" w:color="auto" w:fill="auto"/>
            <w:vAlign w:val="center"/>
            <w:hideMark/>
          </w:tcPr>
          <w:p w14:paraId="158A2CC5" w14:textId="77777777" w:rsidR="00015E97" w:rsidRPr="00015E97" w:rsidRDefault="00015E97" w:rsidP="00ED3B21">
            <w:pPr>
              <w:spacing w:line="480" w:lineRule="auto"/>
              <w:jc w:val="center"/>
              <w:rPr>
                <w:rFonts w:cs="Times New Roman"/>
                <w:sz w:val="22"/>
              </w:rPr>
            </w:pPr>
          </w:p>
        </w:tc>
        <w:tc>
          <w:tcPr>
            <w:tcW w:w="1174" w:type="dxa"/>
            <w:shd w:val="clear" w:color="auto" w:fill="auto"/>
            <w:tcMar>
              <w:top w:w="72" w:type="dxa"/>
              <w:left w:w="144" w:type="dxa"/>
              <w:bottom w:w="72" w:type="dxa"/>
              <w:right w:w="144" w:type="dxa"/>
            </w:tcMar>
            <w:vAlign w:val="center"/>
            <w:hideMark/>
          </w:tcPr>
          <w:p w14:paraId="70E438DC" w14:textId="77777777" w:rsidR="00015E97" w:rsidRPr="00015E97" w:rsidRDefault="00015E97" w:rsidP="00ED3B21">
            <w:pPr>
              <w:spacing w:line="480" w:lineRule="auto"/>
              <w:jc w:val="center"/>
              <w:rPr>
                <w:rFonts w:cs="Times New Roman"/>
                <w:sz w:val="22"/>
              </w:rPr>
            </w:pPr>
            <w:r w:rsidRPr="00015E97">
              <w:rPr>
                <w:rFonts w:cs="Times New Roman"/>
                <w:sz w:val="22"/>
              </w:rPr>
              <w:t>S-ACN</w:t>
            </w:r>
          </w:p>
        </w:tc>
        <w:tc>
          <w:tcPr>
            <w:tcW w:w="715" w:type="dxa"/>
            <w:shd w:val="clear" w:color="auto" w:fill="auto"/>
            <w:tcMar>
              <w:top w:w="72" w:type="dxa"/>
              <w:left w:w="144" w:type="dxa"/>
              <w:bottom w:w="72" w:type="dxa"/>
              <w:right w:w="144" w:type="dxa"/>
            </w:tcMar>
            <w:vAlign w:val="center"/>
            <w:hideMark/>
          </w:tcPr>
          <w:p w14:paraId="7E665212" w14:textId="77777777" w:rsidR="00015E97" w:rsidRPr="00015E97" w:rsidRDefault="00015E97" w:rsidP="00ED3B21">
            <w:pPr>
              <w:spacing w:line="480" w:lineRule="auto"/>
              <w:jc w:val="center"/>
              <w:rPr>
                <w:rFonts w:cs="Times New Roman"/>
                <w:sz w:val="22"/>
              </w:rPr>
            </w:pPr>
            <w:r w:rsidRPr="00015E97">
              <w:rPr>
                <w:rFonts w:cs="Times New Roman"/>
                <w:sz w:val="22"/>
              </w:rPr>
              <w:t>0.50</w:t>
            </w:r>
          </w:p>
        </w:tc>
        <w:tc>
          <w:tcPr>
            <w:tcW w:w="876" w:type="dxa"/>
            <w:shd w:val="clear" w:color="auto" w:fill="auto"/>
            <w:tcMar>
              <w:top w:w="72" w:type="dxa"/>
              <w:left w:w="144" w:type="dxa"/>
              <w:bottom w:w="72" w:type="dxa"/>
              <w:right w:w="144" w:type="dxa"/>
            </w:tcMar>
            <w:vAlign w:val="center"/>
            <w:hideMark/>
          </w:tcPr>
          <w:p w14:paraId="36676A03" w14:textId="77777777" w:rsidR="00015E97" w:rsidRPr="00015E97" w:rsidRDefault="00015E97" w:rsidP="00ED3B21">
            <w:pPr>
              <w:spacing w:line="480" w:lineRule="auto"/>
              <w:jc w:val="center"/>
              <w:rPr>
                <w:rFonts w:cs="Times New Roman"/>
                <w:sz w:val="22"/>
              </w:rPr>
            </w:pPr>
            <w:r w:rsidRPr="00015E97">
              <w:rPr>
                <w:rFonts w:cs="Times New Roman"/>
                <w:sz w:val="22"/>
              </w:rPr>
              <w:t>0.27</w:t>
            </w:r>
          </w:p>
        </w:tc>
        <w:tc>
          <w:tcPr>
            <w:tcW w:w="1014" w:type="dxa"/>
            <w:shd w:val="clear" w:color="auto" w:fill="auto"/>
            <w:tcMar>
              <w:top w:w="72" w:type="dxa"/>
              <w:left w:w="144" w:type="dxa"/>
              <w:bottom w:w="72" w:type="dxa"/>
              <w:right w:w="144" w:type="dxa"/>
            </w:tcMar>
            <w:vAlign w:val="center"/>
            <w:hideMark/>
          </w:tcPr>
          <w:p w14:paraId="385AB71A" w14:textId="77777777" w:rsidR="00015E97" w:rsidRPr="00015E97" w:rsidRDefault="00015E97" w:rsidP="00ED3B21">
            <w:pPr>
              <w:spacing w:line="480" w:lineRule="auto"/>
              <w:jc w:val="center"/>
              <w:rPr>
                <w:rFonts w:cs="Times New Roman"/>
                <w:sz w:val="22"/>
              </w:rPr>
            </w:pPr>
            <w:r w:rsidRPr="00015E97">
              <w:rPr>
                <w:rFonts w:cs="Times New Roman"/>
                <w:sz w:val="22"/>
              </w:rPr>
              <w:t>5.92</w:t>
            </w:r>
          </w:p>
        </w:tc>
        <w:tc>
          <w:tcPr>
            <w:tcW w:w="1043" w:type="dxa"/>
            <w:shd w:val="clear" w:color="auto" w:fill="auto"/>
            <w:tcMar>
              <w:top w:w="72" w:type="dxa"/>
              <w:left w:w="144" w:type="dxa"/>
              <w:bottom w:w="72" w:type="dxa"/>
              <w:right w:w="144" w:type="dxa"/>
            </w:tcMar>
            <w:vAlign w:val="center"/>
            <w:hideMark/>
          </w:tcPr>
          <w:p w14:paraId="0B2F3B43" w14:textId="77777777" w:rsidR="00015E97" w:rsidRPr="00015E97" w:rsidRDefault="00015E97" w:rsidP="00ED3B21">
            <w:pPr>
              <w:spacing w:line="480" w:lineRule="auto"/>
              <w:jc w:val="center"/>
              <w:rPr>
                <w:rFonts w:cs="Times New Roman"/>
                <w:sz w:val="22"/>
              </w:rPr>
            </w:pPr>
            <w:r w:rsidRPr="00015E97">
              <w:rPr>
                <w:rFonts w:cs="Times New Roman"/>
                <w:sz w:val="22"/>
              </w:rPr>
              <w:t>10.96</w:t>
            </w:r>
          </w:p>
        </w:tc>
        <w:tc>
          <w:tcPr>
            <w:tcW w:w="961" w:type="dxa"/>
            <w:shd w:val="clear" w:color="auto" w:fill="auto"/>
            <w:tcMar>
              <w:top w:w="72" w:type="dxa"/>
              <w:left w:w="144" w:type="dxa"/>
              <w:bottom w:w="72" w:type="dxa"/>
              <w:right w:w="144" w:type="dxa"/>
            </w:tcMar>
            <w:vAlign w:val="center"/>
            <w:hideMark/>
          </w:tcPr>
          <w:p w14:paraId="2E013283" w14:textId="77777777" w:rsidR="00015E97" w:rsidRPr="00015E97" w:rsidRDefault="00015E97" w:rsidP="00ED3B21">
            <w:pPr>
              <w:spacing w:line="480" w:lineRule="auto"/>
              <w:jc w:val="center"/>
              <w:rPr>
                <w:rFonts w:cs="Times New Roman"/>
                <w:sz w:val="22"/>
              </w:rPr>
            </w:pPr>
            <w:r w:rsidRPr="00015E97">
              <w:rPr>
                <w:rFonts w:cs="Times New Roman"/>
                <w:sz w:val="22"/>
              </w:rPr>
              <w:t>3.65</w:t>
            </w:r>
          </w:p>
        </w:tc>
      </w:tr>
      <w:tr w:rsidR="0022017F" w:rsidRPr="00015E97" w14:paraId="0A5DD167" w14:textId="77777777" w:rsidTr="007249C1">
        <w:trPr>
          <w:trHeight w:val="435"/>
          <w:jc w:val="center"/>
        </w:trPr>
        <w:tc>
          <w:tcPr>
            <w:tcW w:w="0" w:type="auto"/>
            <w:vMerge/>
            <w:shd w:val="clear" w:color="auto" w:fill="auto"/>
            <w:vAlign w:val="center"/>
            <w:hideMark/>
          </w:tcPr>
          <w:p w14:paraId="14AD79AA" w14:textId="77777777" w:rsidR="00015E97" w:rsidRPr="00015E97" w:rsidRDefault="00015E97" w:rsidP="00ED3B21">
            <w:pPr>
              <w:spacing w:line="480" w:lineRule="auto"/>
              <w:jc w:val="center"/>
              <w:rPr>
                <w:rFonts w:cs="Times New Roman"/>
                <w:sz w:val="22"/>
              </w:rPr>
            </w:pPr>
          </w:p>
        </w:tc>
        <w:tc>
          <w:tcPr>
            <w:tcW w:w="1174" w:type="dxa"/>
            <w:shd w:val="clear" w:color="auto" w:fill="auto"/>
            <w:tcMar>
              <w:top w:w="72" w:type="dxa"/>
              <w:left w:w="144" w:type="dxa"/>
              <w:bottom w:w="72" w:type="dxa"/>
              <w:right w:w="144" w:type="dxa"/>
            </w:tcMar>
            <w:vAlign w:val="center"/>
            <w:hideMark/>
          </w:tcPr>
          <w:p w14:paraId="5E21332A" w14:textId="77777777" w:rsidR="00015E97" w:rsidRPr="00015E97" w:rsidRDefault="00015E97" w:rsidP="00ED3B21">
            <w:pPr>
              <w:spacing w:line="480" w:lineRule="auto"/>
              <w:jc w:val="center"/>
              <w:rPr>
                <w:rFonts w:cs="Times New Roman"/>
                <w:sz w:val="22"/>
              </w:rPr>
            </w:pPr>
            <w:r w:rsidRPr="00015E97">
              <w:rPr>
                <w:rFonts w:cs="Times New Roman"/>
                <w:sz w:val="22"/>
              </w:rPr>
              <w:t>B-ACN</w:t>
            </w:r>
          </w:p>
        </w:tc>
        <w:tc>
          <w:tcPr>
            <w:tcW w:w="715" w:type="dxa"/>
            <w:shd w:val="clear" w:color="auto" w:fill="auto"/>
            <w:tcMar>
              <w:top w:w="72" w:type="dxa"/>
              <w:left w:w="144" w:type="dxa"/>
              <w:bottom w:w="72" w:type="dxa"/>
              <w:right w:w="144" w:type="dxa"/>
            </w:tcMar>
            <w:vAlign w:val="center"/>
            <w:hideMark/>
          </w:tcPr>
          <w:p w14:paraId="3AB4CC3E" w14:textId="77777777" w:rsidR="00015E97" w:rsidRPr="00015E97" w:rsidRDefault="00015E97" w:rsidP="00ED3B21">
            <w:pPr>
              <w:spacing w:line="480" w:lineRule="auto"/>
              <w:jc w:val="center"/>
              <w:rPr>
                <w:rFonts w:cs="Times New Roman"/>
                <w:sz w:val="22"/>
              </w:rPr>
            </w:pPr>
            <w:r w:rsidRPr="00015E97">
              <w:rPr>
                <w:rFonts w:cs="Times New Roman"/>
                <w:sz w:val="22"/>
              </w:rPr>
              <w:t>0.66</w:t>
            </w:r>
          </w:p>
        </w:tc>
        <w:tc>
          <w:tcPr>
            <w:tcW w:w="876" w:type="dxa"/>
            <w:shd w:val="clear" w:color="auto" w:fill="auto"/>
            <w:tcMar>
              <w:top w:w="72" w:type="dxa"/>
              <w:left w:w="144" w:type="dxa"/>
              <w:bottom w:w="72" w:type="dxa"/>
              <w:right w:w="144" w:type="dxa"/>
            </w:tcMar>
            <w:vAlign w:val="center"/>
            <w:hideMark/>
          </w:tcPr>
          <w:p w14:paraId="450C3546" w14:textId="77777777" w:rsidR="00015E97" w:rsidRPr="00015E97" w:rsidRDefault="00015E97" w:rsidP="00ED3B21">
            <w:pPr>
              <w:spacing w:line="480" w:lineRule="auto"/>
              <w:jc w:val="center"/>
              <w:rPr>
                <w:rFonts w:cs="Times New Roman"/>
                <w:sz w:val="22"/>
              </w:rPr>
            </w:pPr>
            <w:r w:rsidRPr="00015E97">
              <w:rPr>
                <w:rFonts w:cs="Times New Roman"/>
                <w:sz w:val="22"/>
              </w:rPr>
              <w:t>0.25</w:t>
            </w:r>
          </w:p>
        </w:tc>
        <w:tc>
          <w:tcPr>
            <w:tcW w:w="1014" w:type="dxa"/>
            <w:shd w:val="clear" w:color="auto" w:fill="auto"/>
            <w:tcMar>
              <w:top w:w="72" w:type="dxa"/>
              <w:left w:w="144" w:type="dxa"/>
              <w:bottom w:w="72" w:type="dxa"/>
              <w:right w:w="144" w:type="dxa"/>
            </w:tcMar>
            <w:vAlign w:val="center"/>
            <w:hideMark/>
          </w:tcPr>
          <w:p w14:paraId="0064949A" w14:textId="77777777" w:rsidR="00015E97" w:rsidRPr="00015E97" w:rsidRDefault="00015E97" w:rsidP="00ED3B21">
            <w:pPr>
              <w:spacing w:line="480" w:lineRule="auto"/>
              <w:jc w:val="center"/>
              <w:rPr>
                <w:rFonts w:cs="Times New Roman"/>
                <w:sz w:val="22"/>
              </w:rPr>
            </w:pPr>
            <w:r w:rsidRPr="00015E97">
              <w:rPr>
                <w:rFonts w:cs="Times New Roman"/>
                <w:sz w:val="22"/>
              </w:rPr>
              <w:t>9.96</w:t>
            </w:r>
          </w:p>
        </w:tc>
        <w:tc>
          <w:tcPr>
            <w:tcW w:w="1043" w:type="dxa"/>
            <w:shd w:val="clear" w:color="auto" w:fill="auto"/>
            <w:tcMar>
              <w:top w:w="72" w:type="dxa"/>
              <w:left w:w="144" w:type="dxa"/>
              <w:bottom w:w="72" w:type="dxa"/>
              <w:right w:w="144" w:type="dxa"/>
            </w:tcMar>
            <w:vAlign w:val="center"/>
            <w:hideMark/>
          </w:tcPr>
          <w:p w14:paraId="2DA58714" w14:textId="77777777" w:rsidR="00015E97" w:rsidRPr="00015E97" w:rsidRDefault="00015E97" w:rsidP="00ED3B21">
            <w:pPr>
              <w:spacing w:line="480" w:lineRule="auto"/>
              <w:jc w:val="center"/>
              <w:rPr>
                <w:rFonts w:cs="Times New Roman"/>
                <w:sz w:val="22"/>
              </w:rPr>
            </w:pPr>
            <w:r w:rsidRPr="00015E97">
              <w:rPr>
                <w:rFonts w:cs="Times New Roman"/>
                <w:sz w:val="22"/>
              </w:rPr>
              <w:t>26.30</w:t>
            </w:r>
          </w:p>
        </w:tc>
        <w:tc>
          <w:tcPr>
            <w:tcW w:w="961" w:type="dxa"/>
            <w:shd w:val="clear" w:color="auto" w:fill="auto"/>
            <w:tcMar>
              <w:top w:w="72" w:type="dxa"/>
              <w:left w:w="144" w:type="dxa"/>
              <w:bottom w:w="72" w:type="dxa"/>
              <w:right w:w="144" w:type="dxa"/>
            </w:tcMar>
            <w:vAlign w:val="center"/>
            <w:hideMark/>
          </w:tcPr>
          <w:p w14:paraId="423BC769" w14:textId="77777777" w:rsidR="00015E97" w:rsidRPr="00015E97" w:rsidRDefault="00015E97" w:rsidP="00ED3B21">
            <w:pPr>
              <w:spacing w:line="480" w:lineRule="auto"/>
              <w:jc w:val="center"/>
              <w:rPr>
                <w:rFonts w:cs="Times New Roman"/>
                <w:sz w:val="22"/>
              </w:rPr>
            </w:pPr>
            <w:r w:rsidRPr="00015E97">
              <w:rPr>
                <w:rFonts w:cs="Times New Roman"/>
                <w:sz w:val="22"/>
              </w:rPr>
              <w:t>8.24</w:t>
            </w:r>
          </w:p>
        </w:tc>
      </w:tr>
      <w:tr w:rsidR="0022017F" w:rsidRPr="00015E97" w14:paraId="1C5D3CE8" w14:textId="77777777" w:rsidTr="007249C1">
        <w:trPr>
          <w:trHeight w:val="435"/>
          <w:jc w:val="center"/>
        </w:trPr>
        <w:tc>
          <w:tcPr>
            <w:tcW w:w="813" w:type="dxa"/>
            <w:vMerge w:val="restart"/>
            <w:shd w:val="clear" w:color="auto" w:fill="auto"/>
            <w:tcMar>
              <w:top w:w="72" w:type="dxa"/>
              <w:left w:w="144" w:type="dxa"/>
              <w:bottom w:w="72" w:type="dxa"/>
              <w:right w:w="144" w:type="dxa"/>
            </w:tcMar>
            <w:vAlign w:val="center"/>
            <w:hideMark/>
          </w:tcPr>
          <w:p w14:paraId="4C37101E" w14:textId="77777777" w:rsidR="00015E97" w:rsidRPr="00015E97" w:rsidRDefault="00015E97" w:rsidP="00ED3B21">
            <w:pPr>
              <w:spacing w:line="480" w:lineRule="auto"/>
              <w:jc w:val="center"/>
              <w:rPr>
                <w:rFonts w:cs="Times New Roman"/>
                <w:sz w:val="22"/>
              </w:rPr>
            </w:pPr>
            <w:r w:rsidRPr="00015E97">
              <w:rPr>
                <w:rFonts w:cs="Times New Roman"/>
                <w:sz w:val="22"/>
              </w:rPr>
              <w:t>500 nm</w:t>
            </w:r>
          </w:p>
        </w:tc>
        <w:tc>
          <w:tcPr>
            <w:tcW w:w="1174" w:type="dxa"/>
            <w:shd w:val="clear" w:color="auto" w:fill="auto"/>
            <w:tcMar>
              <w:top w:w="72" w:type="dxa"/>
              <w:left w:w="144" w:type="dxa"/>
              <w:bottom w:w="72" w:type="dxa"/>
              <w:right w:w="144" w:type="dxa"/>
            </w:tcMar>
            <w:vAlign w:val="center"/>
            <w:hideMark/>
          </w:tcPr>
          <w:p w14:paraId="77723579" w14:textId="77777777" w:rsidR="00015E97" w:rsidRPr="00015E97" w:rsidRDefault="00015E97" w:rsidP="00ED3B21">
            <w:pPr>
              <w:spacing w:line="480" w:lineRule="auto"/>
              <w:jc w:val="center"/>
              <w:rPr>
                <w:rFonts w:cs="Times New Roman"/>
                <w:sz w:val="22"/>
              </w:rPr>
            </w:pPr>
            <w:r w:rsidRPr="00015E97">
              <w:rPr>
                <w:rFonts w:cs="Times New Roman"/>
                <w:sz w:val="22"/>
              </w:rPr>
              <w:t>Control</w:t>
            </w:r>
          </w:p>
        </w:tc>
        <w:tc>
          <w:tcPr>
            <w:tcW w:w="715" w:type="dxa"/>
            <w:shd w:val="clear" w:color="auto" w:fill="auto"/>
            <w:tcMar>
              <w:top w:w="72" w:type="dxa"/>
              <w:left w:w="144" w:type="dxa"/>
              <w:bottom w:w="72" w:type="dxa"/>
              <w:right w:w="144" w:type="dxa"/>
            </w:tcMar>
            <w:vAlign w:val="center"/>
            <w:hideMark/>
          </w:tcPr>
          <w:p w14:paraId="737A5658" w14:textId="77777777" w:rsidR="00015E97" w:rsidRPr="00015E97" w:rsidRDefault="00015E97" w:rsidP="00ED3B21">
            <w:pPr>
              <w:spacing w:line="480" w:lineRule="auto"/>
              <w:jc w:val="center"/>
              <w:rPr>
                <w:rFonts w:cs="Times New Roman"/>
                <w:sz w:val="22"/>
              </w:rPr>
            </w:pPr>
            <w:r w:rsidRPr="00015E97">
              <w:rPr>
                <w:rFonts w:cs="Times New Roman"/>
                <w:sz w:val="22"/>
              </w:rPr>
              <w:t>0.5</w:t>
            </w:r>
          </w:p>
        </w:tc>
        <w:tc>
          <w:tcPr>
            <w:tcW w:w="876" w:type="dxa"/>
            <w:shd w:val="clear" w:color="auto" w:fill="auto"/>
            <w:tcMar>
              <w:top w:w="72" w:type="dxa"/>
              <w:left w:w="144" w:type="dxa"/>
              <w:bottom w:w="72" w:type="dxa"/>
              <w:right w:w="144" w:type="dxa"/>
            </w:tcMar>
            <w:vAlign w:val="center"/>
            <w:hideMark/>
          </w:tcPr>
          <w:p w14:paraId="374F63AF" w14:textId="77777777" w:rsidR="00015E97" w:rsidRPr="00015E97" w:rsidRDefault="00015E97" w:rsidP="00ED3B21">
            <w:pPr>
              <w:spacing w:line="480" w:lineRule="auto"/>
              <w:jc w:val="center"/>
              <w:rPr>
                <w:rFonts w:cs="Times New Roman"/>
                <w:sz w:val="22"/>
              </w:rPr>
            </w:pPr>
            <w:r w:rsidRPr="00015E97">
              <w:rPr>
                <w:rFonts w:cs="Times New Roman"/>
                <w:sz w:val="22"/>
              </w:rPr>
              <w:t>0.46</w:t>
            </w:r>
          </w:p>
        </w:tc>
        <w:tc>
          <w:tcPr>
            <w:tcW w:w="1014" w:type="dxa"/>
            <w:shd w:val="clear" w:color="auto" w:fill="auto"/>
            <w:tcMar>
              <w:top w:w="72" w:type="dxa"/>
              <w:left w:w="144" w:type="dxa"/>
              <w:bottom w:w="72" w:type="dxa"/>
              <w:right w:w="144" w:type="dxa"/>
            </w:tcMar>
            <w:vAlign w:val="center"/>
            <w:hideMark/>
          </w:tcPr>
          <w:p w14:paraId="7BAFF1D5" w14:textId="77777777" w:rsidR="00015E97" w:rsidRPr="00015E97" w:rsidRDefault="00015E97" w:rsidP="00ED3B21">
            <w:pPr>
              <w:spacing w:line="480" w:lineRule="auto"/>
              <w:jc w:val="center"/>
              <w:rPr>
                <w:rFonts w:cs="Times New Roman"/>
                <w:sz w:val="22"/>
              </w:rPr>
            </w:pPr>
            <w:r w:rsidRPr="00015E97">
              <w:rPr>
                <w:rFonts w:cs="Times New Roman"/>
                <w:sz w:val="22"/>
              </w:rPr>
              <w:t>2.77</w:t>
            </w:r>
          </w:p>
        </w:tc>
        <w:tc>
          <w:tcPr>
            <w:tcW w:w="1043" w:type="dxa"/>
            <w:shd w:val="clear" w:color="auto" w:fill="auto"/>
            <w:tcMar>
              <w:top w:w="72" w:type="dxa"/>
              <w:left w:w="144" w:type="dxa"/>
              <w:bottom w:w="72" w:type="dxa"/>
              <w:right w:w="144" w:type="dxa"/>
            </w:tcMar>
            <w:vAlign w:val="center"/>
            <w:hideMark/>
          </w:tcPr>
          <w:p w14:paraId="27DD809A" w14:textId="77777777" w:rsidR="00015E97" w:rsidRPr="00015E97" w:rsidRDefault="00015E97" w:rsidP="00ED3B21">
            <w:pPr>
              <w:spacing w:line="480" w:lineRule="auto"/>
              <w:jc w:val="center"/>
              <w:rPr>
                <w:rFonts w:cs="Times New Roman"/>
                <w:sz w:val="22"/>
              </w:rPr>
            </w:pPr>
            <w:r w:rsidRPr="00015E97">
              <w:rPr>
                <w:rFonts w:cs="Times New Roman"/>
                <w:sz w:val="22"/>
              </w:rPr>
              <w:t>3.01</w:t>
            </w:r>
          </w:p>
        </w:tc>
        <w:tc>
          <w:tcPr>
            <w:tcW w:w="961" w:type="dxa"/>
            <w:shd w:val="clear" w:color="auto" w:fill="auto"/>
            <w:tcMar>
              <w:top w:w="72" w:type="dxa"/>
              <w:left w:w="144" w:type="dxa"/>
              <w:bottom w:w="72" w:type="dxa"/>
              <w:right w:w="144" w:type="dxa"/>
            </w:tcMar>
            <w:vAlign w:val="center"/>
            <w:hideMark/>
          </w:tcPr>
          <w:p w14:paraId="779B501C" w14:textId="77777777" w:rsidR="00015E97" w:rsidRPr="00015E97" w:rsidRDefault="00015E97" w:rsidP="00ED3B21">
            <w:pPr>
              <w:spacing w:line="480" w:lineRule="auto"/>
              <w:jc w:val="center"/>
              <w:rPr>
                <w:rFonts w:cs="Times New Roman"/>
                <w:sz w:val="22"/>
              </w:rPr>
            </w:pPr>
            <w:r w:rsidRPr="00015E97">
              <w:rPr>
                <w:rFonts w:cs="Times New Roman"/>
                <w:sz w:val="22"/>
              </w:rPr>
              <w:t>1.73</w:t>
            </w:r>
          </w:p>
        </w:tc>
      </w:tr>
      <w:tr w:rsidR="0022017F" w:rsidRPr="00015E97" w14:paraId="39FAD64C" w14:textId="77777777" w:rsidTr="007249C1">
        <w:trPr>
          <w:trHeight w:val="435"/>
          <w:jc w:val="center"/>
        </w:trPr>
        <w:tc>
          <w:tcPr>
            <w:tcW w:w="0" w:type="auto"/>
            <w:vMerge/>
            <w:shd w:val="clear" w:color="auto" w:fill="auto"/>
            <w:vAlign w:val="center"/>
            <w:hideMark/>
          </w:tcPr>
          <w:p w14:paraId="3FF65823" w14:textId="77777777" w:rsidR="00015E97" w:rsidRPr="00015E97" w:rsidRDefault="00015E97" w:rsidP="00ED3B21">
            <w:pPr>
              <w:spacing w:line="480" w:lineRule="auto"/>
              <w:jc w:val="center"/>
              <w:rPr>
                <w:rFonts w:cs="Times New Roman"/>
                <w:sz w:val="22"/>
              </w:rPr>
            </w:pPr>
          </w:p>
        </w:tc>
        <w:tc>
          <w:tcPr>
            <w:tcW w:w="1174" w:type="dxa"/>
            <w:shd w:val="clear" w:color="auto" w:fill="auto"/>
            <w:tcMar>
              <w:top w:w="72" w:type="dxa"/>
              <w:left w:w="144" w:type="dxa"/>
              <w:bottom w:w="72" w:type="dxa"/>
              <w:right w:w="144" w:type="dxa"/>
            </w:tcMar>
            <w:vAlign w:val="center"/>
            <w:hideMark/>
          </w:tcPr>
          <w:p w14:paraId="68A017F8" w14:textId="77777777" w:rsidR="00015E97" w:rsidRPr="00015E97" w:rsidRDefault="00015E97" w:rsidP="00ED3B21">
            <w:pPr>
              <w:spacing w:line="480" w:lineRule="auto"/>
              <w:jc w:val="center"/>
              <w:rPr>
                <w:rFonts w:cs="Times New Roman"/>
                <w:sz w:val="22"/>
              </w:rPr>
            </w:pPr>
            <w:r w:rsidRPr="00015E97">
              <w:rPr>
                <w:rFonts w:cs="Times New Roman"/>
                <w:sz w:val="22"/>
              </w:rPr>
              <w:t>S-ACN</w:t>
            </w:r>
          </w:p>
        </w:tc>
        <w:tc>
          <w:tcPr>
            <w:tcW w:w="715" w:type="dxa"/>
            <w:shd w:val="clear" w:color="auto" w:fill="auto"/>
            <w:tcMar>
              <w:top w:w="72" w:type="dxa"/>
              <w:left w:w="144" w:type="dxa"/>
              <w:bottom w:w="72" w:type="dxa"/>
              <w:right w:w="144" w:type="dxa"/>
            </w:tcMar>
            <w:vAlign w:val="center"/>
            <w:hideMark/>
          </w:tcPr>
          <w:p w14:paraId="60C47C74" w14:textId="77777777" w:rsidR="00015E97" w:rsidRPr="00015E97" w:rsidRDefault="00015E97" w:rsidP="00ED3B21">
            <w:pPr>
              <w:spacing w:line="480" w:lineRule="auto"/>
              <w:jc w:val="center"/>
              <w:rPr>
                <w:rFonts w:cs="Times New Roman"/>
                <w:sz w:val="22"/>
              </w:rPr>
            </w:pPr>
            <w:r w:rsidRPr="00015E97">
              <w:rPr>
                <w:rFonts w:cs="Times New Roman"/>
                <w:sz w:val="22"/>
              </w:rPr>
              <w:t>0.7</w:t>
            </w:r>
          </w:p>
        </w:tc>
        <w:tc>
          <w:tcPr>
            <w:tcW w:w="876" w:type="dxa"/>
            <w:shd w:val="clear" w:color="auto" w:fill="auto"/>
            <w:tcMar>
              <w:top w:w="72" w:type="dxa"/>
              <w:left w:w="144" w:type="dxa"/>
              <w:bottom w:w="72" w:type="dxa"/>
              <w:right w:w="144" w:type="dxa"/>
            </w:tcMar>
            <w:vAlign w:val="center"/>
            <w:hideMark/>
          </w:tcPr>
          <w:p w14:paraId="6CE7558A" w14:textId="77777777" w:rsidR="00015E97" w:rsidRPr="00015E97" w:rsidRDefault="00015E97" w:rsidP="00ED3B21">
            <w:pPr>
              <w:spacing w:line="480" w:lineRule="auto"/>
              <w:jc w:val="center"/>
              <w:rPr>
                <w:rFonts w:cs="Times New Roman"/>
                <w:sz w:val="22"/>
              </w:rPr>
            </w:pPr>
            <w:r w:rsidRPr="00015E97">
              <w:rPr>
                <w:rFonts w:cs="Times New Roman"/>
                <w:sz w:val="22"/>
              </w:rPr>
              <w:t>0.29</w:t>
            </w:r>
          </w:p>
        </w:tc>
        <w:tc>
          <w:tcPr>
            <w:tcW w:w="1014" w:type="dxa"/>
            <w:shd w:val="clear" w:color="auto" w:fill="auto"/>
            <w:tcMar>
              <w:top w:w="72" w:type="dxa"/>
              <w:left w:w="144" w:type="dxa"/>
              <w:bottom w:w="72" w:type="dxa"/>
              <w:right w:w="144" w:type="dxa"/>
            </w:tcMar>
            <w:vAlign w:val="center"/>
            <w:hideMark/>
          </w:tcPr>
          <w:p w14:paraId="01C98274" w14:textId="77777777" w:rsidR="00015E97" w:rsidRPr="00015E97" w:rsidRDefault="00015E97" w:rsidP="00ED3B21">
            <w:pPr>
              <w:spacing w:line="480" w:lineRule="auto"/>
              <w:jc w:val="center"/>
              <w:rPr>
                <w:rFonts w:cs="Times New Roman"/>
                <w:sz w:val="22"/>
              </w:rPr>
            </w:pPr>
            <w:r w:rsidRPr="00015E97">
              <w:rPr>
                <w:rFonts w:cs="Times New Roman"/>
                <w:sz w:val="22"/>
              </w:rPr>
              <w:t>9.28</w:t>
            </w:r>
          </w:p>
        </w:tc>
        <w:tc>
          <w:tcPr>
            <w:tcW w:w="1043" w:type="dxa"/>
            <w:shd w:val="clear" w:color="auto" w:fill="auto"/>
            <w:tcMar>
              <w:top w:w="72" w:type="dxa"/>
              <w:left w:w="144" w:type="dxa"/>
              <w:bottom w:w="72" w:type="dxa"/>
              <w:right w:w="144" w:type="dxa"/>
            </w:tcMar>
            <w:vAlign w:val="center"/>
            <w:hideMark/>
          </w:tcPr>
          <w:p w14:paraId="2A9E3E3C" w14:textId="77777777" w:rsidR="00015E97" w:rsidRPr="00015E97" w:rsidRDefault="00015E97" w:rsidP="00ED3B21">
            <w:pPr>
              <w:spacing w:line="480" w:lineRule="auto"/>
              <w:jc w:val="center"/>
              <w:rPr>
                <w:rFonts w:cs="Times New Roman"/>
                <w:sz w:val="22"/>
              </w:rPr>
            </w:pPr>
            <w:r w:rsidRPr="00015E97">
              <w:rPr>
                <w:rFonts w:cs="Times New Roman"/>
                <w:sz w:val="22"/>
              </w:rPr>
              <w:t>22.4</w:t>
            </w:r>
          </w:p>
        </w:tc>
        <w:tc>
          <w:tcPr>
            <w:tcW w:w="961" w:type="dxa"/>
            <w:shd w:val="clear" w:color="auto" w:fill="auto"/>
            <w:tcMar>
              <w:top w:w="72" w:type="dxa"/>
              <w:left w:w="144" w:type="dxa"/>
              <w:bottom w:w="72" w:type="dxa"/>
              <w:right w:w="144" w:type="dxa"/>
            </w:tcMar>
            <w:vAlign w:val="center"/>
            <w:hideMark/>
          </w:tcPr>
          <w:p w14:paraId="13C65014" w14:textId="77777777" w:rsidR="00015E97" w:rsidRPr="00015E97" w:rsidRDefault="00015E97" w:rsidP="00ED3B21">
            <w:pPr>
              <w:spacing w:line="480" w:lineRule="auto"/>
              <w:jc w:val="center"/>
              <w:rPr>
                <w:rFonts w:cs="Times New Roman"/>
                <w:sz w:val="22"/>
              </w:rPr>
            </w:pPr>
            <w:r w:rsidRPr="00015E97">
              <w:rPr>
                <w:rFonts w:cs="Times New Roman"/>
                <w:sz w:val="22"/>
              </w:rPr>
              <w:t>8.12</w:t>
            </w:r>
          </w:p>
        </w:tc>
      </w:tr>
      <w:tr w:rsidR="0022017F" w:rsidRPr="00015E97" w14:paraId="0C74AE86" w14:textId="77777777" w:rsidTr="007249C1">
        <w:trPr>
          <w:trHeight w:val="435"/>
          <w:jc w:val="center"/>
        </w:trPr>
        <w:tc>
          <w:tcPr>
            <w:tcW w:w="0" w:type="auto"/>
            <w:vMerge/>
            <w:shd w:val="clear" w:color="auto" w:fill="auto"/>
            <w:vAlign w:val="center"/>
            <w:hideMark/>
          </w:tcPr>
          <w:p w14:paraId="66FC02F0" w14:textId="77777777" w:rsidR="00015E97" w:rsidRPr="00015E97" w:rsidRDefault="00015E97" w:rsidP="00ED3B21">
            <w:pPr>
              <w:spacing w:line="480" w:lineRule="auto"/>
              <w:jc w:val="center"/>
              <w:rPr>
                <w:rFonts w:cs="Times New Roman"/>
                <w:sz w:val="22"/>
              </w:rPr>
            </w:pPr>
          </w:p>
        </w:tc>
        <w:tc>
          <w:tcPr>
            <w:tcW w:w="1174" w:type="dxa"/>
            <w:shd w:val="clear" w:color="auto" w:fill="auto"/>
            <w:tcMar>
              <w:top w:w="72" w:type="dxa"/>
              <w:left w:w="144" w:type="dxa"/>
              <w:bottom w:w="72" w:type="dxa"/>
              <w:right w:w="144" w:type="dxa"/>
            </w:tcMar>
            <w:vAlign w:val="center"/>
            <w:hideMark/>
          </w:tcPr>
          <w:p w14:paraId="6D09AF84" w14:textId="77777777" w:rsidR="00015E97" w:rsidRPr="00015E97" w:rsidRDefault="00015E97" w:rsidP="00ED3B21">
            <w:pPr>
              <w:spacing w:line="480" w:lineRule="auto"/>
              <w:jc w:val="center"/>
              <w:rPr>
                <w:rFonts w:cs="Times New Roman"/>
                <w:sz w:val="22"/>
              </w:rPr>
            </w:pPr>
            <w:r w:rsidRPr="00015E97">
              <w:rPr>
                <w:rFonts w:cs="Times New Roman"/>
                <w:sz w:val="22"/>
              </w:rPr>
              <w:t>B-ACN</w:t>
            </w:r>
          </w:p>
        </w:tc>
        <w:tc>
          <w:tcPr>
            <w:tcW w:w="715" w:type="dxa"/>
            <w:shd w:val="clear" w:color="auto" w:fill="auto"/>
            <w:tcMar>
              <w:top w:w="72" w:type="dxa"/>
              <w:left w:w="144" w:type="dxa"/>
              <w:bottom w:w="72" w:type="dxa"/>
              <w:right w:w="144" w:type="dxa"/>
            </w:tcMar>
            <w:vAlign w:val="center"/>
            <w:hideMark/>
          </w:tcPr>
          <w:p w14:paraId="279F3E3C" w14:textId="77777777" w:rsidR="00015E97" w:rsidRPr="00015E97" w:rsidRDefault="00015E97" w:rsidP="00ED3B21">
            <w:pPr>
              <w:spacing w:line="480" w:lineRule="auto"/>
              <w:jc w:val="center"/>
              <w:rPr>
                <w:rFonts w:cs="Times New Roman"/>
                <w:sz w:val="22"/>
              </w:rPr>
            </w:pPr>
            <w:r w:rsidRPr="00015E97">
              <w:rPr>
                <w:rFonts w:cs="Times New Roman"/>
                <w:sz w:val="22"/>
              </w:rPr>
              <w:t>0.41</w:t>
            </w:r>
          </w:p>
        </w:tc>
        <w:tc>
          <w:tcPr>
            <w:tcW w:w="876" w:type="dxa"/>
            <w:shd w:val="clear" w:color="auto" w:fill="auto"/>
            <w:tcMar>
              <w:top w:w="72" w:type="dxa"/>
              <w:left w:w="144" w:type="dxa"/>
              <w:bottom w:w="72" w:type="dxa"/>
              <w:right w:w="144" w:type="dxa"/>
            </w:tcMar>
            <w:vAlign w:val="center"/>
            <w:hideMark/>
          </w:tcPr>
          <w:p w14:paraId="23235133" w14:textId="77777777" w:rsidR="00015E97" w:rsidRPr="00015E97" w:rsidRDefault="00015E97" w:rsidP="00ED3B21">
            <w:pPr>
              <w:spacing w:line="480" w:lineRule="auto"/>
              <w:jc w:val="center"/>
              <w:rPr>
                <w:rFonts w:cs="Times New Roman"/>
                <w:sz w:val="22"/>
              </w:rPr>
            </w:pPr>
            <w:r w:rsidRPr="00015E97">
              <w:rPr>
                <w:rFonts w:cs="Times New Roman"/>
                <w:sz w:val="22"/>
              </w:rPr>
              <w:t>0.24</w:t>
            </w:r>
          </w:p>
        </w:tc>
        <w:tc>
          <w:tcPr>
            <w:tcW w:w="1014" w:type="dxa"/>
            <w:shd w:val="clear" w:color="auto" w:fill="auto"/>
            <w:tcMar>
              <w:top w:w="72" w:type="dxa"/>
              <w:left w:w="144" w:type="dxa"/>
              <w:bottom w:w="72" w:type="dxa"/>
              <w:right w:w="144" w:type="dxa"/>
            </w:tcMar>
            <w:vAlign w:val="center"/>
            <w:hideMark/>
          </w:tcPr>
          <w:p w14:paraId="1CEEDD5B" w14:textId="77777777" w:rsidR="00015E97" w:rsidRPr="00015E97" w:rsidRDefault="00015E97" w:rsidP="00ED3B21">
            <w:pPr>
              <w:spacing w:line="480" w:lineRule="auto"/>
              <w:jc w:val="center"/>
              <w:rPr>
                <w:rFonts w:cs="Times New Roman"/>
                <w:sz w:val="22"/>
              </w:rPr>
            </w:pPr>
            <w:r w:rsidRPr="00015E97">
              <w:rPr>
                <w:rFonts w:cs="Times New Roman"/>
                <w:sz w:val="22"/>
              </w:rPr>
              <w:t>18.52</w:t>
            </w:r>
          </w:p>
        </w:tc>
        <w:tc>
          <w:tcPr>
            <w:tcW w:w="1043" w:type="dxa"/>
            <w:shd w:val="clear" w:color="auto" w:fill="auto"/>
            <w:tcMar>
              <w:top w:w="72" w:type="dxa"/>
              <w:left w:w="144" w:type="dxa"/>
              <w:bottom w:w="72" w:type="dxa"/>
              <w:right w:w="144" w:type="dxa"/>
            </w:tcMar>
            <w:vAlign w:val="center"/>
            <w:hideMark/>
          </w:tcPr>
          <w:p w14:paraId="12AEBF02" w14:textId="77777777" w:rsidR="00015E97" w:rsidRPr="00015E97" w:rsidRDefault="00015E97" w:rsidP="00ED3B21">
            <w:pPr>
              <w:spacing w:line="480" w:lineRule="auto"/>
              <w:jc w:val="center"/>
              <w:rPr>
                <w:rFonts w:cs="Times New Roman"/>
                <w:sz w:val="22"/>
              </w:rPr>
            </w:pPr>
            <w:r w:rsidRPr="00015E97">
              <w:rPr>
                <w:rFonts w:cs="Times New Roman"/>
                <w:sz w:val="22"/>
              </w:rPr>
              <w:t>31.63</w:t>
            </w:r>
          </w:p>
        </w:tc>
        <w:tc>
          <w:tcPr>
            <w:tcW w:w="961" w:type="dxa"/>
            <w:shd w:val="clear" w:color="auto" w:fill="auto"/>
            <w:tcMar>
              <w:top w:w="72" w:type="dxa"/>
              <w:left w:w="144" w:type="dxa"/>
              <w:bottom w:w="72" w:type="dxa"/>
              <w:right w:w="144" w:type="dxa"/>
            </w:tcMar>
            <w:vAlign w:val="center"/>
            <w:hideMark/>
          </w:tcPr>
          <w:p w14:paraId="54E26620" w14:textId="77777777" w:rsidR="00015E97" w:rsidRPr="00015E97" w:rsidRDefault="00015E97" w:rsidP="00ED3B21">
            <w:pPr>
              <w:spacing w:line="480" w:lineRule="auto"/>
              <w:jc w:val="center"/>
              <w:rPr>
                <w:rFonts w:cs="Times New Roman"/>
                <w:sz w:val="22"/>
              </w:rPr>
            </w:pPr>
            <w:r w:rsidRPr="00015E97">
              <w:rPr>
                <w:rFonts w:cs="Times New Roman"/>
                <w:sz w:val="22"/>
              </w:rPr>
              <w:t>9.49</w:t>
            </w:r>
          </w:p>
        </w:tc>
      </w:tr>
      <w:tr w:rsidR="0022017F" w:rsidRPr="00015E97" w14:paraId="08AE0E85" w14:textId="77777777" w:rsidTr="007249C1">
        <w:trPr>
          <w:trHeight w:val="435"/>
          <w:jc w:val="center"/>
        </w:trPr>
        <w:tc>
          <w:tcPr>
            <w:tcW w:w="813" w:type="dxa"/>
            <w:vMerge w:val="restart"/>
            <w:shd w:val="clear" w:color="auto" w:fill="auto"/>
            <w:tcMar>
              <w:top w:w="72" w:type="dxa"/>
              <w:left w:w="144" w:type="dxa"/>
              <w:bottom w:w="72" w:type="dxa"/>
              <w:right w:w="144" w:type="dxa"/>
            </w:tcMar>
            <w:vAlign w:val="center"/>
            <w:hideMark/>
          </w:tcPr>
          <w:p w14:paraId="7357F66F" w14:textId="77777777" w:rsidR="00015E97" w:rsidRPr="00015E97" w:rsidRDefault="00015E97" w:rsidP="00ED3B21">
            <w:pPr>
              <w:spacing w:line="480" w:lineRule="auto"/>
              <w:jc w:val="center"/>
              <w:rPr>
                <w:rFonts w:cs="Times New Roman"/>
                <w:sz w:val="22"/>
              </w:rPr>
            </w:pPr>
            <w:r w:rsidRPr="00015E97">
              <w:rPr>
                <w:rFonts w:cs="Times New Roman"/>
                <w:sz w:val="22"/>
              </w:rPr>
              <w:t>600 nm</w:t>
            </w:r>
          </w:p>
        </w:tc>
        <w:tc>
          <w:tcPr>
            <w:tcW w:w="1174" w:type="dxa"/>
            <w:shd w:val="clear" w:color="auto" w:fill="auto"/>
            <w:tcMar>
              <w:top w:w="72" w:type="dxa"/>
              <w:left w:w="144" w:type="dxa"/>
              <w:bottom w:w="72" w:type="dxa"/>
              <w:right w:w="144" w:type="dxa"/>
            </w:tcMar>
            <w:vAlign w:val="center"/>
            <w:hideMark/>
          </w:tcPr>
          <w:p w14:paraId="10960387" w14:textId="77777777" w:rsidR="00015E97" w:rsidRPr="00015E97" w:rsidRDefault="00015E97" w:rsidP="00ED3B21">
            <w:pPr>
              <w:spacing w:line="480" w:lineRule="auto"/>
              <w:jc w:val="center"/>
              <w:rPr>
                <w:rFonts w:cs="Times New Roman"/>
                <w:sz w:val="22"/>
              </w:rPr>
            </w:pPr>
            <w:r w:rsidRPr="00015E97">
              <w:rPr>
                <w:rFonts w:cs="Times New Roman"/>
                <w:sz w:val="22"/>
              </w:rPr>
              <w:t>Control</w:t>
            </w:r>
          </w:p>
        </w:tc>
        <w:tc>
          <w:tcPr>
            <w:tcW w:w="715" w:type="dxa"/>
            <w:shd w:val="clear" w:color="auto" w:fill="auto"/>
            <w:tcMar>
              <w:top w:w="72" w:type="dxa"/>
              <w:left w:w="144" w:type="dxa"/>
              <w:bottom w:w="72" w:type="dxa"/>
              <w:right w:w="144" w:type="dxa"/>
            </w:tcMar>
            <w:vAlign w:val="center"/>
            <w:hideMark/>
          </w:tcPr>
          <w:p w14:paraId="6612079D" w14:textId="77777777" w:rsidR="00015E97" w:rsidRPr="00015E97" w:rsidRDefault="00015E97" w:rsidP="00ED3B21">
            <w:pPr>
              <w:spacing w:line="480" w:lineRule="auto"/>
              <w:jc w:val="center"/>
              <w:rPr>
                <w:rFonts w:cs="Times New Roman"/>
                <w:sz w:val="22"/>
              </w:rPr>
            </w:pPr>
            <w:r w:rsidRPr="00015E97">
              <w:rPr>
                <w:rFonts w:cs="Times New Roman"/>
                <w:sz w:val="22"/>
              </w:rPr>
              <w:t>0.94</w:t>
            </w:r>
          </w:p>
        </w:tc>
        <w:tc>
          <w:tcPr>
            <w:tcW w:w="876" w:type="dxa"/>
            <w:shd w:val="clear" w:color="auto" w:fill="auto"/>
            <w:tcMar>
              <w:top w:w="72" w:type="dxa"/>
              <w:left w:w="144" w:type="dxa"/>
              <w:bottom w:w="72" w:type="dxa"/>
              <w:right w:w="144" w:type="dxa"/>
            </w:tcMar>
            <w:vAlign w:val="center"/>
            <w:hideMark/>
          </w:tcPr>
          <w:p w14:paraId="5CBB0D5E" w14:textId="11B0EE19" w:rsidR="00015E97" w:rsidRPr="00015E97" w:rsidRDefault="00015E97" w:rsidP="00ED3B21">
            <w:pPr>
              <w:spacing w:line="480" w:lineRule="auto"/>
              <w:jc w:val="center"/>
              <w:rPr>
                <w:rFonts w:cs="Times New Roman"/>
                <w:sz w:val="22"/>
              </w:rPr>
            </w:pPr>
            <w:r w:rsidRPr="00015E97">
              <w:rPr>
                <w:rFonts w:cs="Times New Roman"/>
                <w:sz w:val="22"/>
              </w:rPr>
              <w:t>0.7</w:t>
            </w:r>
            <w:r w:rsidR="006A59B7">
              <w:rPr>
                <w:rFonts w:cs="Times New Roman" w:hint="eastAsia"/>
                <w:sz w:val="22"/>
              </w:rPr>
              <w:t>2</w:t>
            </w:r>
          </w:p>
        </w:tc>
        <w:tc>
          <w:tcPr>
            <w:tcW w:w="1014" w:type="dxa"/>
            <w:shd w:val="clear" w:color="auto" w:fill="auto"/>
            <w:tcMar>
              <w:top w:w="72" w:type="dxa"/>
              <w:left w:w="144" w:type="dxa"/>
              <w:bottom w:w="72" w:type="dxa"/>
              <w:right w:w="144" w:type="dxa"/>
            </w:tcMar>
            <w:vAlign w:val="center"/>
            <w:hideMark/>
          </w:tcPr>
          <w:p w14:paraId="0EFCA83E" w14:textId="77777777" w:rsidR="00015E97" w:rsidRPr="00015E97" w:rsidRDefault="00015E97" w:rsidP="00ED3B21">
            <w:pPr>
              <w:spacing w:line="480" w:lineRule="auto"/>
              <w:jc w:val="center"/>
              <w:rPr>
                <w:rFonts w:cs="Times New Roman"/>
                <w:sz w:val="22"/>
              </w:rPr>
            </w:pPr>
            <w:r w:rsidRPr="00015E97">
              <w:rPr>
                <w:rFonts w:cs="Times New Roman"/>
                <w:sz w:val="22"/>
              </w:rPr>
              <w:t>0.85</w:t>
            </w:r>
          </w:p>
        </w:tc>
        <w:tc>
          <w:tcPr>
            <w:tcW w:w="1043" w:type="dxa"/>
            <w:shd w:val="clear" w:color="auto" w:fill="auto"/>
            <w:tcMar>
              <w:top w:w="72" w:type="dxa"/>
              <w:left w:w="144" w:type="dxa"/>
              <w:bottom w:w="72" w:type="dxa"/>
              <w:right w:w="144" w:type="dxa"/>
            </w:tcMar>
            <w:vAlign w:val="center"/>
            <w:hideMark/>
          </w:tcPr>
          <w:p w14:paraId="0DCF04E1" w14:textId="77777777" w:rsidR="00015E97" w:rsidRPr="00015E97" w:rsidRDefault="00015E97" w:rsidP="00ED3B21">
            <w:pPr>
              <w:spacing w:line="480" w:lineRule="auto"/>
              <w:jc w:val="center"/>
              <w:rPr>
                <w:rFonts w:cs="Times New Roman"/>
                <w:sz w:val="22"/>
              </w:rPr>
            </w:pPr>
            <w:r w:rsidRPr="00015E97">
              <w:rPr>
                <w:rFonts w:cs="Times New Roman"/>
                <w:sz w:val="22"/>
              </w:rPr>
              <w:t>1.11</w:t>
            </w:r>
          </w:p>
        </w:tc>
        <w:tc>
          <w:tcPr>
            <w:tcW w:w="961" w:type="dxa"/>
            <w:shd w:val="clear" w:color="auto" w:fill="auto"/>
            <w:tcMar>
              <w:top w:w="72" w:type="dxa"/>
              <w:left w:w="144" w:type="dxa"/>
              <w:bottom w:w="72" w:type="dxa"/>
              <w:right w:w="144" w:type="dxa"/>
            </w:tcMar>
            <w:vAlign w:val="center"/>
            <w:hideMark/>
          </w:tcPr>
          <w:p w14:paraId="59FAE19C" w14:textId="77777777" w:rsidR="00015E97" w:rsidRPr="00015E97" w:rsidRDefault="00015E97" w:rsidP="00ED3B21">
            <w:pPr>
              <w:spacing w:line="480" w:lineRule="auto"/>
              <w:jc w:val="center"/>
              <w:rPr>
                <w:rFonts w:cs="Times New Roman"/>
                <w:sz w:val="22"/>
              </w:rPr>
            </w:pPr>
            <w:r w:rsidRPr="00015E97">
              <w:rPr>
                <w:rFonts w:cs="Times New Roman"/>
                <w:sz w:val="22"/>
              </w:rPr>
              <w:t>0.99</w:t>
            </w:r>
          </w:p>
        </w:tc>
      </w:tr>
      <w:tr w:rsidR="0022017F" w:rsidRPr="00015E97" w14:paraId="4D3C89D2" w14:textId="77777777" w:rsidTr="007249C1">
        <w:trPr>
          <w:trHeight w:val="435"/>
          <w:jc w:val="center"/>
        </w:trPr>
        <w:tc>
          <w:tcPr>
            <w:tcW w:w="0" w:type="auto"/>
            <w:vMerge/>
            <w:shd w:val="clear" w:color="auto" w:fill="auto"/>
            <w:vAlign w:val="center"/>
            <w:hideMark/>
          </w:tcPr>
          <w:p w14:paraId="186FA690" w14:textId="77777777" w:rsidR="00015E97" w:rsidRPr="00015E97" w:rsidRDefault="00015E97" w:rsidP="00ED3B21">
            <w:pPr>
              <w:spacing w:line="480" w:lineRule="auto"/>
              <w:jc w:val="center"/>
              <w:rPr>
                <w:rFonts w:cs="Times New Roman"/>
                <w:sz w:val="22"/>
              </w:rPr>
            </w:pPr>
          </w:p>
        </w:tc>
        <w:tc>
          <w:tcPr>
            <w:tcW w:w="1174" w:type="dxa"/>
            <w:shd w:val="clear" w:color="auto" w:fill="auto"/>
            <w:tcMar>
              <w:top w:w="72" w:type="dxa"/>
              <w:left w:w="144" w:type="dxa"/>
              <w:bottom w:w="72" w:type="dxa"/>
              <w:right w:w="144" w:type="dxa"/>
            </w:tcMar>
            <w:vAlign w:val="center"/>
            <w:hideMark/>
          </w:tcPr>
          <w:p w14:paraId="0E55962B" w14:textId="77777777" w:rsidR="00015E97" w:rsidRPr="00015E97" w:rsidRDefault="00015E97" w:rsidP="00ED3B21">
            <w:pPr>
              <w:spacing w:line="480" w:lineRule="auto"/>
              <w:jc w:val="center"/>
              <w:rPr>
                <w:rFonts w:cs="Times New Roman"/>
                <w:sz w:val="22"/>
              </w:rPr>
            </w:pPr>
            <w:r w:rsidRPr="00015E97">
              <w:rPr>
                <w:rFonts w:cs="Times New Roman"/>
                <w:sz w:val="22"/>
              </w:rPr>
              <w:t>S-ACN</w:t>
            </w:r>
          </w:p>
        </w:tc>
        <w:tc>
          <w:tcPr>
            <w:tcW w:w="715" w:type="dxa"/>
            <w:shd w:val="clear" w:color="auto" w:fill="auto"/>
            <w:tcMar>
              <w:top w:w="72" w:type="dxa"/>
              <w:left w:w="144" w:type="dxa"/>
              <w:bottom w:w="72" w:type="dxa"/>
              <w:right w:w="144" w:type="dxa"/>
            </w:tcMar>
            <w:vAlign w:val="center"/>
            <w:hideMark/>
          </w:tcPr>
          <w:p w14:paraId="046E9769" w14:textId="77777777" w:rsidR="00015E97" w:rsidRPr="00015E97" w:rsidRDefault="00015E97" w:rsidP="00ED3B21">
            <w:pPr>
              <w:spacing w:line="480" w:lineRule="auto"/>
              <w:jc w:val="center"/>
              <w:rPr>
                <w:rFonts w:cs="Times New Roman"/>
                <w:sz w:val="22"/>
              </w:rPr>
            </w:pPr>
            <w:r w:rsidRPr="00015E97">
              <w:rPr>
                <w:rFonts w:cs="Times New Roman"/>
                <w:sz w:val="22"/>
              </w:rPr>
              <w:t>0.51</w:t>
            </w:r>
          </w:p>
        </w:tc>
        <w:tc>
          <w:tcPr>
            <w:tcW w:w="876" w:type="dxa"/>
            <w:shd w:val="clear" w:color="auto" w:fill="auto"/>
            <w:tcMar>
              <w:top w:w="72" w:type="dxa"/>
              <w:left w:w="144" w:type="dxa"/>
              <w:bottom w:w="72" w:type="dxa"/>
              <w:right w:w="144" w:type="dxa"/>
            </w:tcMar>
            <w:vAlign w:val="center"/>
            <w:hideMark/>
          </w:tcPr>
          <w:p w14:paraId="21B35BEE" w14:textId="77777777" w:rsidR="00015E97" w:rsidRPr="00015E97" w:rsidRDefault="00015E97" w:rsidP="00ED3B21">
            <w:pPr>
              <w:spacing w:line="480" w:lineRule="auto"/>
              <w:jc w:val="center"/>
              <w:rPr>
                <w:rFonts w:cs="Times New Roman"/>
                <w:sz w:val="22"/>
              </w:rPr>
            </w:pPr>
            <w:r w:rsidRPr="00015E97">
              <w:rPr>
                <w:rFonts w:cs="Times New Roman"/>
                <w:sz w:val="22"/>
              </w:rPr>
              <w:t>0.29</w:t>
            </w:r>
          </w:p>
        </w:tc>
        <w:tc>
          <w:tcPr>
            <w:tcW w:w="1014" w:type="dxa"/>
            <w:shd w:val="clear" w:color="auto" w:fill="auto"/>
            <w:tcMar>
              <w:top w:w="72" w:type="dxa"/>
              <w:left w:w="144" w:type="dxa"/>
              <w:bottom w:w="72" w:type="dxa"/>
              <w:right w:w="144" w:type="dxa"/>
            </w:tcMar>
            <w:vAlign w:val="center"/>
            <w:hideMark/>
          </w:tcPr>
          <w:p w14:paraId="78DA898E" w14:textId="77777777" w:rsidR="00015E97" w:rsidRPr="00015E97" w:rsidRDefault="00015E97" w:rsidP="00ED3B21">
            <w:pPr>
              <w:spacing w:line="480" w:lineRule="auto"/>
              <w:jc w:val="center"/>
              <w:rPr>
                <w:rFonts w:cs="Times New Roman"/>
                <w:sz w:val="22"/>
              </w:rPr>
            </w:pPr>
            <w:r w:rsidRPr="00015E97">
              <w:rPr>
                <w:rFonts w:cs="Times New Roman"/>
                <w:sz w:val="22"/>
              </w:rPr>
              <w:t>7.08</w:t>
            </w:r>
          </w:p>
        </w:tc>
        <w:tc>
          <w:tcPr>
            <w:tcW w:w="1043" w:type="dxa"/>
            <w:shd w:val="clear" w:color="auto" w:fill="auto"/>
            <w:tcMar>
              <w:top w:w="72" w:type="dxa"/>
              <w:left w:w="144" w:type="dxa"/>
              <w:bottom w:w="72" w:type="dxa"/>
              <w:right w:w="144" w:type="dxa"/>
            </w:tcMar>
            <w:vAlign w:val="center"/>
            <w:hideMark/>
          </w:tcPr>
          <w:p w14:paraId="72DC1374" w14:textId="77777777" w:rsidR="00015E97" w:rsidRPr="00015E97" w:rsidRDefault="00015E97" w:rsidP="00ED3B21">
            <w:pPr>
              <w:spacing w:line="480" w:lineRule="auto"/>
              <w:jc w:val="center"/>
              <w:rPr>
                <w:rFonts w:cs="Times New Roman"/>
                <w:sz w:val="22"/>
              </w:rPr>
            </w:pPr>
            <w:r w:rsidRPr="00015E97">
              <w:rPr>
                <w:rFonts w:cs="Times New Roman"/>
                <w:sz w:val="22"/>
              </w:rPr>
              <w:t>12.45</w:t>
            </w:r>
          </w:p>
        </w:tc>
        <w:tc>
          <w:tcPr>
            <w:tcW w:w="961" w:type="dxa"/>
            <w:shd w:val="clear" w:color="auto" w:fill="auto"/>
            <w:tcMar>
              <w:top w:w="72" w:type="dxa"/>
              <w:left w:w="144" w:type="dxa"/>
              <w:bottom w:w="72" w:type="dxa"/>
              <w:right w:w="144" w:type="dxa"/>
            </w:tcMar>
            <w:vAlign w:val="center"/>
            <w:hideMark/>
          </w:tcPr>
          <w:p w14:paraId="7FE3478B" w14:textId="77777777" w:rsidR="00015E97" w:rsidRPr="00015E97" w:rsidRDefault="00015E97" w:rsidP="00ED3B21">
            <w:pPr>
              <w:spacing w:line="480" w:lineRule="auto"/>
              <w:jc w:val="center"/>
              <w:rPr>
                <w:rFonts w:cs="Times New Roman"/>
                <w:sz w:val="22"/>
              </w:rPr>
            </w:pPr>
            <w:r w:rsidRPr="00015E97">
              <w:rPr>
                <w:rFonts w:cs="Times New Roman"/>
                <w:sz w:val="22"/>
              </w:rPr>
              <w:t>4.46</w:t>
            </w:r>
          </w:p>
        </w:tc>
      </w:tr>
      <w:tr w:rsidR="0022017F" w:rsidRPr="00015E97" w14:paraId="5B3ECC07" w14:textId="77777777" w:rsidTr="007249C1">
        <w:trPr>
          <w:trHeight w:val="435"/>
          <w:jc w:val="center"/>
        </w:trPr>
        <w:tc>
          <w:tcPr>
            <w:tcW w:w="0" w:type="auto"/>
            <w:vMerge/>
            <w:shd w:val="clear" w:color="auto" w:fill="auto"/>
            <w:vAlign w:val="center"/>
            <w:hideMark/>
          </w:tcPr>
          <w:p w14:paraId="26800D8A" w14:textId="77777777" w:rsidR="00015E97" w:rsidRPr="00015E97" w:rsidRDefault="00015E97" w:rsidP="00ED3B21">
            <w:pPr>
              <w:spacing w:line="480" w:lineRule="auto"/>
              <w:jc w:val="center"/>
              <w:rPr>
                <w:rFonts w:cs="Times New Roman"/>
                <w:sz w:val="22"/>
              </w:rPr>
            </w:pPr>
          </w:p>
        </w:tc>
        <w:tc>
          <w:tcPr>
            <w:tcW w:w="1174" w:type="dxa"/>
            <w:shd w:val="clear" w:color="auto" w:fill="auto"/>
            <w:tcMar>
              <w:top w:w="72" w:type="dxa"/>
              <w:left w:w="144" w:type="dxa"/>
              <w:bottom w:w="72" w:type="dxa"/>
              <w:right w:w="144" w:type="dxa"/>
            </w:tcMar>
            <w:vAlign w:val="center"/>
            <w:hideMark/>
          </w:tcPr>
          <w:p w14:paraId="19942F37" w14:textId="77777777" w:rsidR="00015E97" w:rsidRPr="00015E97" w:rsidRDefault="00015E97" w:rsidP="00ED3B21">
            <w:pPr>
              <w:spacing w:line="480" w:lineRule="auto"/>
              <w:jc w:val="center"/>
              <w:rPr>
                <w:rFonts w:cs="Times New Roman"/>
                <w:sz w:val="22"/>
              </w:rPr>
            </w:pPr>
            <w:r w:rsidRPr="00015E97">
              <w:rPr>
                <w:rFonts w:cs="Times New Roman"/>
                <w:sz w:val="22"/>
              </w:rPr>
              <w:t>B-ACN</w:t>
            </w:r>
          </w:p>
        </w:tc>
        <w:tc>
          <w:tcPr>
            <w:tcW w:w="715" w:type="dxa"/>
            <w:shd w:val="clear" w:color="auto" w:fill="auto"/>
            <w:tcMar>
              <w:top w:w="72" w:type="dxa"/>
              <w:left w:w="144" w:type="dxa"/>
              <w:bottom w:w="72" w:type="dxa"/>
              <w:right w:w="144" w:type="dxa"/>
            </w:tcMar>
            <w:vAlign w:val="center"/>
            <w:hideMark/>
          </w:tcPr>
          <w:p w14:paraId="64E420C7" w14:textId="77777777" w:rsidR="00015E97" w:rsidRPr="00015E97" w:rsidRDefault="00015E97" w:rsidP="00ED3B21">
            <w:pPr>
              <w:spacing w:line="480" w:lineRule="auto"/>
              <w:jc w:val="center"/>
              <w:rPr>
                <w:rFonts w:cs="Times New Roman"/>
                <w:sz w:val="22"/>
              </w:rPr>
            </w:pPr>
            <w:r w:rsidRPr="00015E97">
              <w:rPr>
                <w:rFonts w:cs="Times New Roman"/>
                <w:sz w:val="22"/>
              </w:rPr>
              <w:t>0.46</w:t>
            </w:r>
          </w:p>
        </w:tc>
        <w:tc>
          <w:tcPr>
            <w:tcW w:w="876" w:type="dxa"/>
            <w:shd w:val="clear" w:color="auto" w:fill="auto"/>
            <w:tcMar>
              <w:top w:w="72" w:type="dxa"/>
              <w:left w:w="144" w:type="dxa"/>
              <w:bottom w:w="72" w:type="dxa"/>
              <w:right w:w="144" w:type="dxa"/>
            </w:tcMar>
            <w:vAlign w:val="center"/>
            <w:hideMark/>
          </w:tcPr>
          <w:p w14:paraId="1ECA5D4B" w14:textId="77777777" w:rsidR="00015E97" w:rsidRPr="00015E97" w:rsidRDefault="00015E97" w:rsidP="00ED3B21">
            <w:pPr>
              <w:spacing w:line="480" w:lineRule="auto"/>
              <w:jc w:val="center"/>
              <w:rPr>
                <w:rFonts w:cs="Times New Roman"/>
                <w:sz w:val="22"/>
              </w:rPr>
            </w:pPr>
            <w:r w:rsidRPr="00015E97">
              <w:rPr>
                <w:rFonts w:cs="Times New Roman"/>
                <w:sz w:val="22"/>
              </w:rPr>
              <w:t>0.26</w:t>
            </w:r>
          </w:p>
        </w:tc>
        <w:tc>
          <w:tcPr>
            <w:tcW w:w="1014" w:type="dxa"/>
            <w:shd w:val="clear" w:color="auto" w:fill="auto"/>
            <w:tcMar>
              <w:top w:w="72" w:type="dxa"/>
              <w:left w:w="144" w:type="dxa"/>
              <w:bottom w:w="72" w:type="dxa"/>
              <w:right w:w="144" w:type="dxa"/>
            </w:tcMar>
            <w:vAlign w:val="center"/>
            <w:hideMark/>
          </w:tcPr>
          <w:p w14:paraId="5469C868" w14:textId="77777777" w:rsidR="00015E97" w:rsidRPr="00015E97" w:rsidRDefault="00015E97" w:rsidP="00ED3B21">
            <w:pPr>
              <w:spacing w:line="480" w:lineRule="auto"/>
              <w:jc w:val="center"/>
              <w:rPr>
                <w:rFonts w:cs="Times New Roman"/>
                <w:sz w:val="22"/>
              </w:rPr>
            </w:pPr>
            <w:r w:rsidRPr="00015E97">
              <w:rPr>
                <w:rFonts w:cs="Times New Roman"/>
                <w:sz w:val="22"/>
              </w:rPr>
              <w:t>10.14</w:t>
            </w:r>
          </w:p>
        </w:tc>
        <w:tc>
          <w:tcPr>
            <w:tcW w:w="1043" w:type="dxa"/>
            <w:shd w:val="clear" w:color="auto" w:fill="auto"/>
            <w:tcMar>
              <w:top w:w="72" w:type="dxa"/>
              <w:left w:w="144" w:type="dxa"/>
              <w:bottom w:w="72" w:type="dxa"/>
              <w:right w:w="144" w:type="dxa"/>
            </w:tcMar>
            <w:vAlign w:val="center"/>
            <w:hideMark/>
          </w:tcPr>
          <w:p w14:paraId="793A2687" w14:textId="77777777" w:rsidR="00015E97" w:rsidRPr="00015E97" w:rsidRDefault="00015E97" w:rsidP="00ED3B21">
            <w:pPr>
              <w:spacing w:line="480" w:lineRule="auto"/>
              <w:jc w:val="center"/>
              <w:rPr>
                <w:rFonts w:cs="Times New Roman"/>
                <w:sz w:val="22"/>
              </w:rPr>
            </w:pPr>
            <w:r w:rsidRPr="00015E97">
              <w:rPr>
                <w:rFonts w:cs="Times New Roman"/>
                <w:sz w:val="22"/>
              </w:rPr>
              <w:t>17.94</w:t>
            </w:r>
          </w:p>
        </w:tc>
        <w:tc>
          <w:tcPr>
            <w:tcW w:w="961" w:type="dxa"/>
            <w:shd w:val="clear" w:color="auto" w:fill="auto"/>
            <w:tcMar>
              <w:top w:w="72" w:type="dxa"/>
              <w:left w:w="144" w:type="dxa"/>
              <w:bottom w:w="72" w:type="dxa"/>
              <w:right w:w="144" w:type="dxa"/>
            </w:tcMar>
            <w:vAlign w:val="center"/>
            <w:hideMark/>
          </w:tcPr>
          <w:p w14:paraId="46E506B3" w14:textId="77777777" w:rsidR="00015E97" w:rsidRPr="00015E97" w:rsidRDefault="00015E97" w:rsidP="00ED3B21">
            <w:pPr>
              <w:spacing w:line="480" w:lineRule="auto"/>
              <w:jc w:val="center"/>
              <w:rPr>
                <w:rFonts w:cs="Times New Roman"/>
                <w:sz w:val="22"/>
              </w:rPr>
            </w:pPr>
            <w:r w:rsidRPr="00015E97">
              <w:rPr>
                <w:rFonts w:cs="Times New Roman"/>
                <w:sz w:val="22"/>
              </w:rPr>
              <w:t>5.74</w:t>
            </w:r>
          </w:p>
        </w:tc>
      </w:tr>
    </w:tbl>
    <w:p w14:paraId="0118B23D" w14:textId="77777777" w:rsidR="00302409" w:rsidRPr="00015E97" w:rsidRDefault="00302409" w:rsidP="00ED3B21">
      <w:pPr>
        <w:spacing w:line="480" w:lineRule="auto"/>
        <w:rPr>
          <w:rFonts w:cs="Times New Roman"/>
          <w:b/>
          <w:bCs/>
          <w:sz w:val="22"/>
        </w:rPr>
      </w:pPr>
    </w:p>
    <w:p w14:paraId="3D993C6D" w14:textId="77777777" w:rsidR="00A00FF6" w:rsidRDefault="00A00FF6" w:rsidP="00ED3B21">
      <w:pPr>
        <w:widowControl/>
        <w:spacing w:line="480" w:lineRule="auto"/>
        <w:jc w:val="left"/>
        <w:rPr>
          <w:b/>
          <w:bCs/>
          <w:szCs w:val="28"/>
        </w:rPr>
      </w:pPr>
      <w:r>
        <w:rPr>
          <w:b/>
          <w:bCs/>
          <w:szCs w:val="28"/>
        </w:rPr>
        <w:br w:type="page"/>
      </w:r>
    </w:p>
    <w:p w14:paraId="630DBCE1" w14:textId="02276D50" w:rsidR="00015E97" w:rsidRDefault="00EE2093" w:rsidP="00ED3B21">
      <w:pPr>
        <w:spacing w:line="480" w:lineRule="auto"/>
      </w:pPr>
      <w:r w:rsidRPr="00230C9B">
        <w:rPr>
          <w:b/>
          <w:bCs/>
          <w:szCs w:val="28"/>
        </w:rPr>
        <w:lastRenderedPageBreak/>
        <w:t>Supplementary</w:t>
      </w:r>
      <w:r w:rsidRPr="00015E97">
        <w:rPr>
          <w:b/>
          <w:bCs/>
        </w:rPr>
        <w:t xml:space="preserve"> </w:t>
      </w:r>
      <w:r w:rsidR="00015E97" w:rsidRPr="00015E97">
        <w:rPr>
          <w:b/>
          <w:bCs/>
        </w:rPr>
        <w:t xml:space="preserve">Table 3. </w:t>
      </w:r>
      <w:r w:rsidR="00015E97" w:rsidRPr="00015E97">
        <w:t>The main optoelectronic properties of perovskite thin films prepared by different synthesis strategies.</w:t>
      </w:r>
    </w:p>
    <w:p w14:paraId="60FEBCC2" w14:textId="77777777" w:rsidR="0069645B" w:rsidRPr="00015E97" w:rsidRDefault="0069645B" w:rsidP="00ED3B21">
      <w:pPr>
        <w:spacing w:line="480" w:lineRule="auto"/>
        <w:rPr>
          <w:b/>
          <w:bCs/>
        </w:rPr>
      </w:pPr>
    </w:p>
    <w:tbl>
      <w:tblPr>
        <w:tblStyle w:val="a8"/>
        <w:tblW w:w="7279" w:type="dxa"/>
        <w:jc w:val="center"/>
        <w:tblLook w:val="0600" w:firstRow="0" w:lastRow="0" w:firstColumn="0" w:lastColumn="0" w:noHBand="1" w:noVBand="1"/>
      </w:tblPr>
      <w:tblGrid>
        <w:gridCol w:w="2122"/>
        <w:gridCol w:w="2126"/>
        <w:gridCol w:w="1565"/>
        <w:gridCol w:w="1466"/>
      </w:tblGrid>
      <w:tr w:rsidR="00015E97" w:rsidRPr="00015E97" w14:paraId="546DB450" w14:textId="77777777" w:rsidTr="00A93664">
        <w:trPr>
          <w:trHeight w:val="267"/>
          <w:jc w:val="center"/>
        </w:trPr>
        <w:tc>
          <w:tcPr>
            <w:tcW w:w="2122" w:type="dxa"/>
            <w:shd w:val="clear" w:color="auto" w:fill="D9E2F3" w:themeFill="accent1" w:themeFillTint="33"/>
            <w:vAlign w:val="center"/>
            <w:hideMark/>
          </w:tcPr>
          <w:p w14:paraId="2113DD21" w14:textId="6A8DFDFA" w:rsidR="00015E97" w:rsidRPr="00015E97" w:rsidRDefault="00015E97" w:rsidP="00ED3B21">
            <w:pPr>
              <w:spacing w:line="480" w:lineRule="auto"/>
              <w:jc w:val="center"/>
              <w:rPr>
                <w:rFonts w:cs="Times New Roman"/>
                <w:sz w:val="22"/>
              </w:rPr>
            </w:pPr>
          </w:p>
        </w:tc>
        <w:tc>
          <w:tcPr>
            <w:tcW w:w="2126" w:type="dxa"/>
            <w:shd w:val="clear" w:color="auto" w:fill="D9E2F3" w:themeFill="accent1" w:themeFillTint="33"/>
            <w:vAlign w:val="center"/>
            <w:hideMark/>
          </w:tcPr>
          <w:p w14:paraId="12170937" w14:textId="77777777" w:rsidR="00015E97" w:rsidRPr="00E96395" w:rsidRDefault="00015E97" w:rsidP="00ED3B21">
            <w:pPr>
              <w:spacing w:line="480" w:lineRule="auto"/>
              <w:jc w:val="center"/>
              <w:rPr>
                <w:rFonts w:cs="Times New Roman"/>
                <w:b/>
                <w:bCs/>
                <w:sz w:val="22"/>
              </w:rPr>
            </w:pPr>
            <w:r w:rsidRPr="00E96395">
              <w:rPr>
                <w:rFonts w:cs="Times New Roman"/>
                <w:b/>
                <w:bCs/>
                <w:sz w:val="22"/>
              </w:rPr>
              <w:t>control</w:t>
            </w:r>
          </w:p>
        </w:tc>
        <w:tc>
          <w:tcPr>
            <w:tcW w:w="1565" w:type="dxa"/>
            <w:shd w:val="clear" w:color="auto" w:fill="D9E2F3" w:themeFill="accent1" w:themeFillTint="33"/>
            <w:vAlign w:val="center"/>
            <w:hideMark/>
          </w:tcPr>
          <w:p w14:paraId="18C94EBC" w14:textId="77777777" w:rsidR="00015E97" w:rsidRPr="00E96395" w:rsidRDefault="00015E97" w:rsidP="00ED3B21">
            <w:pPr>
              <w:spacing w:line="480" w:lineRule="auto"/>
              <w:jc w:val="center"/>
              <w:rPr>
                <w:rFonts w:cs="Times New Roman"/>
                <w:b/>
                <w:bCs/>
                <w:sz w:val="22"/>
              </w:rPr>
            </w:pPr>
            <w:r w:rsidRPr="00E96395">
              <w:rPr>
                <w:rFonts w:cs="Times New Roman"/>
                <w:b/>
                <w:bCs/>
                <w:sz w:val="22"/>
              </w:rPr>
              <w:t>S-ACN</w:t>
            </w:r>
          </w:p>
        </w:tc>
        <w:tc>
          <w:tcPr>
            <w:tcW w:w="1466" w:type="dxa"/>
            <w:shd w:val="clear" w:color="auto" w:fill="D9E2F3" w:themeFill="accent1" w:themeFillTint="33"/>
            <w:vAlign w:val="center"/>
            <w:hideMark/>
          </w:tcPr>
          <w:p w14:paraId="7DDE4E45" w14:textId="77777777" w:rsidR="00015E97" w:rsidRPr="00E96395" w:rsidRDefault="00015E97" w:rsidP="00ED3B21">
            <w:pPr>
              <w:spacing w:line="480" w:lineRule="auto"/>
              <w:jc w:val="center"/>
              <w:rPr>
                <w:rFonts w:cs="Times New Roman"/>
                <w:b/>
                <w:bCs/>
                <w:sz w:val="22"/>
              </w:rPr>
            </w:pPr>
            <w:r w:rsidRPr="00E96395">
              <w:rPr>
                <w:rFonts w:cs="Times New Roman"/>
                <w:b/>
                <w:bCs/>
                <w:sz w:val="22"/>
              </w:rPr>
              <w:t>B-ACN</w:t>
            </w:r>
          </w:p>
        </w:tc>
      </w:tr>
      <w:tr w:rsidR="00015E97" w:rsidRPr="00015E97" w14:paraId="78377274" w14:textId="77777777" w:rsidTr="00A93664">
        <w:trPr>
          <w:trHeight w:val="296"/>
          <w:jc w:val="center"/>
        </w:trPr>
        <w:tc>
          <w:tcPr>
            <w:tcW w:w="2122" w:type="dxa"/>
            <w:vAlign w:val="center"/>
            <w:hideMark/>
          </w:tcPr>
          <w:p w14:paraId="0FAB35A9" w14:textId="77777777" w:rsidR="00015E97" w:rsidRPr="00015E97" w:rsidRDefault="00000000" w:rsidP="00ED3B21">
            <w:pPr>
              <w:spacing w:line="480" w:lineRule="auto"/>
              <w:jc w:val="center"/>
              <w:rPr>
                <w:rFonts w:cs="Times New Roman"/>
                <w:sz w:val="22"/>
              </w:rPr>
            </w:pPr>
            <m:oMath>
              <m:sSub>
                <m:sSubPr>
                  <m:ctrlPr>
                    <w:rPr>
                      <w:rFonts w:ascii="Cambria Math" w:hAnsi="Cambria Math" w:cs="Times New Roman"/>
                      <w:i/>
                      <w:sz w:val="22"/>
                    </w:rPr>
                  </m:ctrlPr>
                </m:sSubPr>
                <m:e>
                  <m:r>
                    <w:rPr>
                      <w:rFonts w:ascii="Cambria Math" w:hAnsi="Cambria Math" w:cs="Times New Roman"/>
                      <w:sz w:val="22"/>
                    </w:rPr>
                    <m:t>τ</m:t>
                  </m:r>
                </m:e>
                <m:sub>
                  <m:r>
                    <w:rPr>
                      <w:rFonts w:ascii="Cambria Math" w:hAnsi="Cambria Math" w:cs="Times New Roman"/>
                      <w:sz w:val="22"/>
                    </w:rPr>
                    <m:t>ave</m:t>
                  </m:r>
                </m:sub>
              </m:sSub>
            </m:oMath>
            <w:r w:rsidR="00015E97" w:rsidRPr="00015E97">
              <w:rPr>
                <w:rFonts w:cs="Times New Roman"/>
                <w:sz w:val="22"/>
              </w:rPr>
              <w:t xml:space="preserve"> (ns)</w:t>
            </w:r>
          </w:p>
        </w:tc>
        <w:tc>
          <w:tcPr>
            <w:tcW w:w="2126" w:type="dxa"/>
            <w:vAlign w:val="center"/>
            <w:hideMark/>
          </w:tcPr>
          <w:p w14:paraId="36364AA5" w14:textId="2748E7B0" w:rsidR="00015E97" w:rsidRPr="00015E97" w:rsidRDefault="00015E97" w:rsidP="00ED3B21">
            <w:pPr>
              <w:spacing w:line="480" w:lineRule="auto"/>
              <w:jc w:val="center"/>
              <w:rPr>
                <w:rFonts w:cs="Times New Roman"/>
                <w:sz w:val="22"/>
              </w:rPr>
            </w:pPr>
            <w:r w:rsidRPr="00015E97">
              <w:rPr>
                <w:rFonts w:cs="Times New Roman"/>
                <w:sz w:val="22"/>
              </w:rPr>
              <w:t>55.2</w:t>
            </w:r>
          </w:p>
        </w:tc>
        <w:tc>
          <w:tcPr>
            <w:tcW w:w="1565" w:type="dxa"/>
            <w:vAlign w:val="center"/>
            <w:hideMark/>
          </w:tcPr>
          <w:p w14:paraId="5BDA62E6" w14:textId="77777777" w:rsidR="00015E97" w:rsidRPr="00015E97" w:rsidRDefault="00015E97" w:rsidP="00ED3B21">
            <w:pPr>
              <w:spacing w:line="480" w:lineRule="auto"/>
              <w:jc w:val="center"/>
              <w:rPr>
                <w:rFonts w:cs="Times New Roman"/>
                <w:sz w:val="22"/>
              </w:rPr>
            </w:pPr>
            <w:r w:rsidRPr="00015E97">
              <w:rPr>
                <w:rFonts w:cs="Times New Roman"/>
                <w:sz w:val="22"/>
              </w:rPr>
              <w:t>105.5</w:t>
            </w:r>
          </w:p>
        </w:tc>
        <w:tc>
          <w:tcPr>
            <w:tcW w:w="1466" w:type="dxa"/>
            <w:vAlign w:val="center"/>
            <w:hideMark/>
          </w:tcPr>
          <w:p w14:paraId="6410EBEB" w14:textId="77777777" w:rsidR="00015E97" w:rsidRPr="00015E97" w:rsidRDefault="00015E97" w:rsidP="00ED3B21">
            <w:pPr>
              <w:spacing w:line="480" w:lineRule="auto"/>
              <w:jc w:val="center"/>
              <w:rPr>
                <w:rFonts w:cs="Times New Roman"/>
                <w:sz w:val="22"/>
              </w:rPr>
            </w:pPr>
            <w:r w:rsidRPr="00015E97">
              <w:rPr>
                <w:rFonts w:cs="Times New Roman"/>
                <w:sz w:val="22"/>
              </w:rPr>
              <w:t>218.9</w:t>
            </w:r>
          </w:p>
        </w:tc>
      </w:tr>
      <w:tr w:rsidR="00015E97" w:rsidRPr="00015E97" w14:paraId="5938CE7C" w14:textId="77777777" w:rsidTr="00A93664">
        <w:trPr>
          <w:trHeight w:val="296"/>
          <w:jc w:val="center"/>
        </w:trPr>
        <w:tc>
          <w:tcPr>
            <w:tcW w:w="2122" w:type="dxa"/>
            <w:vAlign w:val="center"/>
            <w:hideMark/>
          </w:tcPr>
          <w:p w14:paraId="022ED56A" w14:textId="77777777" w:rsidR="00015E97" w:rsidRPr="00015E97" w:rsidRDefault="00015E97" w:rsidP="00ED3B21">
            <w:pPr>
              <w:spacing w:line="480" w:lineRule="auto"/>
              <w:jc w:val="center"/>
              <w:rPr>
                <w:rFonts w:cs="Times New Roman"/>
                <w:sz w:val="22"/>
              </w:rPr>
            </w:pPr>
            <m:oMath>
              <m:r>
                <w:rPr>
                  <w:rFonts w:ascii="Cambria Math" w:hAnsi="Cambria Math" w:cs="Times New Roman"/>
                  <w:sz w:val="22"/>
                </w:rPr>
                <m:t>σ</m:t>
              </m:r>
            </m:oMath>
            <w:r w:rsidRPr="00015E97">
              <w:rPr>
                <w:rFonts w:cs="Times New Roman"/>
                <w:sz w:val="22"/>
              </w:rPr>
              <w:t xml:space="preserve"> (S/cm)</w:t>
            </w:r>
          </w:p>
        </w:tc>
        <w:tc>
          <w:tcPr>
            <w:tcW w:w="2126" w:type="dxa"/>
            <w:vAlign w:val="center"/>
            <w:hideMark/>
          </w:tcPr>
          <w:p w14:paraId="59BDEDFE" w14:textId="13C2FF0B" w:rsidR="00015E97" w:rsidRPr="00015E97" w:rsidRDefault="00015E97" w:rsidP="00ED3B21">
            <w:pPr>
              <w:spacing w:line="480" w:lineRule="auto"/>
              <w:jc w:val="center"/>
              <w:rPr>
                <w:rFonts w:cs="Times New Roman"/>
                <w:sz w:val="22"/>
              </w:rPr>
            </w:pPr>
            <w:r w:rsidRPr="00015E97">
              <w:rPr>
                <w:rFonts w:cs="Times New Roman"/>
                <w:sz w:val="22"/>
              </w:rPr>
              <w:t>5.36</w:t>
            </w:r>
            <m:oMath>
              <m:r>
                <w:rPr>
                  <w:rFonts w:ascii="Cambria Math" w:hAnsi="Cambria Math" w:cs="Times New Roman"/>
                  <w:sz w:val="22"/>
                </w:rPr>
                <m:t>×</m:t>
              </m:r>
            </m:oMath>
            <w:r w:rsidRPr="00015E97">
              <w:rPr>
                <w:rFonts w:cs="Times New Roman"/>
                <w:iCs/>
                <w:sz w:val="22"/>
              </w:rPr>
              <w:t>10</w:t>
            </w:r>
            <w:r w:rsidRPr="00015E97">
              <w:rPr>
                <w:rFonts w:cs="Times New Roman"/>
                <w:iCs/>
                <w:sz w:val="22"/>
                <w:vertAlign w:val="superscript"/>
              </w:rPr>
              <w:t>-5</w:t>
            </w:r>
          </w:p>
        </w:tc>
        <w:tc>
          <w:tcPr>
            <w:tcW w:w="1565" w:type="dxa"/>
            <w:vAlign w:val="center"/>
            <w:hideMark/>
          </w:tcPr>
          <w:p w14:paraId="666002BD" w14:textId="480A3005" w:rsidR="00015E97" w:rsidRPr="00015E97" w:rsidRDefault="00015E97" w:rsidP="00ED3B21">
            <w:pPr>
              <w:spacing w:line="480" w:lineRule="auto"/>
              <w:jc w:val="center"/>
              <w:rPr>
                <w:rFonts w:cs="Times New Roman"/>
                <w:sz w:val="22"/>
              </w:rPr>
            </w:pPr>
            <w:r w:rsidRPr="00015E97">
              <w:rPr>
                <w:rFonts w:cs="Times New Roman"/>
                <w:sz w:val="22"/>
              </w:rPr>
              <w:t>5.88</w:t>
            </w:r>
            <m:oMath>
              <m:r>
                <w:rPr>
                  <w:rFonts w:ascii="Cambria Math" w:hAnsi="Cambria Math" w:cs="Times New Roman"/>
                  <w:sz w:val="22"/>
                </w:rPr>
                <m:t>×</m:t>
              </m:r>
            </m:oMath>
            <w:r w:rsidRPr="00015E97">
              <w:rPr>
                <w:rFonts w:cs="Times New Roman"/>
                <w:iCs/>
                <w:sz w:val="22"/>
              </w:rPr>
              <w:t>10</w:t>
            </w:r>
            <w:r w:rsidRPr="00015E97">
              <w:rPr>
                <w:rFonts w:cs="Times New Roman"/>
                <w:iCs/>
                <w:sz w:val="22"/>
                <w:vertAlign w:val="superscript"/>
              </w:rPr>
              <w:t>-5</w:t>
            </w:r>
          </w:p>
        </w:tc>
        <w:tc>
          <w:tcPr>
            <w:tcW w:w="1466" w:type="dxa"/>
            <w:vAlign w:val="center"/>
            <w:hideMark/>
          </w:tcPr>
          <w:p w14:paraId="0C55F8DC" w14:textId="4903AED9" w:rsidR="00015E97" w:rsidRPr="00015E97" w:rsidRDefault="00015E97" w:rsidP="00ED3B21">
            <w:pPr>
              <w:spacing w:line="480" w:lineRule="auto"/>
              <w:jc w:val="center"/>
              <w:rPr>
                <w:rFonts w:cs="Times New Roman"/>
                <w:sz w:val="22"/>
              </w:rPr>
            </w:pPr>
            <w:r w:rsidRPr="00015E97">
              <w:rPr>
                <w:rFonts w:cs="Times New Roman"/>
                <w:sz w:val="22"/>
              </w:rPr>
              <w:t>7.50</w:t>
            </w:r>
            <m:oMath>
              <m:r>
                <w:rPr>
                  <w:rFonts w:ascii="Cambria Math" w:hAnsi="Cambria Math" w:cs="Times New Roman"/>
                  <w:sz w:val="22"/>
                </w:rPr>
                <m:t>×</m:t>
              </m:r>
            </m:oMath>
            <w:r w:rsidRPr="00015E97">
              <w:rPr>
                <w:rFonts w:cs="Times New Roman"/>
                <w:iCs/>
                <w:sz w:val="22"/>
              </w:rPr>
              <w:t>10</w:t>
            </w:r>
            <w:r w:rsidRPr="00015E97">
              <w:rPr>
                <w:rFonts w:cs="Times New Roman"/>
                <w:iCs/>
                <w:sz w:val="22"/>
                <w:vertAlign w:val="superscript"/>
              </w:rPr>
              <w:t>-5</w:t>
            </w:r>
          </w:p>
        </w:tc>
      </w:tr>
      <w:tr w:rsidR="00015E97" w:rsidRPr="00015E97" w14:paraId="2520DA7B" w14:textId="77777777" w:rsidTr="00A93664">
        <w:trPr>
          <w:trHeight w:val="296"/>
          <w:jc w:val="center"/>
        </w:trPr>
        <w:tc>
          <w:tcPr>
            <w:tcW w:w="2122" w:type="dxa"/>
            <w:vAlign w:val="center"/>
            <w:hideMark/>
          </w:tcPr>
          <w:p w14:paraId="73565E95" w14:textId="39E54243" w:rsidR="00015E97" w:rsidRPr="00015E97" w:rsidRDefault="00CD15B5" w:rsidP="00ED3B21">
            <w:pPr>
              <w:spacing w:line="480" w:lineRule="auto"/>
              <w:jc w:val="center"/>
              <w:rPr>
                <w:rFonts w:cs="Times New Roman"/>
                <w:sz w:val="22"/>
              </w:rPr>
            </w:pPr>
            <m:oMath>
              <m:r>
                <w:rPr>
                  <w:rFonts w:ascii="Cambria Math" w:hAnsi="Cambria Math" w:cs="Times New Roman"/>
                  <w:sz w:val="22"/>
                </w:rPr>
                <m:t xml:space="preserve">μ </m:t>
              </m:r>
            </m:oMath>
            <w:r w:rsidR="00015E97" w:rsidRPr="00015E97">
              <w:rPr>
                <w:rFonts w:cs="Times New Roman"/>
                <w:sz w:val="22"/>
              </w:rPr>
              <w:t>(cm</w:t>
            </w:r>
            <w:r w:rsidR="00015E97" w:rsidRPr="00015E97">
              <w:rPr>
                <w:rFonts w:cs="Times New Roman"/>
                <w:sz w:val="22"/>
                <w:vertAlign w:val="superscript"/>
              </w:rPr>
              <w:t>2</w:t>
            </w:r>
            <w:r w:rsidR="00015E97" w:rsidRPr="00015E97">
              <w:rPr>
                <w:rFonts w:cs="Times New Roman"/>
                <w:sz w:val="22"/>
              </w:rPr>
              <w:t>V</w:t>
            </w:r>
            <w:r w:rsidR="00015E97" w:rsidRPr="00015E97">
              <w:rPr>
                <w:rFonts w:cs="Times New Roman"/>
                <w:sz w:val="22"/>
                <w:vertAlign w:val="superscript"/>
              </w:rPr>
              <w:t>-1</w:t>
            </w:r>
            <w:r w:rsidR="00015E97" w:rsidRPr="00015E97">
              <w:rPr>
                <w:rFonts w:cs="Times New Roman"/>
                <w:sz w:val="22"/>
              </w:rPr>
              <w:t>s</w:t>
            </w:r>
            <w:r w:rsidR="00015E97" w:rsidRPr="00015E97">
              <w:rPr>
                <w:rFonts w:cs="Times New Roman"/>
                <w:sz w:val="22"/>
                <w:vertAlign w:val="superscript"/>
              </w:rPr>
              <w:t>-1</w:t>
            </w:r>
            <w:r w:rsidR="00015E97" w:rsidRPr="00015E97">
              <w:rPr>
                <w:rFonts w:cs="Times New Roman"/>
                <w:sz w:val="22"/>
              </w:rPr>
              <w:t>)</w:t>
            </w:r>
          </w:p>
        </w:tc>
        <w:tc>
          <w:tcPr>
            <w:tcW w:w="2126" w:type="dxa"/>
            <w:vAlign w:val="center"/>
            <w:hideMark/>
          </w:tcPr>
          <w:p w14:paraId="53777DC7" w14:textId="3E995185" w:rsidR="00015E97" w:rsidRPr="00015E97" w:rsidRDefault="00C344C9" w:rsidP="00ED3B21">
            <w:pPr>
              <w:spacing w:line="480" w:lineRule="auto"/>
              <w:jc w:val="center"/>
              <w:rPr>
                <w:rFonts w:cs="Times New Roman"/>
                <w:sz w:val="22"/>
              </w:rPr>
            </w:pPr>
            <w:r>
              <w:rPr>
                <w:rFonts w:cs="Times New Roman" w:hint="eastAsia"/>
                <w:sz w:val="22"/>
              </w:rPr>
              <w:t>1.</w:t>
            </w:r>
            <w:r w:rsidR="00E63A6E">
              <w:rPr>
                <w:rFonts w:cs="Times New Roman" w:hint="eastAsia"/>
                <w:sz w:val="22"/>
              </w:rPr>
              <w:t>138</w:t>
            </w:r>
            <m:oMath>
              <m:r>
                <w:rPr>
                  <w:rFonts w:ascii="Cambria Math" w:hAnsi="Cambria Math" w:cs="Times New Roman"/>
                  <w:sz w:val="22"/>
                </w:rPr>
                <m:t>×</m:t>
              </m:r>
            </m:oMath>
            <w:r w:rsidR="00015E97" w:rsidRPr="00015E97">
              <w:rPr>
                <w:rFonts w:cs="Times New Roman"/>
                <w:iCs/>
                <w:sz w:val="22"/>
              </w:rPr>
              <w:t>10</w:t>
            </w:r>
            <w:r w:rsidR="00015E97" w:rsidRPr="00015E97">
              <w:rPr>
                <w:rFonts w:cs="Times New Roman"/>
                <w:iCs/>
                <w:sz w:val="22"/>
                <w:vertAlign w:val="superscript"/>
              </w:rPr>
              <w:t>-</w:t>
            </w:r>
            <w:r w:rsidR="00E63A6E">
              <w:rPr>
                <w:rFonts w:cs="Times New Roman" w:hint="eastAsia"/>
                <w:iCs/>
                <w:sz w:val="22"/>
                <w:vertAlign w:val="superscript"/>
              </w:rPr>
              <w:t>3</w:t>
            </w:r>
          </w:p>
        </w:tc>
        <w:tc>
          <w:tcPr>
            <w:tcW w:w="1565" w:type="dxa"/>
            <w:vAlign w:val="center"/>
            <w:hideMark/>
          </w:tcPr>
          <w:p w14:paraId="2A211AAE" w14:textId="0E980A36" w:rsidR="00015E97" w:rsidRPr="00015E97" w:rsidRDefault="00C344C9" w:rsidP="00ED3B21">
            <w:pPr>
              <w:spacing w:line="480" w:lineRule="auto"/>
              <w:jc w:val="center"/>
              <w:rPr>
                <w:rFonts w:cs="Times New Roman"/>
                <w:sz w:val="22"/>
              </w:rPr>
            </w:pPr>
            <w:r>
              <w:rPr>
                <w:rFonts w:cs="Times New Roman" w:hint="eastAsia"/>
                <w:sz w:val="22"/>
              </w:rPr>
              <w:t>1.207</w:t>
            </w:r>
            <m:oMath>
              <m:r>
                <w:rPr>
                  <w:rFonts w:ascii="Cambria Math" w:hAnsi="Cambria Math" w:cs="Times New Roman"/>
                  <w:sz w:val="22"/>
                </w:rPr>
                <m:t>×</m:t>
              </m:r>
            </m:oMath>
            <w:r w:rsidR="00015E97" w:rsidRPr="00015E97">
              <w:rPr>
                <w:rFonts w:cs="Times New Roman"/>
                <w:iCs/>
                <w:sz w:val="22"/>
              </w:rPr>
              <w:t>10</w:t>
            </w:r>
            <w:r w:rsidR="00015E97" w:rsidRPr="00015E97">
              <w:rPr>
                <w:rFonts w:cs="Times New Roman"/>
                <w:iCs/>
                <w:sz w:val="22"/>
                <w:vertAlign w:val="superscript"/>
              </w:rPr>
              <w:t>-</w:t>
            </w:r>
            <w:r>
              <w:rPr>
                <w:rFonts w:cs="Times New Roman" w:hint="eastAsia"/>
                <w:iCs/>
                <w:sz w:val="22"/>
                <w:vertAlign w:val="superscript"/>
              </w:rPr>
              <w:t>3</w:t>
            </w:r>
          </w:p>
        </w:tc>
        <w:tc>
          <w:tcPr>
            <w:tcW w:w="1466" w:type="dxa"/>
            <w:vAlign w:val="center"/>
            <w:hideMark/>
          </w:tcPr>
          <w:p w14:paraId="53094174" w14:textId="0A4E9ED1" w:rsidR="00015E97" w:rsidRPr="00015E97" w:rsidRDefault="00015E97" w:rsidP="00ED3B21">
            <w:pPr>
              <w:spacing w:line="480" w:lineRule="auto"/>
              <w:jc w:val="center"/>
              <w:rPr>
                <w:rFonts w:cs="Times New Roman"/>
                <w:sz w:val="22"/>
              </w:rPr>
            </w:pPr>
            <w:r w:rsidRPr="00015E97">
              <w:rPr>
                <w:rFonts w:cs="Times New Roman"/>
                <w:sz w:val="22"/>
              </w:rPr>
              <w:t>1.</w:t>
            </w:r>
            <w:r w:rsidR="00C344C9">
              <w:rPr>
                <w:rFonts w:cs="Times New Roman" w:hint="eastAsia"/>
                <w:sz w:val="22"/>
              </w:rPr>
              <w:t>723</w:t>
            </w:r>
            <m:oMath>
              <m:r>
                <w:rPr>
                  <w:rFonts w:ascii="Cambria Math" w:hAnsi="Cambria Math" w:cs="Times New Roman"/>
                  <w:sz w:val="22"/>
                </w:rPr>
                <m:t>×</m:t>
              </m:r>
            </m:oMath>
            <w:r w:rsidRPr="00015E97">
              <w:rPr>
                <w:rFonts w:cs="Times New Roman"/>
                <w:iCs/>
                <w:sz w:val="22"/>
              </w:rPr>
              <w:t>10</w:t>
            </w:r>
            <w:r w:rsidRPr="00015E97">
              <w:rPr>
                <w:rFonts w:cs="Times New Roman"/>
                <w:iCs/>
                <w:sz w:val="22"/>
                <w:vertAlign w:val="superscript"/>
              </w:rPr>
              <w:t>-</w:t>
            </w:r>
            <w:r w:rsidR="00C344C9">
              <w:rPr>
                <w:rFonts w:cs="Times New Roman" w:hint="eastAsia"/>
                <w:iCs/>
                <w:sz w:val="22"/>
                <w:vertAlign w:val="superscript"/>
              </w:rPr>
              <w:t>3</w:t>
            </w:r>
          </w:p>
        </w:tc>
      </w:tr>
      <w:tr w:rsidR="00015E97" w:rsidRPr="00015E97" w14:paraId="27FACD66" w14:textId="77777777" w:rsidTr="00A93664">
        <w:trPr>
          <w:trHeight w:val="267"/>
          <w:jc w:val="center"/>
        </w:trPr>
        <w:tc>
          <w:tcPr>
            <w:tcW w:w="2122" w:type="dxa"/>
            <w:vAlign w:val="center"/>
            <w:hideMark/>
          </w:tcPr>
          <w:p w14:paraId="786A6444" w14:textId="3BED4F85" w:rsidR="00015E97" w:rsidRPr="00600078" w:rsidRDefault="00000000" w:rsidP="00ED3B21">
            <w:pPr>
              <w:spacing w:line="480" w:lineRule="auto"/>
              <w:jc w:val="center"/>
              <w:rPr>
                <w:rFonts w:cs="Times New Roman"/>
                <w:sz w:val="22"/>
              </w:rPr>
            </w:pPr>
            <m:oMath>
              <m:sSub>
                <m:sSubPr>
                  <m:ctrlPr>
                    <w:rPr>
                      <w:rFonts w:ascii="Cambria Math" w:hAnsi="Cambria Math" w:cs="Times New Roman"/>
                      <w:i/>
                      <w:sz w:val="22"/>
                    </w:rPr>
                  </m:ctrlPr>
                </m:sSubPr>
                <m:e>
                  <m:r>
                    <w:rPr>
                      <w:rFonts w:ascii="Cambria Math" w:hAnsi="Cambria Math" w:cs="Times New Roman" w:hint="eastAsia"/>
                      <w:sz w:val="22"/>
                    </w:rPr>
                    <m:t>n</m:t>
                  </m:r>
                </m:e>
                <m:sub>
                  <m:r>
                    <w:rPr>
                      <w:rFonts w:ascii="Cambria Math" w:hAnsi="Cambria Math" w:cs="Times New Roman"/>
                      <w:sz w:val="22"/>
                    </w:rPr>
                    <m:t>t</m:t>
                  </m:r>
                </m:sub>
              </m:sSub>
              <m:r>
                <w:rPr>
                  <w:rFonts w:ascii="Cambria Math" w:hAnsi="Cambria Math" w:cs="Times New Roman"/>
                  <w:sz w:val="22"/>
                </w:rPr>
                <m:t xml:space="preserve"> </m:t>
              </m:r>
            </m:oMath>
            <w:r w:rsidR="00015E97" w:rsidRPr="00600078">
              <w:rPr>
                <w:rFonts w:cs="Times New Roman"/>
                <w:sz w:val="22"/>
              </w:rPr>
              <w:t>(cm</w:t>
            </w:r>
            <w:r w:rsidR="00015E97" w:rsidRPr="00600078">
              <w:rPr>
                <w:rFonts w:cs="Times New Roman"/>
                <w:sz w:val="22"/>
                <w:vertAlign w:val="superscript"/>
              </w:rPr>
              <w:t>-3</w:t>
            </w:r>
            <w:r w:rsidR="00015E97" w:rsidRPr="00600078">
              <w:rPr>
                <w:rFonts w:cs="Times New Roman"/>
                <w:sz w:val="22"/>
              </w:rPr>
              <w:t>)</w:t>
            </w:r>
          </w:p>
        </w:tc>
        <w:tc>
          <w:tcPr>
            <w:tcW w:w="2126" w:type="dxa"/>
            <w:vAlign w:val="center"/>
            <w:hideMark/>
          </w:tcPr>
          <w:p w14:paraId="24957EC3" w14:textId="0B57AB7A" w:rsidR="00015E97" w:rsidRPr="00600078" w:rsidRDefault="00015E97" w:rsidP="00ED3B21">
            <w:pPr>
              <w:spacing w:line="480" w:lineRule="auto"/>
              <w:jc w:val="center"/>
              <w:rPr>
                <w:rFonts w:cs="Times New Roman"/>
                <w:sz w:val="22"/>
              </w:rPr>
            </w:pPr>
            <w:r w:rsidRPr="00600078">
              <w:rPr>
                <w:rFonts w:cs="Times New Roman"/>
                <w:sz w:val="22"/>
              </w:rPr>
              <w:t>1.22</w:t>
            </w:r>
            <m:oMath>
              <m:r>
                <w:rPr>
                  <w:rFonts w:ascii="Cambria Math" w:hAnsi="Cambria Math" w:cs="Times New Roman"/>
                  <w:sz w:val="22"/>
                </w:rPr>
                <m:t>×</m:t>
              </m:r>
            </m:oMath>
            <w:r w:rsidRPr="00600078">
              <w:rPr>
                <w:rFonts w:cs="Times New Roman"/>
                <w:iCs/>
                <w:sz w:val="22"/>
              </w:rPr>
              <w:t>10</w:t>
            </w:r>
            <w:r w:rsidRPr="00600078">
              <w:rPr>
                <w:rFonts w:cs="Times New Roman"/>
                <w:iCs/>
                <w:sz w:val="22"/>
                <w:vertAlign w:val="superscript"/>
              </w:rPr>
              <w:t>15</w:t>
            </w:r>
          </w:p>
        </w:tc>
        <w:tc>
          <w:tcPr>
            <w:tcW w:w="1565" w:type="dxa"/>
            <w:vAlign w:val="center"/>
            <w:hideMark/>
          </w:tcPr>
          <w:p w14:paraId="162CD4A3" w14:textId="6CC0E48B" w:rsidR="00015E97" w:rsidRPr="00600078" w:rsidRDefault="00015E97" w:rsidP="00ED3B21">
            <w:pPr>
              <w:spacing w:line="480" w:lineRule="auto"/>
              <w:jc w:val="center"/>
              <w:rPr>
                <w:rFonts w:cs="Times New Roman"/>
                <w:sz w:val="22"/>
              </w:rPr>
            </w:pPr>
            <w:r w:rsidRPr="00600078">
              <w:rPr>
                <w:rFonts w:cs="Times New Roman"/>
                <w:sz w:val="22"/>
              </w:rPr>
              <w:t>7.87</w:t>
            </w:r>
            <m:oMath>
              <m:r>
                <w:rPr>
                  <w:rFonts w:ascii="Cambria Math" w:hAnsi="Cambria Math" w:cs="Times New Roman"/>
                  <w:sz w:val="22"/>
                </w:rPr>
                <m:t>×</m:t>
              </m:r>
            </m:oMath>
            <w:r w:rsidRPr="00600078">
              <w:rPr>
                <w:rFonts w:cs="Times New Roman"/>
                <w:iCs/>
                <w:sz w:val="22"/>
              </w:rPr>
              <w:t>10</w:t>
            </w:r>
            <w:r w:rsidRPr="00600078">
              <w:rPr>
                <w:rFonts w:cs="Times New Roman"/>
                <w:iCs/>
                <w:sz w:val="22"/>
                <w:vertAlign w:val="superscript"/>
              </w:rPr>
              <w:t>14</w:t>
            </w:r>
          </w:p>
        </w:tc>
        <w:tc>
          <w:tcPr>
            <w:tcW w:w="1466" w:type="dxa"/>
            <w:vAlign w:val="center"/>
            <w:hideMark/>
          </w:tcPr>
          <w:p w14:paraId="50E623DE" w14:textId="6ABEA386" w:rsidR="00015E97" w:rsidRPr="00600078" w:rsidRDefault="00015E97" w:rsidP="00ED3B21">
            <w:pPr>
              <w:spacing w:line="480" w:lineRule="auto"/>
              <w:jc w:val="center"/>
              <w:rPr>
                <w:rFonts w:cs="Times New Roman"/>
                <w:sz w:val="22"/>
              </w:rPr>
            </w:pPr>
            <w:r w:rsidRPr="00600078">
              <w:rPr>
                <w:rFonts w:cs="Times New Roman"/>
                <w:sz w:val="22"/>
              </w:rPr>
              <w:t>6.</w:t>
            </w:r>
            <w:r w:rsidR="00553299" w:rsidRPr="00600078">
              <w:rPr>
                <w:rFonts w:cs="Times New Roman" w:hint="eastAsia"/>
                <w:sz w:val="22"/>
              </w:rPr>
              <w:t>99</w:t>
            </w:r>
            <m:oMath>
              <m:r>
                <w:rPr>
                  <w:rFonts w:ascii="Cambria Math" w:hAnsi="Cambria Math" w:cs="Times New Roman"/>
                  <w:sz w:val="22"/>
                </w:rPr>
                <m:t>×</m:t>
              </m:r>
            </m:oMath>
            <w:r w:rsidRPr="00600078">
              <w:rPr>
                <w:rFonts w:cs="Times New Roman"/>
                <w:iCs/>
                <w:sz w:val="22"/>
              </w:rPr>
              <w:t>10</w:t>
            </w:r>
            <w:r w:rsidRPr="00600078">
              <w:rPr>
                <w:rFonts w:cs="Times New Roman"/>
                <w:iCs/>
                <w:sz w:val="22"/>
                <w:vertAlign w:val="superscript"/>
              </w:rPr>
              <w:t>14</w:t>
            </w:r>
          </w:p>
        </w:tc>
      </w:tr>
      <w:tr w:rsidR="00015E97" w:rsidRPr="00015E97" w14:paraId="622D2BD5" w14:textId="77777777" w:rsidTr="00A93664">
        <w:trPr>
          <w:trHeight w:val="267"/>
          <w:jc w:val="center"/>
        </w:trPr>
        <w:tc>
          <w:tcPr>
            <w:tcW w:w="2122" w:type="dxa"/>
            <w:vAlign w:val="center"/>
            <w:hideMark/>
          </w:tcPr>
          <w:p w14:paraId="5BA67C0C" w14:textId="4EACD71B" w:rsidR="00015E97" w:rsidRPr="00015E97" w:rsidRDefault="00000000" w:rsidP="00ED3B21">
            <w:pPr>
              <w:spacing w:line="480" w:lineRule="auto"/>
              <w:jc w:val="center"/>
              <w:rPr>
                <w:rFonts w:cs="Times New Roman"/>
                <w:sz w:val="22"/>
              </w:rPr>
            </w:pPr>
            <m:oMath>
              <m:sSub>
                <m:sSubPr>
                  <m:ctrlPr>
                    <w:rPr>
                      <w:rFonts w:ascii="Cambria Math" w:hAnsi="Cambria Math" w:cs="Times New Roman"/>
                      <w:i/>
                      <w:sz w:val="22"/>
                    </w:rPr>
                  </m:ctrlPr>
                </m:sSubPr>
                <m:e>
                  <m:r>
                    <w:rPr>
                      <w:rFonts w:ascii="Cambria Math" w:hAnsi="Cambria Math" w:cs="Times New Roman"/>
                      <w:sz w:val="22"/>
                    </w:rPr>
                    <m:t>t</m:t>
                  </m:r>
                </m:e>
                <m:sub>
                  <m:r>
                    <w:rPr>
                      <w:rFonts w:ascii="Cambria Math" w:hAnsi="Cambria Math" w:cs="Times New Roman"/>
                      <w:sz w:val="22"/>
                    </w:rPr>
                    <m:t>rise</m:t>
                  </m:r>
                </m:sub>
              </m:sSub>
              <m:r>
                <w:rPr>
                  <w:rFonts w:ascii="Cambria Math" w:hAnsi="Cambria Math" w:cs="Times New Roman"/>
                  <w:sz w:val="22"/>
                </w:rPr>
                <m:t xml:space="preserve"> </m:t>
              </m:r>
            </m:oMath>
            <w:r w:rsidR="00015E97" w:rsidRPr="00015E97">
              <w:rPr>
                <w:rFonts w:cs="Times New Roman"/>
                <w:sz w:val="22"/>
              </w:rPr>
              <w:t>(s)</w:t>
            </w:r>
          </w:p>
        </w:tc>
        <w:tc>
          <w:tcPr>
            <w:tcW w:w="2126" w:type="dxa"/>
            <w:vAlign w:val="center"/>
            <w:hideMark/>
          </w:tcPr>
          <w:p w14:paraId="1CF1C8D4" w14:textId="77777777" w:rsidR="00015E97" w:rsidRPr="00015E97" w:rsidRDefault="00015E97" w:rsidP="00ED3B21">
            <w:pPr>
              <w:spacing w:line="480" w:lineRule="auto"/>
              <w:jc w:val="center"/>
              <w:rPr>
                <w:rFonts w:cs="Times New Roman"/>
                <w:sz w:val="22"/>
              </w:rPr>
            </w:pPr>
            <w:r w:rsidRPr="00015E97">
              <w:rPr>
                <w:rFonts w:cs="Times New Roman"/>
                <w:sz w:val="22"/>
              </w:rPr>
              <w:t>0.94</w:t>
            </w:r>
          </w:p>
        </w:tc>
        <w:tc>
          <w:tcPr>
            <w:tcW w:w="1565" w:type="dxa"/>
            <w:vAlign w:val="center"/>
            <w:hideMark/>
          </w:tcPr>
          <w:p w14:paraId="02B23926" w14:textId="77777777" w:rsidR="00015E97" w:rsidRPr="00015E97" w:rsidRDefault="00015E97" w:rsidP="00ED3B21">
            <w:pPr>
              <w:spacing w:line="480" w:lineRule="auto"/>
              <w:jc w:val="center"/>
              <w:rPr>
                <w:rFonts w:cs="Times New Roman"/>
                <w:sz w:val="22"/>
              </w:rPr>
            </w:pPr>
            <w:r w:rsidRPr="00015E97">
              <w:rPr>
                <w:rFonts w:cs="Times New Roman"/>
                <w:sz w:val="22"/>
              </w:rPr>
              <w:t>0.51</w:t>
            </w:r>
          </w:p>
        </w:tc>
        <w:tc>
          <w:tcPr>
            <w:tcW w:w="1466" w:type="dxa"/>
            <w:vAlign w:val="center"/>
            <w:hideMark/>
          </w:tcPr>
          <w:p w14:paraId="0A4708E7" w14:textId="77777777" w:rsidR="00015E97" w:rsidRPr="00015E97" w:rsidRDefault="00015E97" w:rsidP="00ED3B21">
            <w:pPr>
              <w:spacing w:line="480" w:lineRule="auto"/>
              <w:jc w:val="center"/>
              <w:rPr>
                <w:rFonts w:cs="Times New Roman"/>
                <w:sz w:val="22"/>
              </w:rPr>
            </w:pPr>
            <w:r w:rsidRPr="00015E97">
              <w:rPr>
                <w:rFonts w:cs="Times New Roman"/>
                <w:sz w:val="22"/>
              </w:rPr>
              <w:t>0.46</w:t>
            </w:r>
          </w:p>
        </w:tc>
      </w:tr>
      <w:tr w:rsidR="00015E97" w:rsidRPr="00015E97" w14:paraId="7DD0ECC4" w14:textId="77777777" w:rsidTr="00A93664">
        <w:trPr>
          <w:trHeight w:val="267"/>
          <w:jc w:val="center"/>
        </w:trPr>
        <w:tc>
          <w:tcPr>
            <w:tcW w:w="2122" w:type="dxa"/>
            <w:vAlign w:val="center"/>
            <w:hideMark/>
          </w:tcPr>
          <w:p w14:paraId="79F777C3" w14:textId="57C50212" w:rsidR="00015E97" w:rsidRPr="00015E97" w:rsidRDefault="00000000" w:rsidP="00ED3B21">
            <w:pPr>
              <w:spacing w:line="480" w:lineRule="auto"/>
              <w:jc w:val="center"/>
              <w:rPr>
                <w:rFonts w:cs="Times New Roman"/>
                <w:sz w:val="22"/>
              </w:rPr>
            </w:pPr>
            <m:oMath>
              <m:sSub>
                <m:sSubPr>
                  <m:ctrlPr>
                    <w:rPr>
                      <w:rFonts w:ascii="Cambria Math" w:hAnsi="Cambria Math" w:cs="Times New Roman"/>
                      <w:i/>
                      <w:sz w:val="22"/>
                    </w:rPr>
                  </m:ctrlPr>
                </m:sSubPr>
                <m:e>
                  <m:r>
                    <w:rPr>
                      <w:rFonts w:ascii="Cambria Math" w:hAnsi="Cambria Math" w:cs="Times New Roman"/>
                      <w:sz w:val="22"/>
                    </w:rPr>
                    <m:t>t</m:t>
                  </m:r>
                </m:e>
                <m:sub>
                  <m:r>
                    <w:rPr>
                      <w:rFonts w:ascii="Cambria Math" w:hAnsi="Cambria Math" w:cs="Times New Roman"/>
                      <w:sz w:val="22"/>
                    </w:rPr>
                    <m:t>drop</m:t>
                  </m:r>
                </m:sub>
              </m:sSub>
              <m:r>
                <w:rPr>
                  <w:rFonts w:ascii="Cambria Math" w:hAnsi="Cambria Math" w:cs="Times New Roman"/>
                  <w:sz w:val="22"/>
                </w:rPr>
                <m:t xml:space="preserve"> </m:t>
              </m:r>
            </m:oMath>
            <w:r w:rsidR="00015E97" w:rsidRPr="00015E97">
              <w:rPr>
                <w:rFonts w:cs="Times New Roman"/>
                <w:sz w:val="22"/>
              </w:rPr>
              <w:t>(s)</w:t>
            </w:r>
          </w:p>
        </w:tc>
        <w:tc>
          <w:tcPr>
            <w:tcW w:w="2126" w:type="dxa"/>
            <w:vAlign w:val="center"/>
            <w:hideMark/>
          </w:tcPr>
          <w:p w14:paraId="25BA6C40" w14:textId="77777777" w:rsidR="00015E97" w:rsidRPr="00015E97" w:rsidRDefault="00015E97" w:rsidP="00ED3B21">
            <w:pPr>
              <w:spacing w:line="480" w:lineRule="auto"/>
              <w:jc w:val="center"/>
              <w:rPr>
                <w:rFonts w:cs="Times New Roman"/>
                <w:sz w:val="22"/>
              </w:rPr>
            </w:pPr>
            <w:r w:rsidRPr="00015E97">
              <w:rPr>
                <w:rFonts w:cs="Times New Roman"/>
                <w:sz w:val="22"/>
              </w:rPr>
              <w:t>0.72</w:t>
            </w:r>
          </w:p>
        </w:tc>
        <w:tc>
          <w:tcPr>
            <w:tcW w:w="1565" w:type="dxa"/>
            <w:vAlign w:val="center"/>
            <w:hideMark/>
          </w:tcPr>
          <w:p w14:paraId="7BD7A930" w14:textId="77777777" w:rsidR="00015E97" w:rsidRPr="00015E97" w:rsidRDefault="00015E97" w:rsidP="00ED3B21">
            <w:pPr>
              <w:spacing w:line="480" w:lineRule="auto"/>
              <w:jc w:val="center"/>
              <w:rPr>
                <w:rFonts w:cs="Times New Roman"/>
                <w:sz w:val="22"/>
              </w:rPr>
            </w:pPr>
            <w:r w:rsidRPr="00015E97">
              <w:rPr>
                <w:rFonts w:cs="Times New Roman"/>
                <w:sz w:val="22"/>
              </w:rPr>
              <w:t>0.29</w:t>
            </w:r>
          </w:p>
        </w:tc>
        <w:tc>
          <w:tcPr>
            <w:tcW w:w="1466" w:type="dxa"/>
            <w:vAlign w:val="center"/>
            <w:hideMark/>
          </w:tcPr>
          <w:p w14:paraId="1B82A3C1" w14:textId="77777777" w:rsidR="00015E97" w:rsidRPr="00015E97" w:rsidRDefault="00015E97" w:rsidP="00ED3B21">
            <w:pPr>
              <w:spacing w:line="480" w:lineRule="auto"/>
              <w:jc w:val="center"/>
              <w:rPr>
                <w:rFonts w:cs="Times New Roman"/>
                <w:sz w:val="22"/>
              </w:rPr>
            </w:pPr>
            <w:r w:rsidRPr="00015E97">
              <w:rPr>
                <w:rFonts w:cs="Times New Roman"/>
                <w:sz w:val="22"/>
              </w:rPr>
              <w:t>0.26</w:t>
            </w:r>
          </w:p>
        </w:tc>
      </w:tr>
    </w:tbl>
    <w:p w14:paraId="74C1D7B2" w14:textId="77777777" w:rsidR="00245E73" w:rsidRPr="00015E97" w:rsidRDefault="00245E73" w:rsidP="00ED3B21">
      <w:pPr>
        <w:spacing w:line="480" w:lineRule="auto"/>
        <w:rPr>
          <w:rFonts w:cs="Times New Roman"/>
          <w:b/>
          <w:bCs/>
          <w:sz w:val="22"/>
        </w:rPr>
      </w:pPr>
    </w:p>
    <w:p w14:paraId="0C4DE05E" w14:textId="77777777" w:rsidR="00A00FF6" w:rsidRDefault="00A00FF6" w:rsidP="00ED3B21">
      <w:pPr>
        <w:widowControl/>
        <w:spacing w:line="480" w:lineRule="auto"/>
        <w:jc w:val="left"/>
        <w:rPr>
          <w:b/>
          <w:bCs/>
          <w:szCs w:val="28"/>
        </w:rPr>
      </w:pPr>
      <w:r>
        <w:rPr>
          <w:b/>
          <w:bCs/>
          <w:szCs w:val="28"/>
        </w:rPr>
        <w:br w:type="page"/>
      </w:r>
    </w:p>
    <w:p w14:paraId="359EE04F" w14:textId="3AAFFB71" w:rsidR="00015E97" w:rsidRDefault="00EE2093" w:rsidP="00ED3B21">
      <w:pPr>
        <w:spacing w:line="480" w:lineRule="auto"/>
      </w:pPr>
      <w:r w:rsidRPr="00230C9B">
        <w:rPr>
          <w:b/>
          <w:bCs/>
          <w:szCs w:val="28"/>
        </w:rPr>
        <w:lastRenderedPageBreak/>
        <w:t>Supplementary</w:t>
      </w:r>
      <w:r w:rsidRPr="00015E97">
        <w:rPr>
          <w:b/>
          <w:bCs/>
        </w:rPr>
        <w:t xml:space="preserve"> </w:t>
      </w:r>
      <w:r w:rsidR="00015E97" w:rsidRPr="00015E97">
        <w:rPr>
          <w:b/>
          <w:bCs/>
        </w:rPr>
        <w:t xml:space="preserve">Table 4. </w:t>
      </w:r>
      <w:r w:rsidR="00015E97" w:rsidRPr="00015E97">
        <w:t>The main optoelectronic properties of perovskite thin films prepared by different synthesis strategies (normalization).</w:t>
      </w:r>
    </w:p>
    <w:p w14:paraId="331FFF72" w14:textId="77777777" w:rsidR="0069645B" w:rsidRPr="00015E97" w:rsidRDefault="0069645B" w:rsidP="00ED3B21">
      <w:pPr>
        <w:spacing w:line="480" w:lineRule="auto"/>
      </w:pPr>
    </w:p>
    <w:tbl>
      <w:tblPr>
        <w:tblStyle w:val="a8"/>
        <w:tblW w:w="7278" w:type="dxa"/>
        <w:jc w:val="center"/>
        <w:tblLook w:val="0600" w:firstRow="0" w:lastRow="0" w:firstColumn="0" w:lastColumn="0" w:noHBand="1" w:noVBand="1"/>
      </w:tblPr>
      <w:tblGrid>
        <w:gridCol w:w="2119"/>
        <w:gridCol w:w="2096"/>
        <w:gridCol w:w="1592"/>
        <w:gridCol w:w="1471"/>
      </w:tblGrid>
      <w:tr w:rsidR="009A601B" w:rsidRPr="00015E97" w14:paraId="488355DB" w14:textId="77777777" w:rsidTr="00A93664">
        <w:trPr>
          <w:trHeight w:val="301"/>
          <w:jc w:val="center"/>
        </w:trPr>
        <w:tc>
          <w:tcPr>
            <w:tcW w:w="2119" w:type="dxa"/>
            <w:shd w:val="clear" w:color="auto" w:fill="D9E2F3" w:themeFill="accent1" w:themeFillTint="33"/>
            <w:vAlign w:val="center"/>
            <w:hideMark/>
          </w:tcPr>
          <w:p w14:paraId="2B1019FB" w14:textId="77777777" w:rsidR="00015E97" w:rsidRPr="00015E97" w:rsidRDefault="00015E97" w:rsidP="00ED3B21">
            <w:pPr>
              <w:spacing w:line="480" w:lineRule="auto"/>
              <w:jc w:val="center"/>
              <w:rPr>
                <w:rFonts w:cs="Times New Roman"/>
                <w:sz w:val="22"/>
              </w:rPr>
            </w:pPr>
          </w:p>
        </w:tc>
        <w:tc>
          <w:tcPr>
            <w:tcW w:w="2096" w:type="dxa"/>
            <w:shd w:val="clear" w:color="auto" w:fill="D9E2F3" w:themeFill="accent1" w:themeFillTint="33"/>
            <w:vAlign w:val="center"/>
            <w:hideMark/>
          </w:tcPr>
          <w:p w14:paraId="23C17F83" w14:textId="77777777" w:rsidR="00015E97" w:rsidRPr="00E96395" w:rsidRDefault="00015E97" w:rsidP="00ED3B21">
            <w:pPr>
              <w:spacing w:line="480" w:lineRule="auto"/>
              <w:jc w:val="center"/>
              <w:rPr>
                <w:rFonts w:cs="Times New Roman"/>
                <w:b/>
                <w:bCs/>
                <w:sz w:val="22"/>
              </w:rPr>
            </w:pPr>
            <w:r w:rsidRPr="00E96395">
              <w:rPr>
                <w:rFonts w:cs="Times New Roman"/>
                <w:b/>
                <w:bCs/>
                <w:sz w:val="22"/>
              </w:rPr>
              <w:t>control</w:t>
            </w:r>
          </w:p>
        </w:tc>
        <w:tc>
          <w:tcPr>
            <w:tcW w:w="1592" w:type="dxa"/>
            <w:shd w:val="clear" w:color="auto" w:fill="D9E2F3" w:themeFill="accent1" w:themeFillTint="33"/>
            <w:vAlign w:val="center"/>
            <w:hideMark/>
          </w:tcPr>
          <w:p w14:paraId="51458973" w14:textId="77777777" w:rsidR="00015E97" w:rsidRPr="00E96395" w:rsidRDefault="00015E97" w:rsidP="00ED3B21">
            <w:pPr>
              <w:spacing w:line="480" w:lineRule="auto"/>
              <w:jc w:val="center"/>
              <w:rPr>
                <w:rFonts w:cs="Times New Roman"/>
                <w:b/>
                <w:bCs/>
                <w:sz w:val="22"/>
              </w:rPr>
            </w:pPr>
            <w:r w:rsidRPr="00E96395">
              <w:rPr>
                <w:rFonts w:cs="Times New Roman"/>
                <w:b/>
                <w:bCs/>
                <w:sz w:val="22"/>
              </w:rPr>
              <w:t>S-ACN</w:t>
            </w:r>
          </w:p>
        </w:tc>
        <w:tc>
          <w:tcPr>
            <w:tcW w:w="1471" w:type="dxa"/>
            <w:shd w:val="clear" w:color="auto" w:fill="D9E2F3" w:themeFill="accent1" w:themeFillTint="33"/>
            <w:vAlign w:val="center"/>
            <w:hideMark/>
          </w:tcPr>
          <w:p w14:paraId="73B6D7D7" w14:textId="77777777" w:rsidR="00015E97" w:rsidRPr="00E96395" w:rsidRDefault="00015E97" w:rsidP="00ED3B21">
            <w:pPr>
              <w:spacing w:line="480" w:lineRule="auto"/>
              <w:jc w:val="center"/>
              <w:rPr>
                <w:rFonts w:cs="Times New Roman"/>
                <w:b/>
                <w:bCs/>
                <w:sz w:val="22"/>
              </w:rPr>
            </w:pPr>
            <w:r w:rsidRPr="00E96395">
              <w:rPr>
                <w:rFonts w:cs="Times New Roman"/>
                <w:b/>
                <w:bCs/>
                <w:sz w:val="22"/>
              </w:rPr>
              <w:t>B-ACN</w:t>
            </w:r>
          </w:p>
        </w:tc>
      </w:tr>
      <w:tr w:rsidR="009A601B" w:rsidRPr="00015E97" w14:paraId="4305D354" w14:textId="77777777" w:rsidTr="00A93664">
        <w:trPr>
          <w:trHeight w:val="333"/>
          <w:jc w:val="center"/>
        </w:trPr>
        <w:tc>
          <w:tcPr>
            <w:tcW w:w="2119" w:type="dxa"/>
            <w:vAlign w:val="center"/>
            <w:hideMark/>
          </w:tcPr>
          <w:p w14:paraId="71818B0C" w14:textId="32ED10FF" w:rsidR="00015E97" w:rsidRPr="00015E97" w:rsidRDefault="00000000" w:rsidP="00ED3B21">
            <w:pPr>
              <w:spacing w:line="480" w:lineRule="auto"/>
              <w:jc w:val="center"/>
              <w:rPr>
                <w:rFonts w:cs="Times New Roman"/>
                <w:sz w:val="22"/>
              </w:rPr>
            </w:pPr>
            <m:oMathPara>
              <m:oMath>
                <m:sSub>
                  <m:sSubPr>
                    <m:ctrlPr>
                      <w:rPr>
                        <w:rFonts w:ascii="Cambria Math" w:hAnsi="Cambria Math" w:cs="Times New Roman"/>
                        <w:i/>
                        <w:sz w:val="22"/>
                      </w:rPr>
                    </m:ctrlPr>
                  </m:sSubPr>
                  <m:e>
                    <m:r>
                      <w:rPr>
                        <w:rFonts w:ascii="Cambria Math" w:hAnsi="Cambria Math" w:cs="Times New Roman"/>
                        <w:sz w:val="22"/>
                      </w:rPr>
                      <m:t>τ</m:t>
                    </m:r>
                  </m:e>
                  <m:sub>
                    <m:r>
                      <w:rPr>
                        <w:rFonts w:ascii="Cambria Math" w:hAnsi="Cambria Math" w:cs="Times New Roman"/>
                        <w:sz w:val="22"/>
                      </w:rPr>
                      <m:t>ave</m:t>
                    </m:r>
                  </m:sub>
                </m:sSub>
              </m:oMath>
            </m:oMathPara>
          </w:p>
        </w:tc>
        <w:tc>
          <w:tcPr>
            <w:tcW w:w="2096" w:type="dxa"/>
            <w:vAlign w:val="center"/>
            <w:hideMark/>
          </w:tcPr>
          <w:p w14:paraId="11C0390F" w14:textId="77777777" w:rsidR="00015E97" w:rsidRPr="00015E97" w:rsidRDefault="00015E97" w:rsidP="00ED3B21">
            <w:pPr>
              <w:spacing w:line="480" w:lineRule="auto"/>
              <w:jc w:val="center"/>
              <w:rPr>
                <w:rFonts w:cs="Times New Roman"/>
                <w:sz w:val="22"/>
              </w:rPr>
            </w:pPr>
            <w:r w:rsidRPr="00015E97">
              <w:rPr>
                <w:rFonts w:cs="Times New Roman"/>
                <w:sz w:val="22"/>
              </w:rPr>
              <w:t>0.252169941</w:t>
            </w:r>
          </w:p>
        </w:tc>
        <w:tc>
          <w:tcPr>
            <w:tcW w:w="1592" w:type="dxa"/>
            <w:vAlign w:val="center"/>
            <w:hideMark/>
          </w:tcPr>
          <w:p w14:paraId="1659A4EE" w14:textId="77777777" w:rsidR="00015E97" w:rsidRPr="00015E97" w:rsidRDefault="00015E97" w:rsidP="00ED3B21">
            <w:pPr>
              <w:spacing w:line="480" w:lineRule="auto"/>
              <w:jc w:val="center"/>
              <w:rPr>
                <w:rFonts w:cs="Times New Roman"/>
                <w:sz w:val="22"/>
              </w:rPr>
            </w:pPr>
            <w:r w:rsidRPr="00015E97">
              <w:rPr>
                <w:rFonts w:cs="Times New Roman"/>
                <w:sz w:val="22"/>
              </w:rPr>
              <w:t>0.481955231</w:t>
            </w:r>
          </w:p>
        </w:tc>
        <w:tc>
          <w:tcPr>
            <w:tcW w:w="1471" w:type="dxa"/>
            <w:vAlign w:val="center"/>
            <w:hideMark/>
          </w:tcPr>
          <w:p w14:paraId="081905F2" w14:textId="77777777" w:rsidR="00015E97" w:rsidRPr="00015E97" w:rsidRDefault="00015E97" w:rsidP="00ED3B21">
            <w:pPr>
              <w:spacing w:line="480" w:lineRule="auto"/>
              <w:jc w:val="center"/>
              <w:rPr>
                <w:rFonts w:cs="Times New Roman"/>
                <w:sz w:val="22"/>
              </w:rPr>
            </w:pPr>
            <w:r w:rsidRPr="00015E97">
              <w:rPr>
                <w:rFonts w:cs="Times New Roman"/>
                <w:sz w:val="22"/>
              </w:rPr>
              <w:t>1</w:t>
            </w:r>
          </w:p>
        </w:tc>
      </w:tr>
      <w:tr w:rsidR="009A601B" w:rsidRPr="00015E97" w14:paraId="0B2A11ED" w14:textId="77777777" w:rsidTr="00A93664">
        <w:trPr>
          <w:trHeight w:val="333"/>
          <w:jc w:val="center"/>
        </w:trPr>
        <w:tc>
          <w:tcPr>
            <w:tcW w:w="2119" w:type="dxa"/>
            <w:vAlign w:val="center"/>
            <w:hideMark/>
          </w:tcPr>
          <w:p w14:paraId="5189231E" w14:textId="77777777" w:rsidR="00015E97" w:rsidRPr="00015E97" w:rsidRDefault="00015E97" w:rsidP="00ED3B21">
            <w:pPr>
              <w:spacing w:line="480" w:lineRule="auto"/>
              <w:jc w:val="center"/>
              <w:rPr>
                <w:rFonts w:cs="Times New Roman"/>
                <w:sz w:val="22"/>
              </w:rPr>
            </w:pPr>
            <m:oMathPara>
              <m:oMath>
                <m:r>
                  <w:rPr>
                    <w:rFonts w:ascii="Cambria Math" w:hAnsi="Cambria Math" w:cs="Times New Roman"/>
                    <w:sz w:val="22"/>
                  </w:rPr>
                  <m:t>σ</m:t>
                </m:r>
              </m:oMath>
            </m:oMathPara>
          </w:p>
        </w:tc>
        <w:tc>
          <w:tcPr>
            <w:tcW w:w="2096" w:type="dxa"/>
            <w:vAlign w:val="center"/>
            <w:hideMark/>
          </w:tcPr>
          <w:p w14:paraId="15151B6E" w14:textId="77777777" w:rsidR="00015E97" w:rsidRPr="00015E97" w:rsidRDefault="00015E97" w:rsidP="00ED3B21">
            <w:pPr>
              <w:spacing w:line="480" w:lineRule="auto"/>
              <w:jc w:val="center"/>
              <w:rPr>
                <w:rFonts w:cs="Times New Roman"/>
                <w:sz w:val="22"/>
              </w:rPr>
            </w:pPr>
            <w:r w:rsidRPr="00015E97">
              <w:rPr>
                <w:rFonts w:cs="Times New Roman"/>
                <w:sz w:val="22"/>
              </w:rPr>
              <w:t>0.714666667</w:t>
            </w:r>
          </w:p>
        </w:tc>
        <w:tc>
          <w:tcPr>
            <w:tcW w:w="1592" w:type="dxa"/>
            <w:vAlign w:val="center"/>
            <w:hideMark/>
          </w:tcPr>
          <w:p w14:paraId="65CA0328" w14:textId="77777777" w:rsidR="00015E97" w:rsidRPr="00015E97" w:rsidRDefault="00015E97" w:rsidP="00ED3B21">
            <w:pPr>
              <w:spacing w:line="480" w:lineRule="auto"/>
              <w:jc w:val="center"/>
              <w:rPr>
                <w:rFonts w:cs="Times New Roman"/>
                <w:sz w:val="22"/>
              </w:rPr>
            </w:pPr>
            <w:r w:rsidRPr="00015E97">
              <w:rPr>
                <w:rFonts w:cs="Times New Roman"/>
                <w:sz w:val="22"/>
              </w:rPr>
              <w:t>0.784</w:t>
            </w:r>
          </w:p>
        </w:tc>
        <w:tc>
          <w:tcPr>
            <w:tcW w:w="1471" w:type="dxa"/>
            <w:vAlign w:val="center"/>
            <w:hideMark/>
          </w:tcPr>
          <w:p w14:paraId="11E7F837" w14:textId="77777777" w:rsidR="00015E97" w:rsidRPr="00015E97" w:rsidRDefault="00015E97" w:rsidP="00ED3B21">
            <w:pPr>
              <w:spacing w:line="480" w:lineRule="auto"/>
              <w:jc w:val="center"/>
              <w:rPr>
                <w:rFonts w:cs="Times New Roman"/>
                <w:sz w:val="22"/>
              </w:rPr>
            </w:pPr>
            <w:r w:rsidRPr="00015E97">
              <w:rPr>
                <w:rFonts w:cs="Times New Roman"/>
                <w:sz w:val="22"/>
              </w:rPr>
              <w:t>1</w:t>
            </w:r>
          </w:p>
        </w:tc>
      </w:tr>
      <w:tr w:rsidR="009A601B" w:rsidRPr="00015E97" w14:paraId="29E22AC0" w14:textId="77777777" w:rsidTr="00A93664">
        <w:trPr>
          <w:trHeight w:val="333"/>
          <w:jc w:val="center"/>
        </w:trPr>
        <w:tc>
          <w:tcPr>
            <w:tcW w:w="2119" w:type="dxa"/>
            <w:vAlign w:val="center"/>
            <w:hideMark/>
          </w:tcPr>
          <w:p w14:paraId="67FE708F" w14:textId="77777777" w:rsidR="00015E97" w:rsidRPr="00015E97" w:rsidRDefault="00015E97" w:rsidP="00ED3B21">
            <w:pPr>
              <w:spacing w:line="480" w:lineRule="auto"/>
              <w:jc w:val="center"/>
              <w:rPr>
                <w:rFonts w:cs="Times New Roman"/>
                <w:sz w:val="22"/>
              </w:rPr>
            </w:pPr>
            <m:oMathPara>
              <m:oMath>
                <m:r>
                  <w:rPr>
                    <w:rFonts w:ascii="Cambria Math" w:hAnsi="Cambria Math" w:cs="Times New Roman"/>
                    <w:sz w:val="22"/>
                  </w:rPr>
                  <m:t>μ</m:t>
                </m:r>
              </m:oMath>
            </m:oMathPara>
          </w:p>
        </w:tc>
        <w:tc>
          <w:tcPr>
            <w:tcW w:w="2096" w:type="dxa"/>
            <w:vAlign w:val="center"/>
            <w:hideMark/>
          </w:tcPr>
          <w:p w14:paraId="27311862" w14:textId="5EDA7535" w:rsidR="00015E97" w:rsidRPr="00015E97" w:rsidRDefault="00271FB9" w:rsidP="00ED3B21">
            <w:pPr>
              <w:spacing w:line="480" w:lineRule="auto"/>
              <w:jc w:val="center"/>
              <w:rPr>
                <w:rFonts w:cs="Times New Roman"/>
                <w:sz w:val="22"/>
              </w:rPr>
            </w:pPr>
            <w:r w:rsidRPr="00271FB9">
              <w:rPr>
                <w:rFonts w:cs="Times New Roman"/>
                <w:sz w:val="22"/>
              </w:rPr>
              <w:t>0.660475914</w:t>
            </w:r>
          </w:p>
        </w:tc>
        <w:tc>
          <w:tcPr>
            <w:tcW w:w="1592" w:type="dxa"/>
            <w:vAlign w:val="center"/>
            <w:hideMark/>
          </w:tcPr>
          <w:p w14:paraId="218139CD" w14:textId="37DA749B" w:rsidR="00015E97" w:rsidRPr="00015E97" w:rsidRDefault="00271FB9" w:rsidP="00ED3B21">
            <w:pPr>
              <w:spacing w:line="480" w:lineRule="auto"/>
              <w:jc w:val="center"/>
              <w:rPr>
                <w:rFonts w:cs="Times New Roman"/>
                <w:sz w:val="22"/>
              </w:rPr>
            </w:pPr>
            <w:r w:rsidRPr="00271FB9">
              <w:rPr>
                <w:rFonts w:cs="Times New Roman"/>
                <w:sz w:val="22"/>
              </w:rPr>
              <w:t>0.70052234</w:t>
            </w:r>
          </w:p>
        </w:tc>
        <w:tc>
          <w:tcPr>
            <w:tcW w:w="1471" w:type="dxa"/>
            <w:vAlign w:val="center"/>
            <w:hideMark/>
          </w:tcPr>
          <w:p w14:paraId="75932AE9" w14:textId="77777777" w:rsidR="00015E97" w:rsidRPr="00015E97" w:rsidRDefault="00015E97" w:rsidP="00ED3B21">
            <w:pPr>
              <w:spacing w:line="480" w:lineRule="auto"/>
              <w:jc w:val="center"/>
              <w:rPr>
                <w:rFonts w:cs="Times New Roman"/>
                <w:sz w:val="22"/>
              </w:rPr>
            </w:pPr>
            <w:r w:rsidRPr="00015E97">
              <w:rPr>
                <w:rFonts w:cs="Times New Roman"/>
                <w:sz w:val="22"/>
              </w:rPr>
              <w:t>1</w:t>
            </w:r>
          </w:p>
        </w:tc>
      </w:tr>
      <w:tr w:rsidR="009A601B" w:rsidRPr="00015E97" w14:paraId="6C9E5BE3" w14:textId="77777777" w:rsidTr="00A93664">
        <w:trPr>
          <w:trHeight w:val="301"/>
          <w:jc w:val="center"/>
        </w:trPr>
        <w:tc>
          <w:tcPr>
            <w:tcW w:w="2119" w:type="dxa"/>
            <w:vAlign w:val="center"/>
            <w:hideMark/>
          </w:tcPr>
          <w:p w14:paraId="648ED633" w14:textId="664D3852" w:rsidR="00015E97" w:rsidRPr="00015E97" w:rsidRDefault="00015E97" w:rsidP="00ED3B21">
            <w:pPr>
              <w:spacing w:line="480" w:lineRule="auto"/>
              <w:jc w:val="center"/>
              <w:rPr>
                <w:rFonts w:cs="Times New Roman"/>
                <w:sz w:val="22"/>
              </w:rPr>
            </w:pPr>
            <w:r w:rsidRPr="00015E97">
              <w:rPr>
                <w:rFonts w:cs="Times New Roman"/>
                <w:sz w:val="22"/>
              </w:rPr>
              <w:t>1/</w:t>
            </w:r>
            <m:oMath>
              <m:sSub>
                <m:sSubPr>
                  <m:ctrlPr>
                    <w:rPr>
                      <w:rFonts w:ascii="Cambria Math" w:hAnsi="Cambria Math" w:cs="Times New Roman"/>
                      <w:i/>
                      <w:sz w:val="22"/>
                    </w:rPr>
                  </m:ctrlPr>
                </m:sSubPr>
                <m:e>
                  <m:r>
                    <w:rPr>
                      <w:rFonts w:ascii="Cambria Math" w:hAnsi="Cambria Math" w:cs="Times New Roman"/>
                      <w:sz w:val="22"/>
                    </w:rPr>
                    <m:t>n</m:t>
                  </m:r>
                </m:e>
                <m:sub>
                  <m:r>
                    <w:rPr>
                      <w:rFonts w:ascii="Cambria Math" w:hAnsi="Cambria Math" w:cs="Times New Roman"/>
                      <w:sz w:val="22"/>
                    </w:rPr>
                    <m:t>t</m:t>
                  </m:r>
                </m:sub>
              </m:sSub>
            </m:oMath>
          </w:p>
        </w:tc>
        <w:tc>
          <w:tcPr>
            <w:tcW w:w="2096" w:type="dxa"/>
            <w:vAlign w:val="center"/>
            <w:hideMark/>
          </w:tcPr>
          <w:p w14:paraId="56BC432F" w14:textId="105635EB" w:rsidR="00015E97" w:rsidRPr="00015E97" w:rsidRDefault="00271FB9" w:rsidP="00ED3B21">
            <w:pPr>
              <w:spacing w:line="480" w:lineRule="auto"/>
              <w:jc w:val="center"/>
              <w:rPr>
                <w:rFonts w:cs="Times New Roman"/>
                <w:sz w:val="22"/>
              </w:rPr>
            </w:pPr>
            <w:r w:rsidRPr="00271FB9">
              <w:rPr>
                <w:rFonts w:cs="Times New Roman"/>
                <w:sz w:val="22"/>
              </w:rPr>
              <w:t>0.5717089</w:t>
            </w:r>
            <w:r>
              <w:rPr>
                <w:rFonts w:cs="Times New Roman" w:hint="eastAsia"/>
                <w:sz w:val="22"/>
              </w:rPr>
              <w:t>12</w:t>
            </w:r>
          </w:p>
        </w:tc>
        <w:tc>
          <w:tcPr>
            <w:tcW w:w="1592" w:type="dxa"/>
            <w:vAlign w:val="center"/>
            <w:hideMark/>
          </w:tcPr>
          <w:p w14:paraId="0F6A480E" w14:textId="11AB5C72" w:rsidR="00015E97" w:rsidRPr="00015E97" w:rsidRDefault="00271FB9" w:rsidP="00ED3B21">
            <w:pPr>
              <w:spacing w:line="480" w:lineRule="auto"/>
              <w:jc w:val="center"/>
              <w:rPr>
                <w:rFonts w:cs="Times New Roman"/>
                <w:sz w:val="22"/>
              </w:rPr>
            </w:pPr>
            <w:r w:rsidRPr="00271FB9">
              <w:rPr>
                <w:rFonts w:cs="Times New Roman"/>
                <w:sz w:val="22"/>
              </w:rPr>
              <w:t>0.8888888</w:t>
            </w:r>
          </w:p>
        </w:tc>
        <w:tc>
          <w:tcPr>
            <w:tcW w:w="1471" w:type="dxa"/>
            <w:vAlign w:val="center"/>
            <w:hideMark/>
          </w:tcPr>
          <w:p w14:paraId="7B5AFCBA" w14:textId="77777777" w:rsidR="00015E97" w:rsidRPr="00015E97" w:rsidRDefault="00015E97" w:rsidP="00ED3B21">
            <w:pPr>
              <w:spacing w:line="480" w:lineRule="auto"/>
              <w:jc w:val="center"/>
              <w:rPr>
                <w:rFonts w:cs="Times New Roman"/>
                <w:sz w:val="22"/>
              </w:rPr>
            </w:pPr>
            <w:r w:rsidRPr="00015E97">
              <w:rPr>
                <w:rFonts w:cs="Times New Roman"/>
                <w:sz w:val="22"/>
              </w:rPr>
              <w:t>1</w:t>
            </w:r>
          </w:p>
        </w:tc>
      </w:tr>
      <w:tr w:rsidR="009A601B" w:rsidRPr="00015E97" w14:paraId="5EFCE2B7" w14:textId="77777777" w:rsidTr="00A93664">
        <w:trPr>
          <w:trHeight w:val="301"/>
          <w:jc w:val="center"/>
        </w:trPr>
        <w:tc>
          <w:tcPr>
            <w:tcW w:w="2119" w:type="dxa"/>
            <w:vAlign w:val="center"/>
            <w:hideMark/>
          </w:tcPr>
          <w:p w14:paraId="1237F819" w14:textId="54EC76C4" w:rsidR="00015E97" w:rsidRPr="00015E97" w:rsidRDefault="00015E97" w:rsidP="00ED3B21">
            <w:pPr>
              <w:spacing w:line="480" w:lineRule="auto"/>
              <w:jc w:val="center"/>
              <w:rPr>
                <w:rFonts w:cs="Times New Roman"/>
                <w:sz w:val="22"/>
              </w:rPr>
            </w:pPr>
            <w:r w:rsidRPr="00015E97">
              <w:rPr>
                <w:rFonts w:cs="Times New Roman"/>
                <w:sz w:val="22"/>
              </w:rPr>
              <w:t>1/</w:t>
            </w:r>
            <m:oMath>
              <m:sSub>
                <m:sSubPr>
                  <m:ctrlPr>
                    <w:rPr>
                      <w:rFonts w:ascii="Cambria Math" w:hAnsi="Cambria Math" w:cs="Times New Roman"/>
                      <w:i/>
                      <w:sz w:val="22"/>
                    </w:rPr>
                  </m:ctrlPr>
                </m:sSubPr>
                <m:e>
                  <m:r>
                    <w:rPr>
                      <w:rFonts w:ascii="Cambria Math" w:hAnsi="Cambria Math" w:cs="Times New Roman"/>
                      <w:sz w:val="22"/>
                    </w:rPr>
                    <m:t>t</m:t>
                  </m:r>
                </m:e>
                <m:sub>
                  <m:r>
                    <w:rPr>
                      <w:rFonts w:ascii="Cambria Math" w:hAnsi="Cambria Math" w:cs="Times New Roman"/>
                      <w:sz w:val="22"/>
                    </w:rPr>
                    <m:t>rise</m:t>
                  </m:r>
                </m:sub>
              </m:sSub>
            </m:oMath>
          </w:p>
        </w:tc>
        <w:tc>
          <w:tcPr>
            <w:tcW w:w="2096" w:type="dxa"/>
            <w:vAlign w:val="center"/>
            <w:hideMark/>
          </w:tcPr>
          <w:p w14:paraId="08358877" w14:textId="77777777" w:rsidR="00015E97" w:rsidRPr="00015E97" w:rsidRDefault="00015E97" w:rsidP="00ED3B21">
            <w:pPr>
              <w:spacing w:line="480" w:lineRule="auto"/>
              <w:jc w:val="center"/>
              <w:rPr>
                <w:rFonts w:cs="Times New Roman"/>
                <w:sz w:val="22"/>
              </w:rPr>
            </w:pPr>
            <w:r w:rsidRPr="00015E97">
              <w:rPr>
                <w:rFonts w:cs="Times New Roman"/>
                <w:sz w:val="22"/>
              </w:rPr>
              <w:t>0.489361702</w:t>
            </w:r>
          </w:p>
        </w:tc>
        <w:tc>
          <w:tcPr>
            <w:tcW w:w="1592" w:type="dxa"/>
            <w:vAlign w:val="center"/>
            <w:hideMark/>
          </w:tcPr>
          <w:p w14:paraId="08C0E53F" w14:textId="77777777" w:rsidR="00015E97" w:rsidRPr="00015E97" w:rsidRDefault="00015E97" w:rsidP="00ED3B21">
            <w:pPr>
              <w:spacing w:line="480" w:lineRule="auto"/>
              <w:jc w:val="center"/>
              <w:rPr>
                <w:rFonts w:cs="Times New Roman"/>
                <w:sz w:val="22"/>
              </w:rPr>
            </w:pPr>
            <w:r w:rsidRPr="00015E97">
              <w:rPr>
                <w:rFonts w:cs="Times New Roman"/>
                <w:sz w:val="22"/>
              </w:rPr>
              <w:t>0.901960784</w:t>
            </w:r>
          </w:p>
        </w:tc>
        <w:tc>
          <w:tcPr>
            <w:tcW w:w="1471" w:type="dxa"/>
            <w:vAlign w:val="center"/>
            <w:hideMark/>
          </w:tcPr>
          <w:p w14:paraId="6B275536" w14:textId="77777777" w:rsidR="00015E97" w:rsidRPr="00015E97" w:rsidRDefault="00015E97" w:rsidP="00ED3B21">
            <w:pPr>
              <w:spacing w:line="480" w:lineRule="auto"/>
              <w:jc w:val="center"/>
              <w:rPr>
                <w:rFonts w:cs="Times New Roman"/>
                <w:sz w:val="22"/>
              </w:rPr>
            </w:pPr>
            <w:r w:rsidRPr="00015E97">
              <w:rPr>
                <w:rFonts w:cs="Times New Roman"/>
                <w:sz w:val="22"/>
              </w:rPr>
              <w:t>1</w:t>
            </w:r>
          </w:p>
        </w:tc>
      </w:tr>
      <w:tr w:rsidR="009A601B" w:rsidRPr="00015E97" w14:paraId="172D6E06" w14:textId="77777777" w:rsidTr="00A93664">
        <w:trPr>
          <w:trHeight w:val="301"/>
          <w:jc w:val="center"/>
        </w:trPr>
        <w:tc>
          <w:tcPr>
            <w:tcW w:w="2119" w:type="dxa"/>
            <w:vAlign w:val="center"/>
            <w:hideMark/>
          </w:tcPr>
          <w:p w14:paraId="2692681D" w14:textId="4DE200D5" w:rsidR="00015E97" w:rsidRPr="00015E97" w:rsidRDefault="00015E97" w:rsidP="00ED3B21">
            <w:pPr>
              <w:spacing w:line="480" w:lineRule="auto"/>
              <w:jc w:val="center"/>
              <w:rPr>
                <w:rFonts w:cs="Times New Roman"/>
                <w:sz w:val="22"/>
              </w:rPr>
            </w:pPr>
            <w:r w:rsidRPr="00015E97">
              <w:rPr>
                <w:rFonts w:cs="Times New Roman"/>
                <w:sz w:val="22"/>
              </w:rPr>
              <w:t>1/</w:t>
            </w:r>
            <m:oMath>
              <m:sSub>
                <m:sSubPr>
                  <m:ctrlPr>
                    <w:rPr>
                      <w:rFonts w:ascii="Cambria Math" w:hAnsi="Cambria Math" w:cs="Times New Roman"/>
                      <w:i/>
                      <w:sz w:val="22"/>
                    </w:rPr>
                  </m:ctrlPr>
                </m:sSubPr>
                <m:e>
                  <m:r>
                    <w:rPr>
                      <w:rFonts w:ascii="Cambria Math" w:hAnsi="Cambria Math" w:cs="Times New Roman"/>
                      <w:sz w:val="22"/>
                    </w:rPr>
                    <m:t>t</m:t>
                  </m:r>
                </m:e>
                <m:sub>
                  <m:r>
                    <w:rPr>
                      <w:rFonts w:ascii="Cambria Math" w:hAnsi="Cambria Math" w:cs="Times New Roman"/>
                      <w:sz w:val="22"/>
                    </w:rPr>
                    <m:t>drop</m:t>
                  </m:r>
                </m:sub>
              </m:sSub>
            </m:oMath>
          </w:p>
        </w:tc>
        <w:tc>
          <w:tcPr>
            <w:tcW w:w="2096" w:type="dxa"/>
            <w:vAlign w:val="center"/>
            <w:hideMark/>
          </w:tcPr>
          <w:p w14:paraId="59B0EE03" w14:textId="77777777" w:rsidR="00015E97" w:rsidRPr="00015E97" w:rsidRDefault="00015E97" w:rsidP="00ED3B21">
            <w:pPr>
              <w:spacing w:line="480" w:lineRule="auto"/>
              <w:jc w:val="center"/>
              <w:rPr>
                <w:rFonts w:cs="Times New Roman"/>
                <w:sz w:val="22"/>
              </w:rPr>
            </w:pPr>
            <w:r w:rsidRPr="00015E97">
              <w:rPr>
                <w:rFonts w:cs="Times New Roman"/>
                <w:sz w:val="22"/>
              </w:rPr>
              <w:t>0.361111111</w:t>
            </w:r>
          </w:p>
        </w:tc>
        <w:tc>
          <w:tcPr>
            <w:tcW w:w="1592" w:type="dxa"/>
            <w:vAlign w:val="center"/>
            <w:hideMark/>
          </w:tcPr>
          <w:p w14:paraId="73A7BBE2" w14:textId="77777777" w:rsidR="00015E97" w:rsidRPr="00015E97" w:rsidRDefault="00015E97" w:rsidP="00ED3B21">
            <w:pPr>
              <w:spacing w:line="480" w:lineRule="auto"/>
              <w:jc w:val="center"/>
              <w:rPr>
                <w:rFonts w:cs="Times New Roman"/>
                <w:sz w:val="22"/>
              </w:rPr>
            </w:pPr>
            <w:r w:rsidRPr="00015E97">
              <w:rPr>
                <w:rFonts w:cs="Times New Roman"/>
                <w:sz w:val="22"/>
              </w:rPr>
              <w:t>0.896551724</w:t>
            </w:r>
          </w:p>
        </w:tc>
        <w:tc>
          <w:tcPr>
            <w:tcW w:w="1471" w:type="dxa"/>
            <w:vAlign w:val="center"/>
            <w:hideMark/>
          </w:tcPr>
          <w:p w14:paraId="04DFC24B" w14:textId="77777777" w:rsidR="00015E97" w:rsidRPr="00015E97" w:rsidRDefault="00015E97" w:rsidP="00ED3B21">
            <w:pPr>
              <w:spacing w:line="480" w:lineRule="auto"/>
              <w:jc w:val="center"/>
              <w:rPr>
                <w:rFonts w:cs="Times New Roman"/>
                <w:sz w:val="22"/>
              </w:rPr>
            </w:pPr>
            <w:r w:rsidRPr="00015E97">
              <w:rPr>
                <w:rFonts w:cs="Times New Roman"/>
                <w:sz w:val="22"/>
              </w:rPr>
              <w:t>1</w:t>
            </w:r>
          </w:p>
        </w:tc>
      </w:tr>
    </w:tbl>
    <w:p w14:paraId="782E7071" w14:textId="77777777" w:rsidR="00015E97" w:rsidRDefault="00015E97" w:rsidP="00ED3B21">
      <w:pPr>
        <w:spacing w:line="480" w:lineRule="auto"/>
        <w:rPr>
          <w:rFonts w:cs="Times New Roman"/>
          <w:b/>
          <w:bCs/>
          <w:sz w:val="22"/>
        </w:rPr>
      </w:pPr>
    </w:p>
    <w:p w14:paraId="2AF9E591" w14:textId="77777777" w:rsidR="00EF6C0F" w:rsidRDefault="00EF6C0F" w:rsidP="00ED3B21">
      <w:pPr>
        <w:spacing w:line="480" w:lineRule="auto"/>
        <w:rPr>
          <w:rFonts w:cs="Times New Roman"/>
          <w:b/>
          <w:bCs/>
          <w:sz w:val="22"/>
        </w:rPr>
      </w:pPr>
    </w:p>
    <w:p w14:paraId="2D2DEA50" w14:textId="77777777" w:rsidR="00EF6C0F" w:rsidRDefault="00EF6C0F" w:rsidP="00ED3B21">
      <w:pPr>
        <w:spacing w:line="480" w:lineRule="auto"/>
        <w:rPr>
          <w:rFonts w:cs="Times New Roman"/>
          <w:b/>
          <w:bCs/>
          <w:sz w:val="22"/>
        </w:rPr>
      </w:pPr>
    </w:p>
    <w:p w14:paraId="13CB7581" w14:textId="77777777" w:rsidR="00EF6C0F" w:rsidRDefault="00EF6C0F" w:rsidP="00ED3B21">
      <w:pPr>
        <w:spacing w:line="480" w:lineRule="auto"/>
        <w:rPr>
          <w:rFonts w:cs="Times New Roman"/>
          <w:b/>
          <w:bCs/>
          <w:sz w:val="22"/>
        </w:rPr>
      </w:pPr>
    </w:p>
    <w:p w14:paraId="0C69322C" w14:textId="77777777" w:rsidR="009B436D" w:rsidRDefault="009B436D" w:rsidP="00ED3B21">
      <w:pPr>
        <w:spacing w:line="480" w:lineRule="auto"/>
        <w:rPr>
          <w:rFonts w:cs="Times New Roman"/>
          <w:b/>
          <w:bCs/>
          <w:sz w:val="22"/>
        </w:rPr>
      </w:pPr>
    </w:p>
    <w:p w14:paraId="1AB8194E" w14:textId="77777777" w:rsidR="00245E73" w:rsidRDefault="00245E73" w:rsidP="00ED3B21">
      <w:pPr>
        <w:spacing w:line="480" w:lineRule="auto"/>
        <w:rPr>
          <w:rFonts w:cs="Times New Roman"/>
          <w:b/>
          <w:bCs/>
          <w:sz w:val="22"/>
        </w:rPr>
      </w:pPr>
    </w:p>
    <w:p w14:paraId="6B3734C2" w14:textId="77777777" w:rsidR="0069645B" w:rsidRDefault="0069645B" w:rsidP="00ED3B21">
      <w:pPr>
        <w:spacing w:line="480" w:lineRule="auto"/>
        <w:rPr>
          <w:rFonts w:cs="Times New Roman"/>
          <w:b/>
          <w:bCs/>
          <w:sz w:val="22"/>
        </w:rPr>
      </w:pPr>
    </w:p>
    <w:p w14:paraId="6F6AB5E9" w14:textId="77777777" w:rsidR="0069645B" w:rsidRPr="00015E97" w:rsidRDefault="0069645B" w:rsidP="00ED3B21">
      <w:pPr>
        <w:spacing w:line="480" w:lineRule="auto"/>
        <w:rPr>
          <w:rFonts w:cs="Times New Roman"/>
          <w:b/>
          <w:bCs/>
          <w:sz w:val="22"/>
        </w:rPr>
      </w:pPr>
    </w:p>
    <w:p w14:paraId="33CDA139" w14:textId="77777777" w:rsidR="00A00FF6" w:rsidRDefault="00A00FF6" w:rsidP="00ED3B21">
      <w:pPr>
        <w:widowControl/>
        <w:spacing w:line="480" w:lineRule="auto"/>
        <w:jc w:val="left"/>
        <w:rPr>
          <w:b/>
          <w:bCs/>
          <w:szCs w:val="28"/>
        </w:rPr>
      </w:pPr>
      <w:r>
        <w:rPr>
          <w:b/>
          <w:bCs/>
          <w:szCs w:val="28"/>
        </w:rPr>
        <w:br w:type="page"/>
      </w:r>
    </w:p>
    <w:p w14:paraId="0865170A" w14:textId="5C10F235" w:rsidR="00015E97" w:rsidRDefault="00EE2093" w:rsidP="00ED3B21">
      <w:pPr>
        <w:spacing w:line="480" w:lineRule="auto"/>
      </w:pPr>
      <w:r w:rsidRPr="00230C9B">
        <w:rPr>
          <w:b/>
          <w:bCs/>
          <w:szCs w:val="28"/>
        </w:rPr>
        <w:lastRenderedPageBreak/>
        <w:t>Supplementary</w:t>
      </w:r>
      <w:r w:rsidRPr="00015E97">
        <w:rPr>
          <w:b/>
          <w:bCs/>
        </w:rPr>
        <w:t xml:space="preserve"> </w:t>
      </w:r>
      <w:r w:rsidR="00015E97" w:rsidRPr="00015E97">
        <w:rPr>
          <w:b/>
          <w:bCs/>
        </w:rPr>
        <w:t xml:space="preserve">Table 5. </w:t>
      </w:r>
      <w:r w:rsidR="00015E97" w:rsidRPr="00015E97">
        <w:t xml:space="preserve">Photovoltaic parameters derived from the </w:t>
      </w:r>
      <w:r w:rsidR="00015E97" w:rsidRPr="00015E97">
        <w:rPr>
          <w:i/>
          <w:iCs/>
        </w:rPr>
        <w:t>J-V</w:t>
      </w:r>
      <w:r w:rsidR="00015E97" w:rsidRPr="00015E97">
        <w:t xml:space="preserve"> of 10</w:t>
      </w:r>
      <m:oMath>
        <m:r>
          <w:rPr>
            <w:rFonts w:ascii="Cambria Math" w:hAnsi="Cambria Math"/>
          </w:rPr>
          <m:t>×</m:t>
        </m:r>
      </m:oMath>
      <w:r w:rsidR="00015E97" w:rsidRPr="00015E97">
        <w:t>10 cm</w:t>
      </w:r>
      <w:r w:rsidR="00015E97" w:rsidRPr="00015E97">
        <w:rPr>
          <w:vertAlign w:val="superscript"/>
        </w:rPr>
        <w:t>2</w:t>
      </w:r>
      <w:r w:rsidR="00015E97" w:rsidRPr="00015E97">
        <w:t xml:space="preserve"> perovskite modules prepared by different synthesis strategies.</w:t>
      </w:r>
    </w:p>
    <w:p w14:paraId="639DF588" w14:textId="77777777" w:rsidR="003A4CC5" w:rsidRDefault="003A4CC5" w:rsidP="00ED3B21">
      <w:pPr>
        <w:spacing w:line="480" w:lineRule="auto"/>
      </w:pP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846"/>
        <w:gridCol w:w="1134"/>
        <w:gridCol w:w="1276"/>
        <w:gridCol w:w="1134"/>
        <w:gridCol w:w="1275"/>
        <w:gridCol w:w="1393"/>
        <w:gridCol w:w="1159"/>
      </w:tblGrid>
      <w:tr w:rsidR="003A4CC5" w:rsidRPr="003A4CC5" w14:paraId="6890EB59" w14:textId="77777777" w:rsidTr="00CE2A36">
        <w:trPr>
          <w:trHeight w:val="510"/>
          <w:jc w:val="center"/>
        </w:trPr>
        <w:tc>
          <w:tcPr>
            <w:tcW w:w="846" w:type="dxa"/>
            <w:shd w:val="clear" w:color="auto" w:fill="DEEAF6" w:themeFill="accent5" w:themeFillTint="33"/>
            <w:tcMar>
              <w:top w:w="15" w:type="dxa"/>
              <w:left w:w="15" w:type="dxa"/>
              <w:bottom w:w="0" w:type="dxa"/>
              <w:right w:w="15" w:type="dxa"/>
            </w:tcMar>
            <w:vAlign w:val="center"/>
            <w:hideMark/>
          </w:tcPr>
          <w:p w14:paraId="39C057BA" w14:textId="52B1EE5A" w:rsidR="003A4CC5" w:rsidRPr="003A4CC5" w:rsidRDefault="003A4CC5" w:rsidP="00ED3B21">
            <w:pPr>
              <w:spacing w:line="480" w:lineRule="auto"/>
              <w:jc w:val="center"/>
              <w:rPr>
                <w:rFonts w:cs="Times New Roman"/>
                <w:b/>
                <w:bCs/>
                <w:sz w:val="22"/>
              </w:rPr>
            </w:pPr>
          </w:p>
        </w:tc>
        <w:tc>
          <w:tcPr>
            <w:tcW w:w="1134" w:type="dxa"/>
            <w:shd w:val="clear" w:color="auto" w:fill="DEEAF6" w:themeFill="accent5" w:themeFillTint="33"/>
            <w:tcMar>
              <w:top w:w="15" w:type="dxa"/>
              <w:left w:w="15" w:type="dxa"/>
              <w:bottom w:w="0" w:type="dxa"/>
              <w:right w:w="15" w:type="dxa"/>
            </w:tcMar>
            <w:vAlign w:val="center"/>
            <w:hideMark/>
          </w:tcPr>
          <w:p w14:paraId="22F25E87" w14:textId="77777777" w:rsidR="003A4CC5" w:rsidRPr="003A4CC5" w:rsidRDefault="003A4CC5" w:rsidP="00ED3B21">
            <w:pPr>
              <w:spacing w:line="480" w:lineRule="auto"/>
              <w:jc w:val="center"/>
              <w:rPr>
                <w:rFonts w:cs="Times New Roman"/>
                <w:b/>
                <w:bCs/>
                <w:sz w:val="22"/>
              </w:rPr>
            </w:pPr>
            <w:r w:rsidRPr="003A4CC5">
              <w:rPr>
                <w:rFonts w:cs="Times New Roman"/>
                <w:b/>
                <w:bCs/>
                <w:sz w:val="22"/>
              </w:rPr>
              <w:t>Device number</w:t>
            </w:r>
          </w:p>
        </w:tc>
        <w:tc>
          <w:tcPr>
            <w:tcW w:w="1276" w:type="dxa"/>
            <w:shd w:val="clear" w:color="auto" w:fill="DEEAF6" w:themeFill="accent5" w:themeFillTint="33"/>
            <w:tcMar>
              <w:top w:w="15" w:type="dxa"/>
              <w:left w:w="15" w:type="dxa"/>
              <w:bottom w:w="0" w:type="dxa"/>
              <w:right w:w="15" w:type="dxa"/>
            </w:tcMar>
            <w:vAlign w:val="center"/>
            <w:hideMark/>
          </w:tcPr>
          <w:p w14:paraId="5A50DB0C" w14:textId="4C547168" w:rsidR="003A4CC5" w:rsidRDefault="003A4CC5" w:rsidP="00ED3B21">
            <w:pPr>
              <w:spacing w:line="480" w:lineRule="auto"/>
              <w:jc w:val="center"/>
              <w:rPr>
                <w:rFonts w:cs="Times New Roman"/>
                <w:b/>
                <w:bCs/>
                <w:sz w:val="22"/>
              </w:rPr>
            </w:pPr>
            <w:r w:rsidRPr="003A4CC5">
              <w:rPr>
                <w:rFonts w:cs="Times New Roman"/>
                <w:b/>
                <w:bCs/>
                <w:sz w:val="22"/>
              </w:rPr>
              <w:t>V</w:t>
            </w:r>
            <w:r w:rsidRPr="003A4CC5">
              <w:rPr>
                <w:rFonts w:cs="Times New Roman"/>
                <w:b/>
                <w:bCs/>
                <w:sz w:val="22"/>
                <w:vertAlign w:val="subscript"/>
              </w:rPr>
              <w:t>OC</w:t>
            </w:r>
          </w:p>
          <w:p w14:paraId="4721205B" w14:textId="71836F47" w:rsidR="003A4CC5" w:rsidRPr="003A4CC5" w:rsidRDefault="003A4CC5" w:rsidP="00ED3B21">
            <w:pPr>
              <w:spacing w:line="480" w:lineRule="auto"/>
              <w:jc w:val="center"/>
              <w:rPr>
                <w:rFonts w:cs="Times New Roman"/>
                <w:b/>
                <w:bCs/>
                <w:sz w:val="22"/>
              </w:rPr>
            </w:pPr>
            <w:r w:rsidRPr="003A4CC5">
              <w:rPr>
                <w:rFonts w:cs="Times New Roman"/>
                <w:b/>
                <w:bCs/>
                <w:sz w:val="22"/>
              </w:rPr>
              <w:t>(V)</w:t>
            </w:r>
          </w:p>
        </w:tc>
        <w:tc>
          <w:tcPr>
            <w:tcW w:w="1134" w:type="dxa"/>
            <w:shd w:val="clear" w:color="auto" w:fill="DEEAF6" w:themeFill="accent5" w:themeFillTint="33"/>
            <w:tcMar>
              <w:top w:w="15" w:type="dxa"/>
              <w:left w:w="15" w:type="dxa"/>
              <w:bottom w:w="0" w:type="dxa"/>
              <w:right w:w="15" w:type="dxa"/>
            </w:tcMar>
            <w:vAlign w:val="center"/>
            <w:hideMark/>
          </w:tcPr>
          <w:p w14:paraId="1C9A9BFC" w14:textId="77777777" w:rsidR="003A4CC5" w:rsidRPr="003A4CC5" w:rsidRDefault="003A4CC5" w:rsidP="00ED3B21">
            <w:pPr>
              <w:spacing w:line="480" w:lineRule="auto"/>
              <w:jc w:val="center"/>
              <w:rPr>
                <w:rFonts w:cs="Times New Roman"/>
                <w:b/>
                <w:bCs/>
                <w:sz w:val="22"/>
              </w:rPr>
            </w:pPr>
            <w:r w:rsidRPr="003A4CC5">
              <w:rPr>
                <w:rFonts w:cs="Times New Roman"/>
                <w:b/>
                <w:bCs/>
                <w:sz w:val="22"/>
              </w:rPr>
              <w:t>JSC</w:t>
            </w:r>
          </w:p>
          <w:p w14:paraId="5CE32F8E" w14:textId="725ED7B4" w:rsidR="003A4CC5" w:rsidRPr="003A4CC5" w:rsidRDefault="003A4CC5" w:rsidP="00ED3B21">
            <w:pPr>
              <w:spacing w:line="480" w:lineRule="auto"/>
              <w:jc w:val="center"/>
              <w:rPr>
                <w:rFonts w:cs="Times New Roman"/>
                <w:b/>
                <w:bCs/>
                <w:sz w:val="22"/>
              </w:rPr>
            </w:pPr>
            <w:r w:rsidRPr="003A4CC5">
              <w:rPr>
                <w:rFonts w:cs="Times New Roman"/>
                <w:b/>
                <w:bCs/>
                <w:sz w:val="22"/>
              </w:rPr>
              <w:t>(mA cm</w:t>
            </w:r>
            <w:r w:rsidRPr="003A4CC5">
              <w:rPr>
                <w:rFonts w:cs="Times New Roman"/>
                <w:b/>
                <w:bCs/>
                <w:sz w:val="22"/>
                <w:vertAlign w:val="superscript"/>
              </w:rPr>
              <w:t>-2</w:t>
            </w:r>
            <w:r w:rsidRPr="003A4CC5">
              <w:rPr>
                <w:rFonts w:cs="Times New Roman"/>
                <w:b/>
                <w:bCs/>
                <w:sz w:val="22"/>
              </w:rPr>
              <w:t>)</w:t>
            </w:r>
          </w:p>
        </w:tc>
        <w:tc>
          <w:tcPr>
            <w:tcW w:w="1275" w:type="dxa"/>
            <w:shd w:val="clear" w:color="auto" w:fill="DEEAF6" w:themeFill="accent5" w:themeFillTint="33"/>
            <w:tcMar>
              <w:top w:w="15" w:type="dxa"/>
              <w:left w:w="15" w:type="dxa"/>
              <w:bottom w:w="0" w:type="dxa"/>
              <w:right w:w="15" w:type="dxa"/>
            </w:tcMar>
            <w:vAlign w:val="center"/>
            <w:hideMark/>
          </w:tcPr>
          <w:p w14:paraId="1BA5140C" w14:textId="5E8F713B" w:rsidR="003A4CC5" w:rsidRPr="003A4CC5" w:rsidRDefault="003A4CC5" w:rsidP="00ED3B21">
            <w:pPr>
              <w:spacing w:line="480" w:lineRule="auto"/>
              <w:jc w:val="center"/>
              <w:rPr>
                <w:rFonts w:cs="Times New Roman"/>
                <w:b/>
                <w:bCs/>
                <w:sz w:val="22"/>
              </w:rPr>
            </w:pPr>
            <w:r w:rsidRPr="003A4CC5">
              <w:rPr>
                <w:rFonts w:cs="Times New Roman"/>
                <w:b/>
                <w:bCs/>
                <w:sz w:val="22"/>
              </w:rPr>
              <w:t>FF</w:t>
            </w:r>
          </w:p>
          <w:p w14:paraId="12A43507" w14:textId="6D1A0E57" w:rsidR="003A4CC5" w:rsidRPr="003A4CC5" w:rsidRDefault="003A4CC5" w:rsidP="00ED3B21">
            <w:pPr>
              <w:spacing w:line="480" w:lineRule="auto"/>
              <w:jc w:val="center"/>
              <w:rPr>
                <w:rFonts w:cs="Times New Roman"/>
                <w:b/>
                <w:bCs/>
                <w:sz w:val="22"/>
              </w:rPr>
            </w:pPr>
            <w:r w:rsidRPr="003A4CC5">
              <w:rPr>
                <w:rFonts w:cs="Times New Roman"/>
                <w:b/>
                <w:bCs/>
                <w:sz w:val="22"/>
              </w:rPr>
              <w:t>(%)</w:t>
            </w:r>
          </w:p>
        </w:tc>
        <w:tc>
          <w:tcPr>
            <w:tcW w:w="1393" w:type="dxa"/>
            <w:shd w:val="clear" w:color="auto" w:fill="DEEAF6" w:themeFill="accent5" w:themeFillTint="33"/>
            <w:tcMar>
              <w:top w:w="15" w:type="dxa"/>
              <w:left w:w="15" w:type="dxa"/>
              <w:bottom w:w="0" w:type="dxa"/>
              <w:right w:w="15" w:type="dxa"/>
            </w:tcMar>
            <w:vAlign w:val="center"/>
            <w:hideMark/>
          </w:tcPr>
          <w:p w14:paraId="183E2850" w14:textId="3FF7C517" w:rsidR="003A4CC5" w:rsidRPr="003A4CC5" w:rsidRDefault="003A4CC5" w:rsidP="00ED3B21">
            <w:pPr>
              <w:spacing w:line="480" w:lineRule="auto"/>
              <w:jc w:val="center"/>
              <w:rPr>
                <w:rFonts w:cs="Times New Roman"/>
                <w:b/>
                <w:bCs/>
                <w:sz w:val="22"/>
              </w:rPr>
            </w:pPr>
            <w:r w:rsidRPr="003A4CC5">
              <w:rPr>
                <w:rFonts w:cs="Times New Roman"/>
                <w:b/>
                <w:bCs/>
                <w:sz w:val="22"/>
              </w:rPr>
              <w:t>PCE</w:t>
            </w:r>
          </w:p>
          <w:p w14:paraId="40930A3C" w14:textId="26FECE54" w:rsidR="003A4CC5" w:rsidRPr="003A4CC5" w:rsidRDefault="003A4CC5" w:rsidP="00ED3B21">
            <w:pPr>
              <w:spacing w:line="480" w:lineRule="auto"/>
              <w:jc w:val="center"/>
              <w:rPr>
                <w:rFonts w:cs="Times New Roman"/>
                <w:b/>
                <w:bCs/>
                <w:sz w:val="22"/>
              </w:rPr>
            </w:pPr>
            <w:r w:rsidRPr="003A4CC5">
              <w:rPr>
                <w:rFonts w:cs="Times New Roman"/>
                <w:b/>
                <w:bCs/>
                <w:sz w:val="22"/>
              </w:rPr>
              <w:t>(%)</w:t>
            </w:r>
          </w:p>
        </w:tc>
        <w:tc>
          <w:tcPr>
            <w:tcW w:w="1159" w:type="dxa"/>
            <w:shd w:val="clear" w:color="auto" w:fill="DEEAF6" w:themeFill="accent5" w:themeFillTint="33"/>
            <w:tcMar>
              <w:top w:w="15" w:type="dxa"/>
              <w:left w:w="15" w:type="dxa"/>
              <w:bottom w:w="0" w:type="dxa"/>
              <w:right w:w="15" w:type="dxa"/>
            </w:tcMar>
            <w:vAlign w:val="center"/>
            <w:hideMark/>
          </w:tcPr>
          <w:p w14:paraId="61441B2A" w14:textId="1F50E956" w:rsidR="003A4CC5" w:rsidRPr="003A4CC5" w:rsidRDefault="003A4CC5" w:rsidP="00ED3B21">
            <w:pPr>
              <w:spacing w:line="480" w:lineRule="auto"/>
              <w:jc w:val="center"/>
              <w:rPr>
                <w:rFonts w:cs="Times New Roman"/>
                <w:b/>
                <w:bCs/>
                <w:sz w:val="22"/>
              </w:rPr>
            </w:pPr>
            <w:r w:rsidRPr="003A4CC5">
              <w:rPr>
                <w:rFonts w:cs="Times New Roman"/>
                <w:b/>
                <w:bCs/>
                <w:sz w:val="22"/>
              </w:rPr>
              <w:t>A</w:t>
            </w:r>
          </w:p>
          <w:p w14:paraId="63FC7E94" w14:textId="239D3698" w:rsidR="003A4CC5" w:rsidRPr="003A4CC5" w:rsidRDefault="003A4CC5" w:rsidP="00ED3B21">
            <w:pPr>
              <w:spacing w:line="480" w:lineRule="auto"/>
              <w:jc w:val="center"/>
              <w:rPr>
                <w:rFonts w:cs="Times New Roman"/>
                <w:b/>
                <w:bCs/>
                <w:sz w:val="22"/>
              </w:rPr>
            </w:pPr>
            <w:r w:rsidRPr="003A4CC5">
              <w:rPr>
                <w:rFonts w:cs="Times New Roman"/>
                <w:b/>
                <w:bCs/>
                <w:sz w:val="22"/>
              </w:rPr>
              <w:t>(cm</w:t>
            </w:r>
            <w:r w:rsidRPr="003A4CC5">
              <w:rPr>
                <w:rFonts w:cs="Times New Roman"/>
                <w:b/>
                <w:bCs/>
                <w:sz w:val="22"/>
                <w:vertAlign w:val="superscript"/>
              </w:rPr>
              <w:t>2</w:t>
            </w:r>
            <w:r w:rsidRPr="003A4CC5">
              <w:rPr>
                <w:rFonts w:cs="Times New Roman"/>
                <w:b/>
                <w:bCs/>
                <w:sz w:val="22"/>
              </w:rPr>
              <w:t>)</w:t>
            </w:r>
          </w:p>
        </w:tc>
      </w:tr>
      <w:tr w:rsidR="003A4CC5" w:rsidRPr="003A4CC5" w14:paraId="668A38A4" w14:textId="77777777" w:rsidTr="00CE2A36">
        <w:trPr>
          <w:trHeight w:val="369"/>
          <w:jc w:val="center"/>
        </w:trPr>
        <w:tc>
          <w:tcPr>
            <w:tcW w:w="846" w:type="dxa"/>
            <w:vMerge w:val="restart"/>
            <w:shd w:val="clear" w:color="auto" w:fill="auto"/>
            <w:tcMar>
              <w:top w:w="15" w:type="dxa"/>
              <w:left w:w="15" w:type="dxa"/>
              <w:bottom w:w="0" w:type="dxa"/>
              <w:right w:w="15" w:type="dxa"/>
            </w:tcMar>
            <w:vAlign w:val="center"/>
            <w:hideMark/>
          </w:tcPr>
          <w:p w14:paraId="1AA1B1A4" w14:textId="77777777" w:rsidR="003A4CC5" w:rsidRPr="003A4CC5" w:rsidRDefault="003A4CC5" w:rsidP="00ED3B21">
            <w:pPr>
              <w:spacing w:line="480" w:lineRule="auto"/>
              <w:jc w:val="center"/>
              <w:rPr>
                <w:rFonts w:cs="Times New Roman"/>
                <w:sz w:val="22"/>
              </w:rPr>
            </w:pPr>
            <w:r w:rsidRPr="003A4CC5">
              <w:rPr>
                <w:rFonts w:cs="Times New Roman"/>
                <w:sz w:val="22"/>
              </w:rPr>
              <w:t>B-ACN</w:t>
            </w:r>
          </w:p>
        </w:tc>
        <w:tc>
          <w:tcPr>
            <w:tcW w:w="1134" w:type="dxa"/>
            <w:shd w:val="clear" w:color="auto" w:fill="auto"/>
            <w:tcMar>
              <w:top w:w="15" w:type="dxa"/>
              <w:left w:w="15" w:type="dxa"/>
              <w:bottom w:w="0" w:type="dxa"/>
              <w:right w:w="15" w:type="dxa"/>
            </w:tcMar>
            <w:vAlign w:val="center"/>
            <w:hideMark/>
          </w:tcPr>
          <w:p w14:paraId="4828A12B" w14:textId="77777777" w:rsidR="003A4CC5" w:rsidRPr="003A4CC5" w:rsidRDefault="003A4CC5" w:rsidP="00ED3B21">
            <w:pPr>
              <w:spacing w:line="480" w:lineRule="auto"/>
              <w:jc w:val="center"/>
              <w:rPr>
                <w:rFonts w:cs="Times New Roman"/>
                <w:sz w:val="22"/>
              </w:rPr>
            </w:pPr>
            <w:r w:rsidRPr="003A4CC5">
              <w:rPr>
                <w:rFonts w:cs="Times New Roman"/>
                <w:sz w:val="22"/>
              </w:rPr>
              <w:t>1</w:t>
            </w:r>
          </w:p>
        </w:tc>
        <w:tc>
          <w:tcPr>
            <w:tcW w:w="1276" w:type="dxa"/>
            <w:shd w:val="clear" w:color="auto" w:fill="auto"/>
            <w:tcMar>
              <w:top w:w="15" w:type="dxa"/>
              <w:left w:w="15" w:type="dxa"/>
              <w:bottom w:w="0" w:type="dxa"/>
              <w:right w:w="15" w:type="dxa"/>
            </w:tcMar>
            <w:vAlign w:val="center"/>
            <w:hideMark/>
          </w:tcPr>
          <w:p w14:paraId="59BBB820" w14:textId="7E1443E2" w:rsidR="003A4CC5" w:rsidRPr="003A4CC5" w:rsidRDefault="003A4CC5" w:rsidP="00ED3B21">
            <w:pPr>
              <w:spacing w:line="480" w:lineRule="auto"/>
              <w:jc w:val="center"/>
              <w:rPr>
                <w:rFonts w:cs="Times New Roman"/>
                <w:sz w:val="22"/>
              </w:rPr>
            </w:pPr>
            <w:r w:rsidRPr="003A4CC5">
              <w:rPr>
                <w:rFonts w:cs="Times New Roman"/>
                <w:sz w:val="22"/>
              </w:rPr>
              <w:t>20.82</w:t>
            </w:r>
          </w:p>
        </w:tc>
        <w:tc>
          <w:tcPr>
            <w:tcW w:w="1134" w:type="dxa"/>
            <w:shd w:val="clear" w:color="auto" w:fill="auto"/>
            <w:tcMar>
              <w:top w:w="15" w:type="dxa"/>
              <w:left w:w="15" w:type="dxa"/>
              <w:bottom w:w="0" w:type="dxa"/>
              <w:right w:w="15" w:type="dxa"/>
            </w:tcMar>
            <w:vAlign w:val="center"/>
            <w:hideMark/>
          </w:tcPr>
          <w:p w14:paraId="119384BC" w14:textId="6A7D256B" w:rsidR="003A4CC5" w:rsidRPr="003A4CC5" w:rsidRDefault="003A4CC5" w:rsidP="00ED3B21">
            <w:pPr>
              <w:spacing w:line="480" w:lineRule="auto"/>
              <w:jc w:val="center"/>
              <w:rPr>
                <w:rFonts w:cs="Times New Roman"/>
                <w:sz w:val="22"/>
              </w:rPr>
            </w:pPr>
            <w:r w:rsidRPr="003A4CC5">
              <w:rPr>
                <w:rFonts w:cs="Times New Roman"/>
                <w:sz w:val="22"/>
              </w:rPr>
              <w:t>1.32</w:t>
            </w:r>
          </w:p>
        </w:tc>
        <w:tc>
          <w:tcPr>
            <w:tcW w:w="1275" w:type="dxa"/>
            <w:shd w:val="clear" w:color="auto" w:fill="auto"/>
            <w:tcMar>
              <w:top w:w="15" w:type="dxa"/>
              <w:left w:w="15" w:type="dxa"/>
              <w:bottom w:w="0" w:type="dxa"/>
              <w:right w:w="15" w:type="dxa"/>
            </w:tcMar>
            <w:vAlign w:val="center"/>
            <w:hideMark/>
          </w:tcPr>
          <w:p w14:paraId="6357E35B" w14:textId="5E115E80" w:rsidR="003A4CC5" w:rsidRPr="003A4CC5" w:rsidRDefault="003A4CC5" w:rsidP="00ED3B21">
            <w:pPr>
              <w:spacing w:line="480" w:lineRule="auto"/>
              <w:jc w:val="center"/>
              <w:rPr>
                <w:rFonts w:cs="Times New Roman"/>
                <w:sz w:val="22"/>
              </w:rPr>
            </w:pPr>
            <w:r w:rsidRPr="003A4CC5">
              <w:rPr>
                <w:rFonts w:cs="Times New Roman"/>
                <w:sz w:val="22"/>
              </w:rPr>
              <w:t>77.21</w:t>
            </w:r>
          </w:p>
        </w:tc>
        <w:tc>
          <w:tcPr>
            <w:tcW w:w="1393" w:type="dxa"/>
            <w:shd w:val="clear" w:color="auto" w:fill="auto"/>
            <w:tcMar>
              <w:top w:w="15" w:type="dxa"/>
              <w:left w:w="15" w:type="dxa"/>
              <w:bottom w:w="0" w:type="dxa"/>
              <w:right w:w="15" w:type="dxa"/>
            </w:tcMar>
            <w:vAlign w:val="center"/>
            <w:hideMark/>
          </w:tcPr>
          <w:p w14:paraId="3DBA09B4" w14:textId="5B632C2A" w:rsidR="003A4CC5" w:rsidRPr="003A4CC5" w:rsidRDefault="003A4CC5" w:rsidP="00ED3B21">
            <w:pPr>
              <w:spacing w:line="480" w:lineRule="auto"/>
              <w:jc w:val="center"/>
              <w:rPr>
                <w:rFonts w:cs="Times New Roman"/>
                <w:sz w:val="22"/>
              </w:rPr>
            </w:pPr>
            <w:r w:rsidRPr="003A4CC5">
              <w:rPr>
                <w:rFonts w:cs="Times New Roman"/>
                <w:sz w:val="22"/>
              </w:rPr>
              <w:t>21.24</w:t>
            </w:r>
          </w:p>
        </w:tc>
        <w:tc>
          <w:tcPr>
            <w:tcW w:w="1159" w:type="dxa"/>
            <w:shd w:val="clear" w:color="auto" w:fill="auto"/>
            <w:tcMar>
              <w:top w:w="15" w:type="dxa"/>
              <w:left w:w="15" w:type="dxa"/>
              <w:bottom w:w="0" w:type="dxa"/>
              <w:right w:w="15" w:type="dxa"/>
            </w:tcMar>
            <w:vAlign w:val="center"/>
            <w:hideMark/>
          </w:tcPr>
          <w:p w14:paraId="25130A98" w14:textId="06A23508"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7A59D308" w14:textId="77777777" w:rsidTr="00CE2A36">
        <w:trPr>
          <w:trHeight w:val="397"/>
          <w:jc w:val="center"/>
        </w:trPr>
        <w:tc>
          <w:tcPr>
            <w:tcW w:w="846" w:type="dxa"/>
            <w:vMerge/>
            <w:shd w:val="clear" w:color="auto" w:fill="auto"/>
            <w:vAlign w:val="center"/>
            <w:hideMark/>
          </w:tcPr>
          <w:p w14:paraId="5FABDA19"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5EDAC7D9" w14:textId="77777777" w:rsidR="003A4CC5" w:rsidRPr="003A4CC5" w:rsidRDefault="003A4CC5" w:rsidP="00ED3B21">
            <w:pPr>
              <w:spacing w:line="480" w:lineRule="auto"/>
              <w:jc w:val="center"/>
              <w:rPr>
                <w:rFonts w:cs="Times New Roman"/>
                <w:sz w:val="22"/>
              </w:rPr>
            </w:pPr>
            <w:r w:rsidRPr="003A4CC5">
              <w:rPr>
                <w:rFonts w:cs="Times New Roman"/>
                <w:sz w:val="22"/>
              </w:rPr>
              <w:t>2</w:t>
            </w:r>
          </w:p>
        </w:tc>
        <w:tc>
          <w:tcPr>
            <w:tcW w:w="1276" w:type="dxa"/>
            <w:shd w:val="clear" w:color="auto" w:fill="auto"/>
            <w:tcMar>
              <w:top w:w="15" w:type="dxa"/>
              <w:left w:w="15" w:type="dxa"/>
              <w:bottom w:w="0" w:type="dxa"/>
              <w:right w:w="15" w:type="dxa"/>
            </w:tcMar>
            <w:vAlign w:val="center"/>
            <w:hideMark/>
          </w:tcPr>
          <w:p w14:paraId="0A31B6B6" w14:textId="17D92B5B" w:rsidR="003A4CC5" w:rsidRPr="003A4CC5" w:rsidRDefault="003A4CC5" w:rsidP="00ED3B21">
            <w:pPr>
              <w:spacing w:line="480" w:lineRule="auto"/>
              <w:jc w:val="center"/>
              <w:rPr>
                <w:rFonts w:cs="Times New Roman"/>
                <w:sz w:val="22"/>
              </w:rPr>
            </w:pPr>
            <w:r w:rsidRPr="003A4CC5">
              <w:rPr>
                <w:rFonts w:cs="Times New Roman"/>
                <w:sz w:val="22"/>
              </w:rPr>
              <w:t>20.52</w:t>
            </w:r>
          </w:p>
        </w:tc>
        <w:tc>
          <w:tcPr>
            <w:tcW w:w="1134" w:type="dxa"/>
            <w:shd w:val="clear" w:color="auto" w:fill="auto"/>
            <w:tcMar>
              <w:top w:w="15" w:type="dxa"/>
              <w:left w:w="15" w:type="dxa"/>
              <w:bottom w:w="0" w:type="dxa"/>
              <w:right w:w="15" w:type="dxa"/>
            </w:tcMar>
            <w:vAlign w:val="center"/>
            <w:hideMark/>
          </w:tcPr>
          <w:p w14:paraId="303B26A8" w14:textId="0161056C" w:rsidR="003A4CC5" w:rsidRPr="003A4CC5" w:rsidRDefault="003A4CC5" w:rsidP="00ED3B21">
            <w:pPr>
              <w:spacing w:line="480" w:lineRule="auto"/>
              <w:jc w:val="center"/>
              <w:rPr>
                <w:rFonts w:cs="Times New Roman"/>
                <w:sz w:val="22"/>
              </w:rPr>
            </w:pPr>
            <w:r w:rsidRPr="003A4CC5">
              <w:rPr>
                <w:rFonts w:cs="Times New Roman"/>
                <w:sz w:val="22"/>
              </w:rPr>
              <w:t>1.34</w:t>
            </w:r>
          </w:p>
        </w:tc>
        <w:tc>
          <w:tcPr>
            <w:tcW w:w="1275" w:type="dxa"/>
            <w:shd w:val="clear" w:color="auto" w:fill="auto"/>
            <w:tcMar>
              <w:top w:w="15" w:type="dxa"/>
              <w:left w:w="15" w:type="dxa"/>
              <w:bottom w:w="0" w:type="dxa"/>
              <w:right w:w="15" w:type="dxa"/>
            </w:tcMar>
            <w:vAlign w:val="center"/>
            <w:hideMark/>
          </w:tcPr>
          <w:p w14:paraId="6846B9E5" w14:textId="0219BF07" w:rsidR="003A4CC5" w:rsidRPr="003A4CC5" w:rsidRDefault="003A4CC5" w:rsidP="00ED3B21">
            <w:pPr>
              <w:spacing w:line="480" w:lineRule="auto"/>
              <w:jc w:val="center"/>
              <w:rPr>
                <w:rFonts w:cs="Times New Roman"/>
                <w:sz w:val="22"/>
              </w:rPr>
            </w:pPr>
            <w:r w:rsidRPr="003A4CC5">
              <w:rPr>
                <w:rFonts w:cs="Times New Roman"/>
                <w:sz w:val="22"/>
              </w:rPr>
              <w:t>75.46</w:t>
            </w:r>
          </w:p>
        </w:tc>
        <w:tc>
          <w:tcPr>
            <w:tcW w:w="1393" w:type="dxa"/>
            <w:shd w:val="clear" w:color="auto" w:fill="auto"/>
            <w:tcMar>
              <w:top w:w="15" w:type="dxa"/>
              <w:left w:w="15" w:type="dxa"/>
              <w:bottom w:w="0" w:type="dxa"/>
              <w:right w:w="15" w:type="dxa"/>
            </w:tcMar>
            <w:vAlign w:val="center"/>
            <w:hideMark/>
          </w:tcPr>
          <w:p w14:paraId="7C566F3D" w14:textId="30C22B43" w:rsidR="003A4CC5" w:rsidRPr="003A4CC5" w:rsidRDefault="003A4CC5" w:rsidP="00ED3B21">
            <w:pPr>
              <w:spacing w:line="480" w:lineRule="auto"/>
              <w:jc w:val="center"/>
              <w:rPr>
                <w:rFonts w:cs="Times New Roman"/>
                <w:sz w:val="22"/>
              </w:rPr>
            </w:pPr>
            <w:r w:rsidRPr="003A4CC5">
              <w:rPr>
                <w:rFonts w:cs="Times New Roman"/>
                <w:sz w:val="22"/>
              </w:rPr>
              <w:t>20.76</w:t>
            </w:r>
          </w:p>
        </w:tc>
        <w:tc>
          <w:tcPr>
            <w:tcW w:w="1159" w:type="dxa"/>
            <w:shd w:val="clear" w:color="auto" w:fill="auto"/>
            <w:tcMar>
              <w:top w:w="15" w:type="dxa"/>
              <w:left w:w="15" w:type="dxa"/>
              <w:bottom w:w="0" w:type="dxa"/>
              <w:right w:w="15" w:type="dxa"/>
            </w:tcMar>
            <w:vAlign w:val="center"/>
            <w:hideMark/>
          </w:tcPr>
          <w:p w14:paraId="1AF66A54" w14:textId="240285C3"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440CC02A" w14:textId="77777777" w:rsidTr="00CE2A36">
        <w:trPr>
          <w:trHeight w:val="397"/>
          <w:jc w:val="center"/>
        </w:trPr>
        <w:tc>
          <w:tcPr>
            <w:tcW w:w="846" w:type="dxa"/>
            <w:vMerge/>
            <w:shd w:val="clear" w:color="auto" w:fill="auto"/>
            <w:vAlign w:val="center"/>
            <w:hideMark/>
          </w:tcPr>
          <w:p w14:paraId="6301D4C9"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584D1F06" w14:textId="77777777" w:rsidR="003A4CC5" w:rsidRPr="003A4CC5" w:rsidRDefault="003A4CC5" w:rsidP="00ED3B21">
            <w:pPr>
              <w:spacing w:line="480" w:lineRule="auto"/>
              <w:jc w:val="center"/>
              <w:rPr>
                <w:rFonts w:cs="Times New Roman"/>
                <w:sz w:val="22"/>
              </w:rPr>
            </w:pPr>
            <w:r w:rsidRPr="003A4CC5">
              <w:rPr>
                <w:rFonts w:cs="Times New Roman"/>
                <w:sz w:val="22"/>
              </w:rPr>
              <w:t>3</w:t>
            </w:r>
          </w:p>
        </w:tc>
        <w:tc>
          <w:tcPr>
            <w:tcW w:w="1276" w:type="dxa"/>
            <w:shd w:val="clear" w:color="auto" w:fill="auto"/>
            <w:tcMar>
              <w:top w:w="15" w:type="dxa"/>
              <w:left w:w="15" w:type="dxa"/>
              <w:bottom w:w="0" w:type="dxa"/>
              <w:right w:w="15" w:type="dxa"/>
            </w:tcMar>
            <w:vAlign w:val="center"/>
            <w:hideMark/>
          </w:tcPr>
          <w:p w14:paraId="21AC1AA0" w14:textId="0FD261EC" w:rsidR="003A4CC5" w:rsidRPr="003A4CC5" w:rsidRDefault="003A4CC5" w:rsidP="00ED3B21">
            <w:pPr>
              <w:spacing w:line="480" w:lineRule="auto"/>
              <w:jc w:val="center"/>
              <w:rPr>
                <w:rFonts w:cs="Times New Roman"/>
                <w:sz w:val="22"/>
              </w:rPr>
            </w:pPr>
            <w:r w:rsidRPr="003A4CC5">
              <w:rPr>
                <w:rFonts w:cs="Times New Roman"/>
                <w:sz w:val="22"/>
              </w:rPr>
              <w:t>20.74</w:t>
            </w:r>
          </w:p>
        </w:tc>
        <w:tc>
          <w:tcPr>
            <w:tcW w:w="1134" w:type="dxa"/>
            <w:shd w:val="clear" w:color="auto" w:fill="auto"/>
            <w:tcMar>
              <w:top w:w="15" w:type="dxa"/>
              <w:left w:w="15" w:type="dxa"/>
              <w:bottom w:w="0" w:type="dxa"/>
              <w:right w:w="15" w:type="dxa"/>
            </w:tcMar>
            <w:vAlign w:val="center"/>
            <w:hideMark/>
          </w:tcPr>
          <w:p w14:paraId="62861FC0" w14:textId="15034EED" w:rsidR="003A4CC5" w:rsidRPr="003A4CC5" w:rsidRDefault="003A4CC5" w:rsidP="00ED3B21">
            <w:pPr>
              <w:spacing w:line="480" w:lineRule="auto"/>
              <w:jc w:val="center"/>
              <w:rPr>
                <w:rFonts w:cs="Times New Roman"/>
                <w:sz w:val="22"/>
              </w:rPr>
            </w:pPr>
            <w:r w:rsidRPr="003A4CC5">
              <w:rPr>
                <w:rFonts w:cs="Times New Roman"/>
                <w:sz w:val="22"/>
              </w:rPr>
              <w:t>1.32</w:t>
            </w:r>
          </w:p>
        </w:tc>
        <w:tc>
          <w:tcPr>
            <w:tcW w:w="1275" w:type="dxa"/>
            <w:shd w:val="clear" w:color="auto" w:fill="auto"/>
            <w:tcMar>
              <w:top w:w="15" w:type="dxa"/>
              <w:left w:w="15" w:type="dxa"/>
              <w:bottom w:w="0" w:type="dxa"/>
              <w:right w:w="15" w:type="dxa"/>
            </w:tcMar>
            <w:vAlign w:val="center"/>
            <w:hideMark/>
          </w:tcPr>
          <w:p w14:paraId="4E7CE85C" w14:textId="3AF78E10" w:rsidR="003A4CC5" w:rsidRPr="003A4CC5" w:rsidRDefault="003A4CC5" w:rsidP="00ED3B21">
            <w:pPr>
              <w:spacing w:line="480" w:lineRule="auto"/>
              <w:jc w:val="center"/>
              <w:rPr>
                <w:rFonts w:cs="Times New Roman"/>
                <w:sz w:val="22"/>
              </w:rPr>
            </w:pPr>
            <w:r w:rsidRPr="003A4CC5">
              <w:rPr>
                <w:rFonts w:cs="Times New Roman"/>
                <w:sz w:val="22"/>
              </w:rPr>
              <w:t>78.98</w:t>
            </w:r>
          </w:p>
        </w:tc>
        <w:tc>
          <w:tcPr>
            <w:tcW w:w="1393" w:type="dxa"/>
            <w:shd w:val="clear" w:color="auto" w:fill="auto"/>
            <w:tcMar>
              <w:top w:w="15" w:type="dxa"/>
              <w:left w:w="15" w:type="dxa"/>
              <w:bottom w:w="0" w:type="dxa"/>
              <w:right w:w="15" w:type="dxa"/>
            </w:tcMar>
            <w:vAlign w:val="center"/>
            <w:hideMark/>
          </w:tcPr>
          <w:p w14:paraId="28EAE292" w14:textId="4611C13C" w:rsidR="003A4CC5" w:rsidRPr="003A4CC5" w:rsidRDefault="003A4CC5" w:rsidP="00ED3B21">
            <w:pPr>
              <w:spacing w:line="480" w:lineRule="auto"/>
              <w:jc w:val="center"/>
              <w:rPr>
                <w:rFonts w:cs="Times New Roman"/>
                <w:sz w:val="22"/>
              </w:rPr>
            </w:pPr>
            <w:r w:rsidRPr="003A4CC5">
              <w:rPr>
                <w:rFonts w:cs="Times New Roman"/>
                <w:sz w:val="22"/>
              </w:rPr>
              <w:t>21.63</w:t>
            </w:r>
          </w:p>
        </w:tc>
        <w:tc>
          <w:tcPr>
            <w:tcW w:w="1159" w:type="dxa"/>
            <w:shd w:val="clear" w:color="auto" w:fill="auto"/>
            <w:tcMar>
              <w:top w:w="15" w:type="dxa"/>
              <w:left w:w="15" w:type="dxa"/>
              <w:bottom w:w="0" w:type="dxa"/>
              <w:right w:w="15" w:type="dxa"/>
            </w:tcMar>
            <w:vAlign w:val="center"/>
            <w:hideMark/>
          </w:tcPr>
          <w:p w14:paraId="5602CA03" w14:textId="322EEC9F"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73D20D9A" w14:textId="77777777" w:rsidTr="00CE2A36">
        <w:trPr>
          <w:trHeight w:val="397"/>
          <w:jc w:val="center"/>
        </w:trPr>
        <w:tc>
          <w:tcPr>
            <w:tcW w:w="846" w:type="dxa"/>
            <w:vMerge/>
            <w:shd w:val="clear" w:color="auto" w:fill="auto"/>
            <w:vAlign w:val="center"/>
            <w:hideMark/>
          </w:tcPr>
          <w:p w14:paraId="3834D463"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5DC4BE98" w14:textId="77777777" w:rsidR="003A4CC5" w:rsidRPr="003A4CC5" w:rsidRDefault="003A4CC5" w:rsidP="00ED3B21">
            <w:pPr>
              <w:spacing w:line="480" w:lineRule="auto"/>
              <w:jc w:val="center"/>
              <w:rPr>
                <w:rFonts w:cs="Times New Roman"/>
                <w:sz w:val="22"/>
              </w:rPr>
            </w:pPr>
            <w:r w:rsidRPr="003A4CC5">
              <w:rPr>
                <w:rFonts w:cs="Times New Roman"/>
                <w:sz w:val="22"/>
              </w:rPr>
              <w:t>4</w:t>
            </w:r>
          </w:p>
        </w:tc>
        <w:tc>
          <w:tcPr>
            <w:tcW w:w="1276" w:type="dxa"/>
            <w:shd w:val="clear" w:color="auto" w:fill="auto"/>
            <w:tcMar>
              <w:top w:w="15" w:type="dxa"/>
              <w:left w:w="15" w:type="dxa"/>
              <w:bottom w:w="0" w:type="dxa"/>
              <w:right w:w="15" w:type="dxa"/>
            </w:tcMar>
            <w:vAlign w:val="center"/>
            <w:hideMark/>
          </w:tcPr>
          <w:p w14:paraId="5FD0A4E2" w14:textId="4D3850B9" w:rsidR="003A4CC5" w:rsidRPr="003A4CC5" w:rsidRDefault="003A4CC5" w:rsidP="00ED3B21">
            <w:pPr>
              <w:spacing w:line="480" w:lineRule="auto"/>
              <w:jc w:val="center"/>
              <w:rPr>
                <w:rFonts w:cs="Times New Roman"/>
                <w:sz w:val="22"/>
              </w:rPr>
            </w:pPr>
            <w:r w:rsidRPr="003A4CC5">
              <w:rPr>
                <w:rFonts w:cs="Times New Roman"/>
                <w:sz w:val="22"/>
              </w:rPr>
              <w:t>20.59</w:t>
            </w:r>
          </w:p>
        </w:tc>
        <w:tc>
          <w:tcPr>
            <w:tcW w:w="1134" w:type="dxa"/>
            <w:shd w:val="clear" w:color="auto" w:fill="auto"/>
            <w:tcMar>
              <w:top w:w="15" w:type="dxa"/>
              <w:left w:w="15" w:type="dxa"/>
              <w:bottom w:w="0" w:type="dxa"/>
              <w:right w:w="15" w:type="dxa"/>
            </w:tcMar>
            <w:vAlign w:val="center"/>
            <w:hideMark/>
          </w:tcPr>
          <w:p w14:paraId="62525FDF" w14:textId="047DB58F" w:rsidR="003A4CC5" w:rsidRPr="003A4CC5" w:rsidRDefault="003A4CC5" w:rsidP="00ED3B21">
            <w:pPr>
              <w:spacing w:line="480" w:lineRule="auto"/>
              <w:jc w:val="center"/>
              <w:rPr>
                <w:rFonts w:cs="Times New Roman"/>
                <w:sz w:val="22"/>
              </w:rPr>
            </w:pPr>
            <w:r w:rsidRPr="003A4CC5">
              <w:rPr>
                <w:rFonts w:cs="Times New Roman"/>
                <w:sz w:val="22"/>
              </w:rPr>
              <w:t>1.31</w:t>
            </w:r>
          </w:p>
        </w:tc>
        <w:tc>
          <w:tcPr>
            <w:tcW w:w="1275" w:type="dxa"/>
            <w:shd w:val="clear" w:color="auto" w:fill="auto"/>
            <w:tcMar>
              <w:top w:w="15" w:type="dxa"/>
              <w:left w:w="15" w:type="dxa"/>
              <w:bottom w:w="0" w:type="dxa"/>
              <w:right w:w="15" w:type="dxa"/>
            </w:tcMar>
            <w:vAlign w:val="center"/>
            <w:hideMark/>
          </w:tcPr>
          <w:p w14:paraId="0D34CBD3" w14:textId="65AAD516" w:rsidR="003A4CC5" w:rsidRPr="003A4CC5" w:rsidRDefault="003A4CC5" w:rsidP="00ED3B21">
            <w:pPr>
              <w:spacing w:line="480" w:lineRule="auto"/>
              <w:jc w:val="center"/>
              <w:rPr>
                <w:rFonts w:cs="Times New Roman"/>
                <w:sz w:val="22"/>
              </w:rPr>
            </w:pPr>
            <w:r w:rsidRPr="003A4CC5">
              <w:rPr>
                <w:rFonts w:cs="Times New Roman"/>
                <w:sz w:val="22"/>
              </w:rPr>
              <w:t>76.44</w:t>
            </w:r>
          </w:p>
        </w:tc>
        <w:tc>
          <w:tcPr>
            <w:tcW w:w="1393" w:type="dxa"/>
            <w:shd w:val="clear" w:color="auto" w:fill="auto"/>
            <w:tcMar>
              <w:top w:w="15" w:type="dxa"/>
              <w:left w:w="15" w:type="dxa"/>
              <w:bottom w:w="0" w:type="dxa"/>
              <w:right w:w="15" w:type="dxa"/>
            </w:tcMar>
            <w:vAlign w:val="center"/>
            <w:hideMark/>
          </w:tcPr>
          <w:p w14:paraId="3D7C2103" w14:textId="65BD984A" w:rsidR="003A4CC5" w:rsidRPr="003A4CC5" w:rsidRDefault="003A4CC5" w:rsidP="00ED3B21">
            <w:pPr>
              <w:spacing w:line="480" w:lineRule="auto"/>
              <w:jc w:val="center"/>
              <w:rPr>
                <w:rFonts w:cs="Times New Roman"/>
                <w:sz w:val="22"/>
              </w:rPr>
            </w:pPr>
            <w:r w:rsidRPr="003A4CC5">
              <w:rPr>
                <w:rFonts w:cs="Times New Roman"/>
                <w:sz w:val="22"/>
              </w:rPr>
              <w:t>20.62</w:t>
            </w:r>
          </w:p>
        </w:tc>
        <w:tc>
          <w:tcPr>
            <w:tcW w:w="1159" w:type="dxa"/>
            <w:shd w:val="clear" w:color="auto" w:fill="auto"/>
            <w:tcMar>
              <w:top w:w="15" w:type="dxa"/>
              <w:left w:w="15" w:type="dxa"/>
              <w:bottom w:w="0" w:type="dxa"/>
              <w:right w:w="15" w:type="dxa"/>
            </w:tcMar>
            <w:vAlign w:val="center"/>
            <w:hideMark/>
          </w:tcPr>
          <w:p w14:paraId="5E0B553E" w14:textId="35882CEB"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11E659AD" w14:textId="77777777" w:rsidTr="00CE2A36">
        <w:trPr>
          <w:trHeight w:val="397"/>
          <w:jc w:val="center"/>
        </w:trPr>
        <w:tc>
          <w:tcPr>
            <w:tcW w:w="846" w:type="dxa"/>
            <w:vMerge/>
            <w:shd w:val="clear" w:color="auto" w:fill="auto"/>
            <w:vAlign w:val="center"/>
            <w:hideMark/>
          </w:tcPr>
          <w:p w14:paraId="5C60C43B"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0754EBDF" w14:textId="77777777" w:rsidR="003A4CC5" w:rsidRPr="003A4CC5" w:rsidRDefault="003A4CC5" w:rsidP="00ED3B21">
            <w:pPr>
              <w:spacing w:line="480" w:lineRule="auto"/>
              <w:jc w:val="center"/>
              <w:rPr>
                <w:rFonts w:cs="Times New Roman"/>
                <w:sz w:val="22"/>
              </w:rPr>
            </w:pPr>
            <w:r w:rsidRPr="003A4CC5">
              <w:rPr>
                <w:rFonts w:cs="Times New Roman"/>
                <w:sz w:val="22"/>
              </w:rPr>
              <w:t>5</w:t>
            </w:r>
          </w:p>
        </w:tc>
        <w:tc>
          <w:tcPr>
            <w:tcW w:w="1276" w:type="dxa"/>
            <w:shd w:val="clear" w:color="auto" w:fill="auto"/>
            <w:tcMar>
              <w:top w:w="15" w:type="dxa"/>
              <w:left w:w="15" w:type="dxa"/>
              <w:bottom w:w="0" w:type="dxa"/>
              <w:right w:w="15" w:type="dxa"/>
            </w:tcMar>
            <w:vAlign w:val="center"/>
            <w:hideMark/>
          </w:tcPr>
          <w:p w14:paraId="5FE974B8" w14:textId="44300BA3" w:rsidR="003A4CC5" w:rsidRPr="003A4CC5" w:rsidRDefault="003A4CC5" w:rsidP="00ED3B21">
            <w:pPr>
              <w:spacing w:line="480" w:lineRule="auto"/>
              <w:jc w:val="center"/>
              <w:rPr>
                <w:rFonts w:cs="Times New Roman"/>
                <w:sz w:val="22"/>
              </w:rPr>
            </w:pPr>
            <w:r w:rsidRPr="003A4CC5">
              <w:rPr>
                <w:rFonts w:cs="Times New Roman"/>
                <w:sz w:val="22"/>
              </w:rPr>
              <w:t>20.78</w:t>
            </w:r>
          </w:p>
        </w:tc>
        <w:tc>
          <w:tcPr>
            <w:tcW w:w="1134" w:type="dxa"/>
            <w:shd w:val="clear" w:color="auto" w:fill="auto"/>
            <w:tcMar>
              <w:top w:w="15" w:type="dxa"/>
              <w:left w:w="15" w:type="dxa"/>
              <w:bottom w:w="0" w:type="dxa"/>
              <w:right w:w="15" w:type="dxa"/>
            </w:tcMar>
            <w:vAlign w:val="center"/>
            <w:hideMark/>
          </w:tcPr>
          <w:p w14:paraId="1A2FA537" w14:textId="023B4502" w:rsidR="003A4CC5" w:rsidRPr="003A4CC5" w:rsidRDefault="003A4CC5" w:rsidP="00ED3B21">
            <w:pPr>
              <w:spacing w:line="480" w:lineRule="auto"/>
              <w:jc w:val="center"/>
              <w:rPr>
                <w:rFonts w:cs="Times New Roman"/>
                <w:sz w:val="22"/>
              </w:rPr>
            </w:pPr>
            <w:r w:rsidRPr="003A4CC5">
              <w:rPr>
                <w:rFonts w:cs="Times New Roman"/>
                <w:sz w:val="22"/>
              </w:rPr>
              <w:t>1.34</w:t>
            </w:r>
          </w:p>
        </w:tc>
        <w:tc>
          <w:tcPr>
            <w:tcW w:w="1275" w:type="dxa"/>
            <w:shd w:val="clear" w:color="auto" w:fill="auto"/>
            <w:tcMar>
              <w:top w:w="15" w:type="dxa"/>
              <w:left w:w="15" w:type="dxa"/>
              <w:bottom w:w="0" w:type="dxa"/>
              <w:right w:w="15" w:type="dxa"/>
            </w:tcMar>
            <w:vAlign w:val="center"/>
            <w:hideMark/>
          </w:tcPr>
          <w:p w14:paraId="30E1F7D0" w14:textId="36D31A92" w:rsidR="003A4CC5" w:rsidRPr="003A4CC5" w:rsidRDefault="003A4CC5" w:rsidP="00ED3B21">
            <w:pPr>
              <w:spacing w:line="480" w:lineRule="auto"/>
              <w:jc w:val="center"/>
              <w:rPr>
                <w:rFonts w:cs="Times New Roman"/>
                <w:sz w:val="22"/>
              </w:rPr>
            </w:pPr>
            <w:r w:rsidRPr="003A4CC5">
              <w:rPr>
                <w:rFonts w:cs="Times New Roman"/>
                <w:sz w:val="22"/>
              </w:rPr>
              <w:t>78.32</w:t>
            </w:r>
          </w:p>
        </w:tc>
        <w:tc>
          <w:tcPr>
            <w:tcW w:w="1393" w:type="dxa"/>
            <w:shd w:val="clear" w:color="auto" w:fill="auto"/>
            <w:tcMar>
              <w:top w:w="15" w:type="dxa"/>
              <w:left w:w="15" w:type="dxa"/>
              <w:bottom w:w="0" w:type="dxa"/>
              <w:right w:w="15" w:type="dxa"/>
            </w:tcMar>
            <w:vAlign w:val="center"/>
            <w:hideMark/>
          </w:tcPr>
          <w:p w14:paraId="67ECAF51" w14:textId="5BAF1966" w:rsidR="003A4CC5" w:rsidRPr="003A4CC5" w:rsidRDefault="003A4CC5" w:rsidP="00ED3B21">
            <w:pPr>
              <w:spacing w:line="480" w:lineRule="auto"/>
              <w:jc w:val="center"/>
              <w:rPr>
                <w:rFonts w:cs="Times New Roman"/>
                <w:sz w:val="22"/>
              </w:rPr>
            </w:pPr>
            <w:r w:rsidRPr="003A4CC5">
              <w:rPr>
                <w:rFonts w:cs="Times New Roman"/>
                <w:sz w:val="22"/>
              </w:rPr>
              <w:t>21.78</w:t>
            </w:r>
          </w:p>
        </w:tc>
        <w:tc>
          <w:tcPr>
            <w:tcW w:w="1159" w:type="dxa"/>
            <w:shd w:val="clear" w:color="auto" w:fill="auto"/>
            <w:tcMar>
              <w:top w:w="15" w:type="dxa"/>
              <w:left w:w="15" w:type="dxa"/>
              <w:bottom w:w="0" w:type="dxa"/>
              <w:right w:w="15" w:type="dxa"/>
            </w:tcMar>
            <w:vAlign w:val="center"/>
            <w:hideMark/>
          </w:tcPr>
          <w:p w14:paraId="7E0E9E93" w14:textId="676E3E09"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76DC61AD" w14:textId="77777777" w:rsidTr="00CE2A36">
        <w:trPr>
          <w:trHeight w:val="397"/>
          <w:jc w:val="center"/>
        </w:trPr>
        <w:tc>
          <w:tcPr>
            <w:tcW w:w="846" w:type="dxa"/>
            <w:vMerge/>
            <w:shd w:val="clear" w:color="auto" w:fill="auto"/>
            <w:vAlign w:val="center"/>
            <w:hideMark/>
          </w:tcPr>
          <w:p w14:paraId="4D0B0775"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3B29E387" w14:textId="77777777" w:rsidR="003A4CC5" w:rsidRPr="003A4CC5" w:rsidRDefault="003A4CC5" w:rsidP="00ED3B21">
            <w:pPr>
              <w:spacing w:line="480" w:lineRule="auto"/>
              <w:jc w:val="center"/>
              <w:rPr>
                <w:rFonts w:cs="Times New Roman"/>
                <w:sz w:val="22"/>
              </w:rPr>
            </w:pPr>
            <w:r w:rsidRPr="003A4CC5">
              <w:rPr>
                <w:rFonts w:cs="Times New Roman"/>
                <w:sz w:val="22"/>
              </w:rPr>
              <w:t>6</w:t>
            </w:r>
          </w:p>
        </w:tc>
        <w:tc>
          <w:tcPr>
            <w:tcW w:w="1276" w:type="dxa"/>
            <w:shd w:val="clear" w:color="auto" w:fill="auto"/>
            <w:tcMar>
              <w:top w:w="15" w:type="dxa"/>
              <w:left w:w="15" w:type="dxa"/>
              <w:bottom w:w="0" w:type="dxa"/>
              <w:right w:w="15" w:type="dxa"/>
            </w:tcMar>
            <w:vAlign w:val="center"/>
            <w:hideMark/>
          </w:tcPr>
          <w:p w14:paraId="510A8B95" w14:textId="0B4ED343" w:rsidR="003A4CC5" w:rsidRPr="003A4CC5" w:rsidRDefault="003A4CC5" w:rsidP="00ED3B21">
            <w:pPr>
              <w:spacing w:line="480" w:lineRule="auto"/>
              <w:jc w:val="center"/>
              <w:rPr>
                <w:rFonts w:cs="Times New Roman"/>
                <w:sz w:val="22"/>
              </w:rPr>
            </w:pPr>
            <w:r w:rsidRPr="003A4CC5">
              <w:rPr>
                <w:rFonts w:cs="Times New Roman"/>
                <w:sz w:val="22"/>
              </w:rPr>
              <w:t>20.82</w:t>
            </w:r>
          </w:p>
        </w:tc>
        <w:tc>
          <w:tcPr>
            <w:tcW w:w="1134" w:type="dxa"/>
            <w:shd w:val="clear" w:color="auto" w:fill="auto"/>
            <w:tcMar>
              <w:top w:w="15" w:type="dxa"/>
              <w:left w:w="15" w:type="dxa"/>
              <w:bottom w:w="0" w:type="dxa"/>
              <w:right w:w="15" w:type="dxa"/>
            </w:tcMar>
            <w:vAlign w:val="center"/>
            <w:hideMark/>
          </w:tcPr>
          <w:p w14:paraId="1C99AF4B" w14:textId="6A0B6BB5" w:rsidR="003A4CC5" w:rsidRPr="003A4CC5" w:rsidRDefault="003A4CC5" w:rsidP="00ED3B21">
            <w:pPr>
              <w:spacing w:line="480" w:lineRule="auto"/>
              <w:jc w:val="center"/>
              <w:rPr>
                <w:rFonts w:cs="Times New Roman"/>
                <w:sz w:val="22"/>
              </w:rPr>
            </w:pPr>
            <w:r w:rsidRPr="003A4CC5">
              <w:rPr>
                <w:rFonts w:cs="Times New Roman"/>
                <w:sz w:val="22"/>
              </w:rPr>
              <w:t>1.33</w:t>
            </w:r>
          </w:p>
        </w:tc>
        <w:tc>
          <w:tcPr>
            <w:tcW w:w="1275" w:type="dxa"/>
            <w:shd w:val="clear" w:color="auto" w:fill="auto"/>
            <w:tcMar>
              <w:top w:w="15" w:type="dxa"/>
              <w:left w:w="15" w:type="dxa"/>
              <w:bottom w:w="0" w:type="dxa"/>
              <w:right w:w="15" w:type="dxa"/>
            </w:tcMar>
            <w:vAlign w:val="center"/>
            <w:hideMark/>
          </w:tcPr>
          <w:p w14:paraId="4EE693C2" w14:textId="532FEBB3" w:rsidR="003A4CC5" w:rsidRPr="003A4CC5" w:rsidRDefault="003A4CC5" w:rsidP="00ED3B21">
            <w:pPr>
              <w:spacing w:line="480" w:lineRule="auto"/>
              <w:jc w:val="center"/>
              <w:rPr>
                <w:rFonts w:cs="Times New Roman"/>
                <w:sz w:val="22"/>
              </w:rPr>
            </w:pPr>
            <w:r w:rsidRPr="003A4CC5">
              <w:rPr>
                <w:rFonts w:cs="Times New Roman"/>
                <w:sz w:val="22"/>
              </w:rPr>
              <w:t>77.20</w:t>
            </w:r>
          </w:p>
        </w:tc>
        <w:tc>
          <w:tcPr>
            <w:tcW w:w="1393" w:type="dxa"/>
            <w:shd w:val="clear" w:color="auto" w:fill="auto"/>
            <w:tcMar>
              <w:top w:w="15" w:type="dxa"/>
              <w:left w:w="15" w:type="dxa"/>
              <w:bottom w:w="0" w:type="dxa"/>
              <w:right w:w="15" w:type="dxa"/>
            </w:tcMar>
            <w:vAlign w:val="center"/>
            <w:hideMark/>
          </w:tcPr>
          <w:p w14:paraId="7EBF4633" w14:textId="70720FE9" w:rsidR="003A4CC5" w:rsidRPr="003A4CC5" w:rsidRDefault="003A4CC5" w:rsidP="00ED3B21">
            <w:pPr>
              <w:spacing w:line="480" w:lineRule="auto"/>
              <w:jc w:val="center"/>
              <w:rPr>
                <w:rFonts w:cs="Times New Roman"/>
                <w:sz w:val="22"/>
              </w:rPr>
            </w:pPr>
            <w:r w:rsidRPr="003A4CC5">
              <w:rPr>
                <w:rFonts w:cs="Times New Roman"/>
                <w:sz w:val="22"/>
              </w:rPr>
              <w:t>21.44</w:t>
            </w:r>
          </w:p>
        </w:tc>
        <w:tc>
          <w:tcPr>
            <w:tcW w:w="1159" w:type="dxa"/>
            <w:shd w:val="clear" w:color="auto" w:fill="auto"/>
            <w:tcMar>
              <w:top w:w="15" w:type="dxa"/>
              <w:left w:w="15" w:type="dxa"/>
              <w:bottom w:w="0" w:type="dxa"/>
              <w:right w:w="15" w:type="dxa"/>
            </w:tcMar>
            <w:vAlign w:val="center"/>
            <w:hideMark/>
          </w:tcPr>
          <w:p w14:paraId="0AF512BC" w14:textId="62D94E56"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65B5CB67" w14:textId="77777777" w:rsidTr="00CE2A36">
        <w:trPr>
          <w:trHeight w:val="397"/>
          <w:jc w:val="center"/>
        </w:trPr>
        <w:tc>
          <w:tcPr>
            <w:tcW w:w="846" w:type="dxa"/>
            <w:vMerge/>
            <w:shd w:val="clear" w:color="auto" w:fill="auto"/>
            <w:vAlign w:val="center"/>
            <w:hideMark/>
          </w:tcPr>
          <w:p w14:paraId="7F9C3091"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26001B4B" w14:textId="77777777" w:rsidR="003A4CC5" w:rsidRPr="003A4CC5" w:rsidRDefault="003A4CC5" w:rsidP="00ED3B21">
            <w:pPr>
              <w:spacing w:line="480" w:lineRule="auto"/>
              <w:jc w:val="center"/>
              <w:rPr>
                <w:rFonts w:cs="Times New Roman"/>
                <w:sz w:val="22"/>
              </w:rPr>
            </w:pPr>
            <w:r w:rsidRPr="003A4CC5">
              <w:rPr>
                <w:rFonts w:cs="Times New Roman"/>
                <w:sz w:val="22"/>
              </w:rPr>
              <w:t>7</w:t>
            </w:r>
          </w:p>
        </w:tc>
        <w:tc>
          <w:tcPr>
            <w:tcW w:w="1276" w:type="dxa"/>
            <w:shd w:val="clear" w:color="auto" w:fill="auto"/>
            <w:tcMar>
              <w:top w:w="15" w:type="dxa"/>
              <w:left w:w="15" w:type="dxa"/>
              <w:bottom w:w="0" w:type="dxa"/>
              <w:right w:w="15" w:type="dxa"/>
            </w:tcMar>
            <w:vAlign w:val="center"/>
            <w:hideMark/>
          </w:tcPr>
          <w:p w14:paraId="6D23E662" w14:textId="459F1A46" w:rsidR="003A4CC5" w:rsidRPr="003A4CC5" w:rsidRDefault="003A4CC5" w:rsidP="00ED3B21">
            <w:pPr>
              <w:spacing w:line="480" w:lineRule="auto"/>
              <w:jc w:val="center"/>
              <w:rPr>
                <w:rFonts w:cs="Times New Roman"/>
                <w:sz w:val="22"/>
              </w:rPr>
            </w:pPr>
            <w:r w:rsidRPr="003A4CC5">
              <w:rPr>
                <w:rFonts w:cs="Times New Roman"/>
                <w:sz w:val="22"/>
              </w:rPr>
              <w:t>20.59</w:t>
            </w:r>
          </w:p>
        </w:tc>
        <w:tc>
          <w:tcPr>
            <w:tcW w:w="1134" w:type="dxa"/>
            <w:shd w:val="clear" w:color="auto" w:fill="auto"/>
            <w:tcMar>
              <w:top w:w="15" w:type="dxa"/>
              <w:left w:w="15" w:type="dxa"/>
              <w:bottom w:w="0" w:type="dxa"/>
              <w:right w:w="15" w:type="dxa"/>
            </w:tcMar>
            <w:vAlign w:val="center"/>
            <w:hideMark/>
          </w:tcPr>
          <w:p w14:paraId="154A2B26" w14:textId="03BFD1E4" w:rsidR="003A4CC5" w:rsidRPr="003A4CC5" w:rsidRDefault="003A4CC5" w:rsidP="00ED3B21">
            <w:pPr>
              <w:spacing w:line="480" w:lineRule="auto"/>
              <w:jc w:val="center"/>
              <w:rPr>
                <w:rFonts w:cs="Times New Roman"/>
                <w:sz w:val="22"/>
              </w:rPr>
            </w:pPr>
            <w:r w:rsidRPr="003A4CC5">
              <w:rPr>
                <w:rFonts w:cs="Times New Roman"/>
                <w:sz w:val="22"/>
              </w:rPr>
              <w:t>1.35</w:t>
            </w:r>
          </w:p>
        </w:tc>
        <w:tc>
          <w:tcPr>
            <w:tcW w:w="1275" w:type="dxa"/>
            <w:shd w:val="clear" w:color="auto" w:fill="auto"/>
            <w:tcMar>
              <w:top w:w="15" w:type="dxa"/>
              <w:left w:w="15" w:type="dxa"/>
              <w:bottom w:w="0" w:type="dxa"/>
              <w:right w:w="15" w:type="dxa"/>
            </w:tcMar>
            <w:vAlign w:val="center"/>
            <w:hideMark/>
          </w:tcPr>
          <w:p w14:paraId="596619DC" w14:textId="70E3BEDD" w:rsidR="003A4CC5" w:rsidRPr="003A4CC5" w:rsidRDefault="003A4CC5" w:rsidP="00ED3B21">
            <w:pPr>
              <w:spacing w:line="480" w:lineRule="auto"/>
              <w:jc w:val="center"/>
              <w:rPr>
                <w:rFonts w:cs="Times New Roman"/>
                <w:sz w:val="22"/>
              </w:rPr>
            </w:pPr>
            <w:r w:rsidRPr="003A4CC5">
              <w:rPr>
                <w:rFonts w:cs="Times New Roman"/>
                <w:sz w:val="22"/>
              </w:rPr>
              <w:t>76.35</w:t>
            </w:r>
          </w:p>
        </w:tc>
        <w:tc>
          <w:tcPr>
            <w:tcW w:w="1393" w:type="dxa"/>
            <w:shd w:val="clear" w:color="auto" w:fill="auto"/>
            <w:tcMar>
              <w:top w:w="15" w:type="dxa"/>
              <w:left w:w="15" w:type="dxa"/>
              <w:bottom w:w="0" w:type="dxa"/>
              <w:right w:w="15" w:type="dxa"/>
            </w:tcMar>
            <w:vAlign w:val="center"/>
            <w:hideMark/>
          </w:tcPr>
          <w:p w14:paraId="3CFAEA95" w14:textId="6C1E1679" w:rsidR="003A4CC5" w:rsidRPr="003A4CC5" w:rsidRDefault="003A4CC5" w:rsidP="00ED3B21">
            <w:pPr>
              <w:spacing w:line="480" w:lineRule="auto"/>
              <w:jc w:val="center"/>
              <w:rPr>
                <w:rFonts w:cs="Times New Roman"/>
                <w:sz w:val="22"/>
              </w:rPr>
            </w:pPr>
            <w:r w:rsidRPr="003A4CC5">
              <w:rPr>
                <w:rFonts w:cs="Times New Roman"/>
                <w:sz w:val="22"/>
              </w:rPr>
              <w:t>21.22</w:t>
            </w:r>
          </w:p>
        </w:tc>
        <w:tc>
          <w:tcPr>
            <w:tcW w:w="1159" w:type="dxa"/>
            <w:shd w:val="clear" w:color="auto" w:fill="auto"/>
            <w:tcMar>
              <w:top w:w="15" w:type="dxa"/>
              <w:left w:w="15" w:type="dxa"/>
              <w:bottom w:w="0" w:type="dxa"/>
              <w:right w:w="15" w:type="dxa"/>
            </w:tcMar>
            <w:vAlign w:val="center"/>
            <w:hideMark/>
          </w:tcPr>
          <w:p w14:paraId="010631EC" w14:textId="59511944"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50009CC3" w14:textId="77777777" w:rsidTr="00CE2A36">
        <w:trPr>
          <w:trHeight w:val="397"/>
          <w:jc w:val="center"/>
        </w:trPr>
        <w:tc>
          <w:tcPr>
            <w:tcW w:w="846" w:type="dxa"/>
            <w:vMerge/>
            <w:shd w:val="clear" w:color="auto" w:fill="auto"/>
            <w:vAlign w:val="center"/>
            <w:hideMark/>
          </w:tcPr>
          <w:p w14:paraId="0A490FC1"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2FEE1C2E" w14:textId="77777777" w:rsidR="003A4CC5" w:rsidRPr="003A4CC5" w:rsidRDefault="003A4CC5" w:rsidP="00ED3B21">
            <w:pPr>
              <w:spacing w:line="480" w:lineRule="auto"/>
              <w:jc w:val="center"/>
              <w:rPr>
                <w:rFonts w:cs="Times New Roman"/>
                <w:sz w:val="22"/>
              </w:rPr>
            </w:pPr>
            <w:r w:rsidRPr="003A4CC5">
              <w:rPr>
                <w:rFonts w:cs="Times New Roman"/>
                <w:sz w:val="22"/>
              </w:rPr>
              <w:t>8</w:t>
            </w:r>
          </w:p>
        </w:tc>
        <w:tc>
          <w:tcPr>
            <w:tcW w:w="1276" w:type="dxa"/>
            <w:shd w:val="clear" w:color="auto" w:fill="auto"/>
            <w:tcMar>
              <w:top w:w="15" w:type="dxa"/>
              <w:left w:w="15" w:type="dxa"/>
              <w:bottom w:w="0" w:type="dxa"/>
              <w:right w:w="15" w:type="dxa"/>
            </w:tcMar>
            <w:vAlign w:val="center"/>
            <w:hideMark/>
          </w:tcPr>
          <w:p w14:paraId="5CBBEBF9" w14:textId="1743228B" w:rsidR="003A4CC5" w:rsidRPr="003A4CC5" w:rsidRDefault="003A4CC5" w:rsidP="00ED3B21">
            <w:pPr>
              <w:spacing w:line="480" w:lineRule="auto"/>
              <w:jc w:val="center"/>
              <w:rPr>
                <w:rFonts w:cs="Times New Roman"/>
                <w:sz w:val="22"/>
              </w:rPr>
            </w:pPr>
            <w:r w:rsidRPr="003A4CC5">
              <w:rPr>
                <w:rFonts w:cs="Times New Roman"/>
                <w:sz w:val="22"/>
              </w:rPr>
              <w:t>20.22</w:t>
            </w:r>
          </w:p>
        </w:tc>
        <w:tc>
          <w:tcPr>
            <w:tcW w:w="1134" w:type="dxa"/>
            <w:shd w:val="clear" w:color="auto" w:fill="auto"/>
            <w:tcMar>
              <w:top w:w="15" w:type="dxa"/>
              <w:left w:w="15" w:type="dxa"/>
              <w:bottom w:w="0" w:type="dxa"/>
              <w:right w:w="15" w:type="dxa"/>
            </w:tcMar>
            <w:vAlign w:val="center"/>
            <w:hideMark/>
          </w:tcPr>
          <w:p w14:paraId="30589270" w14:textId="0590E400" w:rsidR="003A4CC5" w:rsidRPr="003A4CC5" w:rsidRDefault="003A4CC5" w:rsidP="00ED3B21">
            <w:pPr>
              <w:spacing w:line="480" w:lineRule="auto"/>
              <w:jc w:val="center"/>
              <w:rPr>
                <w:rFonts w:cs="Times New Roman"/>
                <w:sz w:val="22"/>
              </w:rPr>
            </w:pPr>
            <w:r w:rsidRPr="003A4CC5">
              <w:rPr>
                <w:rFonts w:cs="Times New Roman"/>
                <w:sz w:val="22"/>
              </w:rPr>
              <w:t>1.31</w:t>
            </w:r>
          </w:p>
        </w:tc>
        <w:tc>
          <w:tcPr>
            <w:tcW w:w="1275" w:type="dxa"/>
            <w:shd w:val="clear" w:color="auto" w:fill="auto"/>
            <w:tcMar>
              <w:top w:w="15" w:type="dxa"/>
              <w:left w:w="15" w:type="dxa"/>
              <w:bottom w:w="0" w:type="dxa"/>
              <w:right w:w="15" w:type="dxa"/>
            </w:tcMar>
            <w:vAlign w:val="center"/>
            <w:hideMark/>
          </w:tcPr>
          <w:p w14:paraId="50F6AA81" w14:textId="22877BA4" w:rsidR="003A4CC5" w:rsidRPr="003A4CC5" w:rsidRDefault="003A4CC5" w:rsidP="00ED3B21">
            <w:pPr>
              <w:spacing w:line="480" w:lineRule="auto"/>
              <w:jc w:val="center"/>
              <w:rPr>
                <w:rFonts w:cs="Times New Roman"/>
                <w:sz w:val="22"/>
              </w:rPr>
            </w:pPr>
            <w:r w:rsidRPr="003A4CC5">
              <w:rPr>
                <w:rFonts w:cs="Times New Roman"/>
                <w:sz w:val="22"/>
              </w:rPr>
              <w:t>77.65</w:t>
            </w:r>
          </w:p>
        </w:tc>
        <w:tc>
          <w:tcPr>
            <w:tcW w:w="1393" w:type="dxa"/>
            <w:shd w:val="clear" w:color="auto" w:fill="auto"/>
            <w:tcMar>
              <w:top w:w="15" w:type="dxa"/>
              <w:left w:w="15" w:type="dxa"/>
              <w:bottom w:w="0" w:type="dxa"/>
              <w:right w:w="15" w:type="dxa"/>
            </w:tcMar>
            <w:vAlign w:val="center"/>
            <w:hideMark/>
          </w:tcPr>
          <w:p w14:paraId="21F7EC35" w14:textId="429EF96D" w:rsidR="003A4CC5" w:rsidRPr="003A4CC5" w:rsidRDefault="003A4CC5" w:rsidP="00ED3B21">
            <w:pPr>
              <w:spacing w:line="480" w:lineRule="auto"/>
              <w:jc w:val="center"/>
              <w:rPr>
                <w:rFonts w:cs="Times New Roman"/>
                <w:sz w:val="22"/>
              </w:rPr>
            </w:pPr>
            <w:r w:rsidRPr="003A4CC5">
              <w:rPr>
                <w:rFonts w:cs="Times New Roman"/>
                <w:sz w:val="22"/>
              </w:rPr>
              <w:t>20.49</w:t>
            </w:r>
          </w:p>
        </w:tc>
        <w:tc>
          <w:tcPr>
            <w:tcW w:w="1159" w:type="dxa"/>
            <w:shd w:val="clear" w:color="auto" w:fill="auto"/>
            <w:tcMar>
              <w:top w:w="15" w:type="dxa"/>
              <w:left w:w="15" w:type="dxa"/>
              <w:bottom w:w="0" w:type="dxa"/>
              <w:right w:w="15" w:type="dxa"/>
            </w:tcMar>
            <w:vAlign w:val="center"/>
            <w:hideMark/>
          </w:tcPr>
          <w:p w14:paraId="3F2D82D3" w14:textId="67D3A2F0"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0BA7044D" w14:textId="77777777" w:rsidTr="00CE2A36">
        <w:trPr>
          <w:trHeight w:val="397"/>
          <w:jc w:val="center"/>
        </w:trPr>
        <w:tc>
          <w:tcPr>
            <w:tcW w:w="846" w:type="dxa"/>
            <w:vMerge/>
            <w:shd w:val="clear" w:color="auto" w:fill="auto"/>
            <w:vAlign w:val="center"/>
            <w:hideMark/>
          </w:tcPr>
          <w:p w14:paraId="428AC2F3"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6065C382" w14:textId="77777777" w:rsidR="003A4CC5" w:rsidRPr="003A4CC5" w:rsidRDefault="003A4CC5" w:rsidP="00ED3B21">
            <w:pPr>
              <w:spacing w:line="480" w:lineRule="auto"/>
              <w:jc w:val="center"/>
              <w:rPr>
                <w:rFonts w:cs="Times New Roman"/>
                <w:sz w:val="22"/>
              </w:rPr>
            </w:pPr>
            <w:r w:rsidRPr="003A4CC5">
              <w:rPr>
                <w:rFonts w:cs="Times New Roman"/>
                <w:sz w:val="22"/>
              </w:rPr>
              <w:t>9</w:t>
            </w:r>
          </w:p>
        </w:tc>
        <w:tc>
          <w:tcPr>
            <w:tcW w:w="1276" w:type="dxa"/>
            <w:shd w:val="clear" w:color="auto" w:fill="auto"/>
            <w:tcMar>
              <w:top w:w="15" w:type="dxa"/>
              <w:left w:w="15" w:type="dxa"/>
              <w:bottom w:w="0" w:type="dxa"/>
              <w:right w:w="15" w:type="dxa"/>
            </w:tcMar>
            <w:vAlign w:val="center"/>
            <w:hideMark/>
          </w:tcPr>
          <w:p w14:paraId="3B0A4D42" w14:textId="3D1EB0F2" w:rsidR="003A4CC5" w:rsidRPr="003A4CC5" w:rsidRDefault="003A4CC5" w:rsidP="00ED3B21">
            <w:pPr>
              <w:spacing w:line="480" w:lineRule="auto"/>
              <w:jc w:val="center"/>
              <w:rPr>
                <w:rFonts w:cs="Times New Roman"/>
                <w:sz w:val="22"/>
              </w:rPr>
            </w:pPr>
            <w:r w:rsidRPr="003A4CC5">
              <w:rPr>
                <w:rFonts w:cs="Times New Roman"/>
                <w:sz w:val="22"/>
              </w:rPr>
              <w:t>20.15</w:t>
            </w:r>
          </w:p>
        </w:tc>
        <w:tc>
          <w:tcPr>
            <w:tcW w:w="1134" w:type="dxa"/>
            <w:shd w:val="clear" w:color="auto" w:fill="auto"/>
            <w:tcMar>
              <w:top w:w="15" w:type="dxa"/>
              <w:left w:w="15" w:type="dxa"/>
              <w:bottom w:w="0" w:type="dxa"/>
              <w:right w:w="15" w:type="dxa"/>
            </w:tcMar>
            <w:vAlign w:val="center"/>
            <w:hideMark/>
          </w:tcPr>
          <w:p w14:paraId="1542C08F" w14:textId="5D7712FF" w:rsidR="003A4CC5" w:rsidRPr="003A4CC5" w:rsidRDefault="003A4CC5" w:rsidP="00ED3B21">
            <w:pPr>
              <w:spacing w:line="480" w:lineRule="auto"/>
              <w:jc w:val="center"/>
              <w:rPr>
                <w:rFonts w:cs="Times New Roman"/>
                <w:sz w:val="22"/>
              </w:rPr>
            </w:pPr>
            <w:r w:rsidRPr="003A4CC5">
              <w:rPr>
                <w:rFonts w:cs="Times New Roman"/>
                <w:sz w:val="22"/>
              </w:rPr>
              <w:t>1.30</w:t>
            </w:r>
          </w:p>
        </w:tc>
        <w:tc>
          <w:tcPr>
            <w:tcW w:w="1275" w:type="dxa"/>
            <w:shd w:val="clear" w:color="auto" w:fill="auto"/>
            <w:tcMar>
              <w:top w:w="15" w:type="dxa"/>
              <w:left w:w="15" w:type="dxa"/>
              <w:bottom w:w="0" w:type="dxa"/>
              <w:right w:w="15" w:type="dxa"/>
            </w:tcMar>
            <w:vAlign w:val="center"/>
            <w:hideMark/>
          </w:tcPr>
          <w:p w14:paraId="3CE1F0C9" w14:textId="3C20ADBC" w:rsidR="003A4CC5" w:rsidRPr="003A4CC5" w:rsidRDefault="003A4CC5" w:rsidP="00ED3B21">
            <w:pPr>
              <w:spacing w:line="480" w:lineRule="auto"/>
              <w:jc w:val="center"/>
              <w:rPr>
                <w:rFonts w:cs="Times New Roman"/>
                <w:sz w:val="22"/>
              </w:rPr>
            </w:pPr>
            <w:r w:rsidRPr="003A4CC5">
              <w:rPr>
                <w:rFonts w:cs="Times New Roman"/>
                <w:sz w:val="22"/>
              </w:rPr>
              <w:t>77.32</w:t>
            </w:r>
          </w:p>
        </w:tc>
        <w:tc>
          <w:tcPr>
            <w:tcW w:w="1393" w:type="dxa"/>
            <w:shd w:val="clear" w:color="auto" w:fill="auto"/>
            <w:tcMar>
              <w:top w:w="15" w:type="dxa"/>
              <w:left w:w="15" w:type="dxa"/>
              <w:bottom w:w="0" w:type="dxa"/>
              <w:right w:w="15" w:type="dxa"/>
            </w:tcMar>
            <w:vAlign w:val="center"/>
            <w:hideMark/>
          </w:tcPr>
          <w:p w14:paraId="42DF29C2" w14:textId="4CB5CAC1" w:rsidR="003A4CC5" w:rsidRPr="003A4CC5" w:rsidRDefault="003A4CC5" w:rsidP="00ED3B21">
            <w:pPr>
              <w:spacing w:line="480" w:lineRule="auto"/>
              <w:jc w:val="center"/>
              <w:rPr>
                <w:rFonts w:cs="Times New Roman"/>
                <w:sz w:val="22"/>
              </w:rPr>
            </w:pPr>
            <w:r w:rsidRPr="003A4CC5">
              <w:rPr>
                <w:rFonts w:cs="Times New Roman"/>
                <w:sz w:val="22"/>
              </w:rPr>
              <w:t>20.18</w:t>
            </w:r>
          </w:p>
        </w:tc>
        <w:tc>
          <w:tcPr>
            <w:tcW w:w="1159" w:type="dxa"/>
            <w:shd w:val="clear" w:color="auto" w:fill="auto"/>
            <w:tcMar>
              <w:top w:w="15" w:type="dxa"/>
              <w:left w:w="15" w:type="dxa"/>
              <w:bottom w:w="0" w:type="dxa"/>
              <w:right w:w="15" w:type="dxa"/>
            </w:tcMar>
            <w:vAlign w:val="center"/>
            <w:hideMark/>
          </w:tcPr>
          <w:p w14:paraId="0651D00C" w14:textId="7530368F"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083DBBE3" w14:textId="77777777" w:rsidTr="00CE2A36">
        <w:trPr>
          <w:trHeight w:val="397"/>
          <w:jc w:val="center"/>
        </w:trPr>
        <w:tc>
          <w:tcPr>
            <w:tcW w:w="846" w:type="dxa"/>
            <w:vMerge/>
            <w:shd w:val="clear" w:color="auto" w:fill="auto"/>
            <w:vAlign w:val="center"/>
            <w:hideMark/>
          </w:tcPr>
          <w:p w14:paraId="215CAA55"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7AFF46BB" w14:textId="77777777" w:rsidR="003A4CC5" w:rsidRPr="003A4CC5" w:rsidRDefault="003A4CC5" w:rsidP="00ED3B21">
            <w:pPr>
              <w:spacing w:line="480" w:lineRule="auto"/>
              <w:jc w:val="center"/>
              <w:rPr>
                <w:rFonts w:cs="Times New Roman"/>
                <w:sz w:val="22"/>
              </w:rPr>
            </w:pPr>
            <w:r w:rsidRPr="003A4CC5">
              <w:rPr>
                <w:rFonts w:cs="Times New Roman"/>
                <w:sz w:val="22"/>
              </w:rPr>
              <w:t>10</w:t>
            </w:r>
          </w:p>
        </w:tc>
        <w:tc>
          <w:tcPr>
            <w:tcW w:w="1276" w:type="dxa"/>
            <w:shd w:val="clear" w:color="auto" w:fill="auto"/>
            <w:tcMar>
              <w:top w:w="15" w:type="dxa"/>
              <w:left w:w="15" w:type="dxa"/>
              <w:bottom w:w="0" w:type="dxa"/>
              <w:right w:w="15" w:type="dxa"/>
            </w:tcMar>
            <w:vAlign w:val="center"/>
            <w:hideMark/>
          </w:tcPr>
          <w:p w14:paraId="2E497B8E" w14:textId="55AA1418" w:rsidR="003A4CC5" w:rsidRPr="003A4CC5" w:rsidRDefault="003A4CC5" w:rsidP="00ED3B21">
            <w:pPr>
              <w:spacing w:line="480" w:lineRule="auto"/>
              <w:jc w:val="center"/>
              <w:rPr>
                <w:rFonts w:cs="Times New Roman"/>
                <w:sz w:val="22"/>
              </w:rPr>
            </w:pPr>
            <w:r w:rsidRPr="003A4CC5">
              <w:rPr>
                <w:rFonts w:cs="Times New Roman"/>
                <w:sz w:val="22"/>
              </w:rPr>
              <w:t>20.09</w:t>
            </w:r>
          </w:p>
        </w:tc>
        <w:tc>
          <w:tcPr>
            <w:tcW w:w="1134" w:type="dxa"/>
            <w:shd w:val="clear" w:color="auto" w:fill="auto"/>
            <w:tcMar>
              <w:top w:w="15" w:type="dxa"/>
              <w:left w:w="15" w:type="dxa"/>
              <w:bottom w:w="0" w:type="dxa"/>
              <w:right w:w="15" w:type="dxa"/>
            </w:tcMar>
            <w:vAlign w:val="center"/>
            <w:hideMark/>
          </w:tcPr>
          <w:p w14:paraId="5415C7BB" w14:textId="78D1B834" w:rsidR="003A4CC5" w:rsidRPr="003A4CC5" w:rsidRDefault="003A4CC5" w:rsidP="00ED3B21">
            <w:pPr>
              <w:spacing w:line="480" w:lineRule="auto"/>
              <w:jc w:val="center"/>
              <w:rPr>
                <w:rFonts w:cs="Times New Roman"/>
                <w:sz w:val="22"/>
              </w:rPr>
            </w:pPr>
            <w:r w:rsidRPr="003A4CC5">
              <w:rPr>
                <w:rFonts w:cs="Times New Roman"/>
                <w:sz w:val="22"/>
              </w:rPr>
              <w:t>1.29</w:t>
            </w:r>
          </w:p>
        </w:tc>
        <w:tc>
          <w:tcPr>
            <w:tcW w:w="1275" w:type="dxa"/>
            <w:shd w:val="clear" w:color="auto" w:fill="auto"/>
            <w:tcMar>
              <w:top w:w="15" w:type="dxa"/>
              <w:left w:w="15" w:type="dxa"/>
              <w:bottom w:w="0" w:type="dxa"/>
              <w:right w:w="15" w:type="dxa"/>
            </w:tcMar>
            <w:vAlign w:val="center"/>
            <w:hideMark/>
          </w:tcPr>
          <w:p w14:paraId="629C4645" w14:textId="20949AC7" w:rsidR="003A4CC5" w:rsidRPr="003A4CC5" w:rsidRDefault="003A4CC5" w:rsidP="00ED3B21">
            <w:pPr>
              <w:spacing w:line="480" w:lineRule="auto"/>
              <w:jc w:val="center"/>
              <w:rPr>
                <w:rFonts w:cs="Times New Roman"/>
                <w:sz w:val="22"/>
              </w:rPr>
            </w:pPr>
            <w:r w:rsidRPr="003A4CC5">
              <w:rPr>
                <w:rFonts w:cs="Times New Roman"/>
                <w:sz w:val="22"/>
              </w:rPr>
              <w:t>76.12</w:t>
            </w:r>
          </w:p>
        </w:tc>
        <w:tc>
          <w:tcPr>
            <w:tcW w:w="1393" w:type="dxa"/>
            <w:shd w:val="clear" w:color="auto" w:fill="auto"/>
            <w:tcMar>
              <w:top w:w="15" w:type="dxa"/>
              <w:left w:w="15" w:type="dxa"/>
              <w:bottom w:w="0" w:type="dxa"/>
              <w:right w:w="15" w:type="dxa"/>
            </w:tcMar>
            <w:vAlign w:val="center"/>
            <w:hideMark/>
          </w:tcPr>
          <w:p w14:paraId="2040B024" w14:textId="00028FC0" w:rsidR="003A4CC5" w:rsidRPr="003A4CC5" w:rsidRDefault="003A4CC5" w:rsidP="00ED3B21">
            <w:pPr>
              <w:spacing w:line="480" w:lineRule="auto"/>
              <w:jc w:val="center"/>
              <w:rPr>
                <w:rFonts w:cs="Times New Roman"/>
                <w:sz w:val="22"/>
              </w:rPr>
            </w:pPr>
            <w:r w:rsidRPr="003A4CC5">
              <w:rPr>
                <w:rFonts w:cs="Times New Roman"/>
                <w:sz w:val="22"/>
              </w:rPr>
              <w:t>19.70</w:t>
            </w:r>
          </w:p>
        </w:tc>
        <w:tc>
          <w:tcPr>
            <w:tcW w:w="1159" w:type="dxa"/>
            <w:shd w:val="clear" w:color="auto" w:fill="auto"/>
            <w:tcMar>
              <w:top w:w="15" w:type="dxa"/>
              <w:left w:w="15" w:type="dxa"/>
              <w:bottom w:w="0" w:type="dxa"/>
              <w:right w:w="15" w:type="dxa"/>
            </w:tcMar>
            <w:vAlign w:val="center"/>
            <w:hideMark/>
          </w:tcPr>
          <w:p w14:paraId="6CB21E35" w14:textId="7D5168DA"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298D42B4" w14:textId="77777777" w:rsidTr="00CE2A36">
        <w:trPr>
          <w:trHeight w:val="397"/>
          <w:jc w:val="center"/>
        </w:trPr>
        <w:tc>
          <w:tcPr>
            <w:tcW w:w="846" w:type="dxa"/>
            <w:vMerge w:val="restart"/>
            <w:shd w:val="clear" w:color="auto" w:fill="auto"/>
            <w:tcMar>
              <w:top w:w="15" w:type="dxa"/>
              <w:left w:w="15" w:type="dxa"/>
              <w:bottom w:w="0" w:type="dxa"/>
              <w:right w:w="15" w:type="dxa"/>
            </w:tcMar>
            <w:vAlign w:val="center"/>
            <w:hideMark/>
          </w:tcPr>
          <w:p w14:paraId="435DA4D8" w14:textId="77777777" w:rsidR="003A4CC5" w:rsidRPr="003A4CC5" w:rsidRDefault="003A4CC5" w:rsidP="00ED3B21">
            <w:pPr>
              <w:spacing w:line="480" w:lineRule="auto"/>
              <w:jc w:val="center"/>
              <w:rPr>
                <w:rFonts w:cs="Times New Roman"/>
                <w:sz w:val="22"/>
              </w:rPr>
            </w:pPr>
            <w:r w:rsidRPr="003A4CC5">
              <w:rPr>
                <w:rFonts w:cs="Times New Roman"/>
                <w:sz w:val="22"/>
              </w:rPr>
              <w:t>S-ACN</w:t>
            </w:r>
          </w:p>
        </w:tc>
        <w:tc>
          <w:tcPr>
            <w:tcW w:w="1134" w:type="dxa"/>
            <w:shd w:val="clear" w:color="auto" w:fill="auto"/>
            <w:tcMar>
              <w:top w:w="15" w:type="dxa"/>
              <w:left w:w="15" w:type="dxa"/>
              <w:bottom w:w="0" w:type="dxa"/>
              <w:right w:w="15" w:type="dxa"/>
            </w:tcMar>
            <w:vAlign w:val="center"/>
            <w:hideMark/>
          </w:tcPr>
          <w:p w14:paraId="7A89C0D7" w14:textId="77777777" w:rsidR="003A4CC5" w:rsidRPr="003A4CC5" w:rsidRDefault="003A4CC5" w:rsidP="00ED3B21">
            <w:pPr>
              <w:spacing w:line="480" w:lineRule="auto"/>
              <w:jc w:val="center"/>
              <w:rPr>
                <w:rFonts w:cs="Times New Roman"/>
                <w:sz w:val="22"/>
              </w:rPr>
            </w:pPr>
            <w:r w:rsidRPr="003A4CC5">
              <w:rPr>
                <w:rFonts w:cs="Times New Roman"/>
                <w:sz w:val="22"/>
              </w:rPr>
              <w:t>1</w:t>
            </w:r>
          </w:p>
        </w:tc>
        <w:tc>
          <w:tcPr>
            <w:tcW w:w="1276" w:type="dxa"/>
            <w:shd w:val="clear" w:color="auto" w:fill="auto"/>
            <w:tcMar>
              <w:top w:w="15" w:type="dxa"/>
              <w:left w:w="15" w:type="dxa"/>
              <w:bottom w:w="0" w:type="dxa"/>
              <w:right w:w="15" w:type="dxa"/>
            </w:tcMar>
            <w:vAlign w:val="center"/>
            <w:hideMark/>
          </w:tcPr>
          <w:p w14:paraId="11B7F829" w14:textId="37306490" w:rsidR="003A4CC5" w:rsidRPr="003A4CC5" w:rsidRDefault="003A4CC5" w:rsidP="00ED3B21">
            <w:pPr>
              <w:spacing w:line="480" w:lineRule="auto"/>
              <w:jc w:val="center"/>
              <w:rPr>
                <w:rFonts w:cs="Times New Roman"/>
                <w:sz w:val="22"/>
              </w:rPr>
            </w:pPr>
            <w:r w:rsidRPr="003A4CC5">
              <w:rPr>
                <w:rFonts w:cs="Times New Roman"/>
                <w:sz w:val="22"/>
              </w:rPr>
              <w:t>18.87</w:t>
            </w:r>
          </w:p>
        </w:tc>
        <w:tc>
          <w:tcPr>
            <w:tcW w:w="1134" w:type="dxa"/>
            <w:shd w:val="clear" w:color="auto" w:fill="auto"/>
            <w:tcMar>
              <w:top w:w="15" w:type="dxa"/>
              <w:left w:w="15" w:type="dxa"/>
              <w:bottom w:w="0" w:type="dxa"/>
              <w:right w:w="15" w:type="dxa"/>
            </w:tcMar>
            <w:vAlign w:val="center"/>
            <w:hideMark/>
          </w:tcPr>
          <w:p w14:paraId="59B800B4" w14:textId="568EC932" w:rsidR="003A4CC5" w:rsidRPr="003A4CC5" w:rsidRDefault="003A4CC5" w:rsidP="00ED3B21">
            <w:pPr>
              <w:spacing w:line="480" w:lineRule="auto"/>
              <w:jc w:val="center"/>
              <w:rPr>
                <w:rFonts w:cs="Times New Roman"/>
                <w:sz w:val="22"/>
              </w:rPr>
            </w:pPr>
            <w:r w:rsidRPr="003A4CC5">
              <w:rPr>
                <w:rFonts w:cs="Times New Roman"/>
                <w:sz w:val="22"/>
              </w:rPr>
              <w:t>1.42</w:t>
            </w:r>
          </w:p>
        </w:tc>
        <w:tc>
          <w:tcPr>
            <w:tcW w:w="1275" w:type="dxa"/>
            <w:shd w:val="clear" w:color="auto" w:fill="auto"/>
            <w:tcMar>
              <w:top w:w="15" w:type="dxa"/>
              <w:left w:w="15" w:type="dxa"/>
              <w:bottom w:w="0" w:type="dxa"/>
              <w:right w:w="15" w:type="dxa"/>
            </w:tcMar>
            <w:vAlign w:val="center"/>
            <w:hideMark/>
          </w:tcPr>
          <w:p w14:paraId="02FFE1FF" w14:textId="3EC957AF" w:rsidR="003A4CC5" w:rsidRPr="003A4CC5" w:rsidRDefault="003A4CC5" w:rsidP="00ED3B21">
            <w:pPr>
              <w:spacing w:line="480" w:lineRule="auto"/>
              <w:jc w:val="center"/>
              <w:rPr>
                <w:rFonts w:cs="Times New Roman"/>
                <w:sz w:val="22"/>
              </w:rPr>
            </w:pPr>
            <w:r w:rsidRPr="003A4CC5">
              <w:rPr>
                <w:rFonts w:cs="Times New Roman"/>
                <w:sz w:val="22"/>
              </w:rPr>
              <w:t>70.85</w:t>
            </w:r>
          </w:p>
        </w:tc>
        <w:tc>
          <w:tcPr>
            <w:tcW w:w="1393" w:type="dxa"/>
            <w:shd w:val="clear" w:color="auto" w:fill="auto"/>
            <w:tcMar>
              <w:top w:w="15" w:type="dxa"/>
              <w:left w:w="15" w:type="dxa"/>
              <w:bottom w:w="0" w:type="dxa"/>
              <w:right w:w="15" w:type="dxa"/>
            </w:tcMar>
            <w:vAlign w:val="center"/>
            <w:hideMark/>
          </w:tcPr>
          <w:p w14:paraId="2D8D96A1" w14:textId="4D35AA37" w:rsidR="003A4CC5" w:rsidRPr="003A4CC5" w:rsidRDefault="003A4CC5" w:rsidP="00ED3B21">
            <w:pPr>
              <w:spacing w:line="480" w:lineRule="auto"/>
              <w:jc w:val="center"/>
              <w:rPr>
                <w:rFonts w:cs="Times New Roman"/>
                <w:sz w:val="22"/>
              </w:rPr>
            </w:pPr>
            <w:r w:rsidRPr="003A4CC5">
              <w:rPr>
                <w:rFonts w:cs="Times New Roman"/>
                <w:sz w:val="22"/>
              </w:rPr>
              <w:t>19.01</w:t>
            </w:r>
          </w:p>
        </w:tc>
        <w:tc>
          <w:tcPr>
            <w:tcW w:w="1159" w:type="dxa"/>
            <w:shd w:val="clear" w:color="auto" w:fill="auto"/>
            <w:tcMar>
              <w:top w:w="15" w:type="dxa"/>
              <w:left w:w="15" w:type="dxa"/>
              <w:bottom w:w="0" w:type="dxa"/>
              <w:right w:w="15" w:type="dxa"/>
            </w:tcMar>
            <w:vAlign w:val="center"/>
            <w:hideMark/>
          </w:tcPr>
          <w:p w14:paraId="2BD871AA" w14:textId="1ECFF16D"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7CDC734F" w14:textId="77777777" w:rsidTr="00CE2A36">
        <w:trPr>
          <w:trHeight w:val="397"/>
          <w:jc w:val="center"/>
        </w:trPr>
        <w:tc>
          <w:tcPr>
            <w:tcW w:w="846" w:type="dxa"/>
            <w:vMerge/>
            <w:shd w:val="clear" w:color="auto" w:fill="auto"/>
            <w:vAlign w:val="center"/>
            <w:hideMark/>
          </w:tcPr>
          <w:p w14:paraId="2B44B2DB"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058E4FA2" w14:textId="77777777" w:rsidR="003A4CC5" w:rsidRPr="003A4CC5" w:rsidRDefault="003A4CC5" w:rsidP="00ED3B21">
            <w:pPr>
              <w:spacing w:line="480" w:lineRule="auto"/>
              <w:jc w:val="center"/>
              <w:rPr>
                <w:rFonts w:cs="Times New Roman"/>
                <w:sz w:val="22"/>
              </w:rPr>
            </w:pPr>
            <w:r w:rsidRPr="003A4CC5">
              <w:rPr>
                <w:rFonts w:cs="Times New Roman"/>
                <w:sz w:val="22"/>
              </w:rPr>
              <w:t>2</w:t>
            </w:r>
          </w:p>
        </w:tc>
        <w:tc>
          <w:tcPr>
            <w:tcW w:w="1276" w:type="dxa"/>
            <w:shd w:val="clear" w:color="auto" w:fill="auto"/>
            <w:tcMar>
              <w:top w:w="15" w:type="dxa"/>
              <w:left w:w="15" w:type="dxa"/>
              <w:bottom w:w="0" w:type="dxa"/>
              <w:right w:w="15" w:type="dxa"/>
            </w:tcMar>
            <w:vAlign w:val="center"/>
            <w:hideMark/>
          </w:tcPr>
          <w:p w14:paraId="3F91A5AF" w14:textId="2A6D963A" w:rsidR="003A4CC5" w:rsidRPr="003A4CC5" w:rsidRDefault="003A4CC5" w:rsidP="00ED3B21">
            <w:pPr>
              <w:spacing w:line="480" w:lineRule="auto"/>
              <w:jc w:val="center"/>
              <w:rPr>
                <w:rFonts w:cs="Times New Roman"/>
                <w:sz w:val="22"/>
              </w:rPr>
            </w:pPr>
            <w:r w:rsidRPr="003A4CC5">
              <w:rPr>
                <w:rFonts w:cs="Times New Roman"/>
                <w:sz w:val="22"/>
              </w:rPr>
              <w:t>18.86</w:t>
            </w:r>
          </w:p>
        </w:tc>
        <w:tc>
          <w:tcPr>
            <w:tcW w:w="1134" w:type="dxa"/>
            <w:shd w:val="clear" w:color="auto" w:fill="auto"/>
            <w:tcMar>
              <w:top w:w="15" w:type="dxa"/>
              <w:left w:w="15" w:type="dxa"/>
              <w:bottom w:w="0" w:type="dxa"/>
              <w:right w:w="15" w:type="dxa"/>
            </w:tcMar>
            <w:vAlign w:val="center"/>
            <w:hideMark/>
          </w:tcPr>
          <w:p w14:paraId="518E0E61" w14:textId="4928E851" w:rsidR="003A4CC5" w:rsidRPr="003A4CC5" w:rsidRDefault="003A4CC5" w:rsidP="00ED3B21">
            <w:pPr>
              <w:spacing w:line="480" w:lineRule="auto"/>
              <w:jc w:val="center"/>
              <w:rPr>
                <w:rFonts w:cs="Times New Roman"/>
                <w:sz w:val="22"/>
              </w:rPr>
            </w:pPr>
            <w:r w:rsidRPr="003A4CC5">
              <w:rPr>
                <w:rFonts w:cs="Times New Roman"/>
                <w:sz w:val="22"/>
              </w:rPr>
              <w:t>1.32</w:t>
            </w:r>
          </w:p>
        </w:tc>
        <w:tc>
          <w:tcPr>
            <w:tcW w:w="1275" w:type="dxa"/>
            <w:shd w:val="clear" w:color="auto" w:fill="auto"/>
            <w:tcMar>
              <w:top w:w="15" w:type="dxa"/>
              <w:left w:w="15" w:type="dxa"/>
              <w:bottom w:w="0" w:type="dxa"/>
              <w:right w:w="15" w:type="dxa"/>
            </w:tcMar>
            <w:vAlign w:val="center"/>
            <w:hideMark/>
          </w:tcPr>
          <w:p w14:paraId="51CA76FB" w14:textId="41653C93" w:rsidR="003A4CC5" w:rsidRPr="003A4CC5" w:rsidRDefault="003A4CC5" w:rsidP="00ED3B21">
            <w:pPr>
              <w:spacing w:line="480" w:lineRule="auto"/>
              <w:jc w:val="center"/>
              <w:rPr>
                <w:rFonts w:cs="Times New Roman"/>
                <w:sz w:val="22"/>
              </w:rPr>
            </w:pPr>
            <w:r w:rsidRPr="003A4CC5">
              <w:rPr>
                <w:rFonts w:cs="Times New Roman"/>
                <w:sz w:val="22"/>
              </w:rPr>
              <w:t>63.10</w:t>
            </w:r>
          </w:p>
        </w:tc>
        <w:tc>
          <w:tcPr>
            <w:tcW w:w="1393" w:type="dxa"/>
            <w:shd w:val="clear" w:color="auto" w:fill="auto"/>
            <w:tcMar>
              <w:top w:w="15" w:type="dxa"/>
              <w:left w:w="15" w:type="dxa"/>
              <w:bottom w:w="0" w:type="dxa"/>
              <w:right w:w="15" w:type="dxa"/>
            </w:tcMar>
            <w:vAlign w:val="center"/>
            <w:hideMark/>
          </w:tcPr>
          <w:p w14:paraId="5F43498F" w14:textId="63D1A260" w:rsidR="003A4CC5" w:rsidRPr="003A4CC5" w:rsidRDefault="003A4CC5" w:rsidP="00ED3B21">
            <w:pPr>
              <w:spacing w:line="480" w:lineRule="auto"/>
              <w:jc w:val="center"/>
              <w:rPr>
                <w:rFonts w:cs="Times New Roman"/>
                <w:sz w:val="22"/>
              </w:rPr>
            </w:pPr>
            <w:r w:rsidRPr="003A4CC5">
              <w:rPr>
                <w:rFonts w:cs="Times New Roman"/>
                <w:sz w:val="22"/>
              </w:rPr>
              <w:t>15.72</w:t>
            </w:r>
          </w:p>
        </w:tc>
        <w:tc>
          <w:tcPr>
            <w:tcW w:w="1159" w:type="dxa"/>
            <w:shd w:val="clear" w:color="auto" w:fill="auto"/>
            <w:tcMar>
              <w:top w:w="15" w:type="dxa"/>
              <w:left w:w="15" w:type="dxa"/>
              <w:bottom w:w="0" w:type="dxa"/>
              <w:right w:w="15" w:type="dxa"/>
            </w:tcMar>
            <w:vAlign w:val="center"/>
            <w:hideMark/>
          </w:tcPr>
          <w:p w14:paraId="3369CCA4" w14:textId="7C4F27F2"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2DA3A6A0" w14:textId="77777777" w:rsidTr="00CE2A36">
        <w:trPr>
          <w:trHeight w:val="397"/>
          <w:jc w:val="center"/>
        </w:trPr>
        <w:tc>
          <w:tcPr>
            <w:tcW w:w="846" w:type="dxa"/>
            <w:vMerge/>
            <w:shd w:val="clear" w:color="auto" w:fill="auto"/>
            <w:vAlign w:val="center"/>
            <w:hideMark/>
          </w:tcPr>
          <w:p w14:paraId="3040A5B2"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3B216B37" w14:textId="77777777" w:rsidR="003A4CC5" w:rsidRPr="003A4CC5" w:rsidRDefault="003A4CC5" w:rsidP="00ED3B21">
            <w:pPr>
              <w:spacing w:line="480" w:lineRule="auto"/>
              <w:jc w:val="center"/>
              <w:rPr>
                <w:rFonts w:cs="Times New Roman"/>
                <w:sz w:val="22"/>
              </w:rPr>
            </w:pPr>
            <w:r w:rsidRPr="003A4CC5">
              <w:rPr>
                <w:rFonts w:cs="Times New Roman"/>
                <w:sz w:val="22"/>
              </w:rPr>
              <w:t>3</w:t>
            </w:r>
          </w:p>
        </w:tc>
        <w:tc>
          <w:tcPr>
            <w:tcW w:w="1276" w:type="dxa"/>
            <w:shd w:val="clear" w:color="auto" w:fill="auto"/>
            <w:tcMar>
              <w:top w:w="15" w:type="dxa"/>
              <w:left w:w="15" w:type="dxa"/>
              <w:bottom w:w="0" w:type="dxa"/>
              <w:right w:w="15" w:type="dxa"/>
            </w:tcMar>
            <w:vAlign w:val="center"/>
            <w:hideMark/>
          </w:tcPr>
          <w:p w14:paraId="0C1AF6C0" w14:textId="03BC5E69" w:rsidR="003A4CC5" w:rsidRPr="003A4CC5" w:rsidRDefault="003A4CC5" w:rsidP="00ED3B21">
            <w:pPr>
              <w:spacing w:line="480" w:lineRule="auto"/>
              <w:jc w:val="center"/>
              <w:rPr>
                <w:rFonts w:cs="Times New Roman"/>
                <w:sz w:val="22"/>
              </w:rPr>
            </w:pPr>
            <w:r w:rsidRPr="003A4CC5">
              <w:rPr>
                <w:rFonts w:cs="Times New Roman"/>
                <w:sz w:val="22"/>
              </w:rPr>
              <w:t>19.46</w:t>
            </w:r>
          </w:p>
        </w:tc>
        <w:tc>
          <w:tcPr>
            <w:tcW w:w="1134" w:type="dxa"/>
            <w:shd w:val="clear" w:color="auto" w:fill="auto"/>
            <w:tcMar>
              <w:top w:w="15" w:type="dxa"/>
              <w:left w:w="15" w:type="dxa"/>
              <w:bottom w:w="0" w:type="dxa"/>
              <w:right w:w="15" w:type="dxa"/>
            </w:tcMar>
            <w:vAlign w:val="center"/>
            <w:hideMark/>
          </w:tcPr>
          <w:p w14:paraId="0178C818" w14:textId="6C7EA068" w:rsidR="003A4CC5" w:rsidRPr="003A4CC5" w:rsidRDefault="003A4CC5" w:rsidP="00ED3B21">
            <w:pPr>
              <w:spacing w:line="480" w:lineRule="auto"/>
              <w:jc w:val="center"/>
              <w:rPr>
                <w:rFonts w:cs="Times New Roman"/>
                <w:sz w:val="22"/>
              </w:rPr>
            </w:pPr>
            <w:r w:rsidRPr="003A4CC5">
              <w:rPr>
                <w:rFonts w:cs="Times New Roman"/>
                <w:sz w:val="22"/>
              </w:rPr>
              <w:t>1.32</w:t>
            </w:r>
          </w:p>
        </w:tc>
        <w:tc>
          <w:tcPr>
            <w:tcW w:w="1275" w:type="dxa"/>
            <w:shd w:val="clear" w:color="auto" w:fill="auto"/>
            <w:tcMar>
              <w:top w:w="15" w:type="dxa"/>
              <w:left w:w="15" w:type="dxa"/>
              <w:bottom w:w="0" w:type="dxa"/>
              <w:right w:w="15" w:type="dxa"/>
            </w:tcMar>
            <w:vAlign w:val="center"/>
            <w:hideMark/>
          </w:tcPr>
          <w:p w14:paraId="11A0F7DE" w14:textId="50DCB3CF" w:rsidR="003A4CC5" w:rsidRPr="003A4CC5" w:rsidRDefault="003A4CC5" w:rsidP="00ED3B21">
            <w:pPr>
              <w:spacing w:line="480" w:lineRule="auto"/>
              <w:jc w:val="center"/>
              <w:rPr>
                <w:rFonts w:cs="Times New Roman"/>
                <w:sz w:val="22"/>
              </w:rPr>
            </w:pPr>
            <w:r w:rsidRPr="003A4CC5">
              <w:rPr>
                <w:rFonts w:cs="Times New Roman"/>
                <w:sz w:val="22"/>
              </w:rPr>
              <w:t>76.57</w:t>
            </w:r>
          </w:p>
        </w:tc>
        <w:tc>
          <w:tcPr>
            <w:tcW w:w="1393" w:type="dxa"/>
            <w:shd w:val="clear" w:color="auto" w:fill="auto"/>
            <w:tcMar>
              <w:top w:w="15" w:type="dxa"/>
              <w:left w:w="15" w:type="dxa"/>
              <w:bottom w:w="0" w:type="dxa"/>
              <w:right w:w="15" w:type="dxa"/>
            </w:tcMar>
            <w:vAlign w:val="center"/>
            <w:hideMark/>
          </w:tcPr>
          <w:p w14:paraId="6751CD7F" w14:textId="3DEAFA1F" w:rsidR="003A4CC5" w:rsidRPr="003A4CC5" w:rsidRDefault="003A4CC5" w:rsidP="00ED3B21">
            <w:pPr>
              <w:spacing w:line="480" w:lineRule="auto"/>
              <w:jc w:val="center"/>
              <w:rPr>
                <w:rFonts w:cs="Times New Roman"/>
                <w:sz w:val="22"/>
              </w:rPr>
            </w:pPr>
            <w:r w:rsidRPr="003A4CC5">
              <w:rPr>
                <w:rFonts w:cs="Times New Roman"/>
                <w:sz w:val="22"/>
              </w:rPr>
              <w:t>19.62</w:t>
            </w:r>
          </w:p>
        </w:tc>
        <w:tc>
          <w:tcPr>
            <w:tcW w:w="1159" w:type="dxa"/>
            <w:shd w:val="clear" w:color="auto" w:fill="auto"/>
            <w:tcMar>
              <w:top w:w="15" w:type="dxa"/>
              <w:left w:w="15" w:type="dxa"/>
              <w:bottom w:w="0" w:type="dxa"/>
              <w:right w:w="15" w:type="dxa"/>
            </w:tcMar>
            <w:vAlign w:val="center"/>
            <w:hideMark/>
          </w:tcPr>
          <w:p w14:paraId="48458247" w14:textId="7A8A3CA4"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37546A54" w14:textId="77777777" w:rsidTr="00CE2A36">
        <w:trPr>
          <w:trHeight w:val="397"/>
          <w:jc w:val="center"/>
        </w:trPr>
        <w:tc>
          <w:tcPr>
            <w:tcW w:w="846" w:type="dxa"/>
            <w:vMerge/>
            <w:shd w:val="clear" w:color="auto" w:fill="auto"/>
            <w:vAlign w:val="center"/>
            <w:hideMark/>
          </w:tcPr>
          <w:p w14:paraId="7A3C10E1"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6D606FE3" w14:textId="77777777" w:rsidR="003A4CC5" w:rsidRPr="003A4CC5" w:rsidRDefault="003A4CC5" w:rsidP="00ED3B21">
            <w:pPr>
              <w:spacing w:line="480" w:lineRule="auto"/>
              <w:jc w:val="center"/>
              <w:rPr>
                <w:rFonts w:cs="Times New Roman"/>
                <w:sz w:val="22"/>
              </w:rPr>
            </w:pPr>
            <w:r w:rsidRPr="003A4CC5">
              <w:rPr>
                <w:rFonts w:cs="Times New Roman"/>
                <w:sz w:val="22"/>
              </w:rPr>
              <w:t>4</w:t>
            </w:r>
          </w:p>
        </w:tc>
        <w:tc>
          <w:tcPr>
            <w:tcW w:w="1276" w:type="dxa"/>
            <w:shd w:val="clear" w:color="auto" w:fill="auto"/>
            <w:tcMar>
              <w:top w:w="15" w:type="dxa"/>
              <w:left w:w="15" w:type="dxa"/>
              <w:bottom w:w="0" w:type="dxa"/>
              <w:right w:w="15" w:type="dxa"/>
            </w:tcMar>
            <w:vAlign w:val="center"/>
            <w:hideMark/>
          </w:tcPr>
          <w:p w14:paraId="27B143E3" w14:textId="2445676D" w:rsidR="003A4CC5" w:rsidRPr="003A4CC5" w:rsidRDefault="003A4CC5" w:rsidP="00ED3B21">
            <w:pPr>
              <w:spacing w:line="480" w:lineRule="auto"/>
              <w:jc w:val="center"/>
              <w:rPr>
                <w:rFonts w:cs="Times New Roman"/>
                <w:sz w:val="22"/>
              </w:rPr>
            </w:pPr>
            <w:r w:rsidRPr="003A4CC5">
              <w:rPr>
                <w:rFonts w:cs="Times New Roman"/>
                <w:sz w:val="22"/>
              </w:rPr>
              <w:t>18.53</w:t>
            </w:r>
          </w:p>
        </w:tc>
        <w:tc>
          <w:tcPr>
            <w:tcW w:w="1134" w:type="dxa"/>
            <w:shd w:val="clear" w:color="auto" w:fill="auto"/>
            <w:tcMar>
              <w:top w:w="15" w:type="dxa"/>
              <w:left w:w="15" w:type="dxa"/>
              <w:bottom w:w="0" w:type="dxa"/>
              <w:right w:w="15" w:type="dxa"/>
            </w:tcMar>
            <w:vAlign w:val="center"/>
            <w:hideMark/>
          </w:tcPr>
          <w:p w14:paraId="56862F02" w14:textId="159D8037" w:rsidR="003A4CC5" w:rsidRPr="003A4CC5" w:rsidRDefault="003A4CC5" w:rsidP="00ED3B21">
            <w:pPr>
              <w:spacing w:line="480" w:lineRule="auto"/>
              <w:jc w:val="center"/>
              <w:rPr>
                <w:rFonts w:cs="Times New Roman"/>
                <w:sz w:val="22"/>
              </w:rPr>
            </w:pPr>
            <w:r w:rsidRPr="003A4CC5">
              <w:rPr>
                <w:rFonts w:cs="Times New Roman"/>
                <w:sz w:val="22"/>
              </w:rPr>
              <w:t>1.30</w:t>
            </w:r>
          </w:p>
        </w:tc>
        <w:tc>
          <w:tcPr>
            <w:tcW w:w="1275" w:type="dxa"/>
            <w:shd w:val="clear" w:color="auto" w:fill="auto"/>
            <w:tcMar>
              <w:top w:w="15" w:type="dxa"/>
              <w:left w:w="15" w:type="dxa"/>
              <w:bottom w:w="0" w:type="dxa"/>
              <w:right w:w="15" w:type="dxa"/>
            </w:tcMar>
            <w:vAlign w:val="center"/>
            <w:hideMark/>
          </w:tcPr>
          <w:p w14:paraId="74C64DDE" w14:textId="564C799F" w:rsidR="003A4CC5" w:rsidRPr="003A4CC5" w:rsidRDefault="003A4CC5" w:rsidP="00ED3B21">
            <w:pPr>
              <w:spacing w:line="480" w:lineRule="auto"/>
              <w:jc w:val="center"/>
              <w:rPr>
                <w:rFonts w:cs="Times New Roman"/>
                <w:sz w:val="22"/>
              </w:rPr>
            </w:pPr>
            <w:r w:rsidRPr="003A4CC5">
              <w:rPr>
                <w:rFonts w:cs="Times New Roman"/>
                <w:sz w:val="22"/>
              </w:rPr>
              <w:t>59.24</w:t>
            </w:r>
          </w:p>
        </w:tc>
        <w:tc>
          <w:tcPr>
            <w:tcW w:w="1393" w:type="dxa"/>
            <w:shd w:val="clear" w:color="auto" w:fill="auto"/>
            <w:tcMar>
              <w:top w:w="15" w:type="dxa"/>
              <w:left w:w="15" w:type="dxa"/>
              <w:bottom w:w="0" w:type="dxa"/>
              <w:right w:w="15" w:type="dxa"/>
            </w:tcMar>
            <w:vAlign w:val="center"/>
            <w:hideMark/>
          </w:tcPr>
          <w:p w14:paraId="76A63E4C" w14:textId="4EE2B914" w:rsidR="003A4CC5" w:rsidRPr="003A4CC5" w:rsidRDefault="003A4CC5" w:rsidP="00ED3B21">
            <w:pPr>
              <w:spacing w:line="480" w:lineRule="auto"/>
              <w:jc w:val="center"/>
              <w:rPr>
                <w:rFonts w:cs="Times New Roman"/>
                <w:sz w:val="22"/>
              </w:rPr>
            </w:pPr>
            <w:r w:rsidRPr="003A4CC5">
              <w:rPr>
                <w:rFonts w:cs="Times New Roman"/>
                <w:sz w:val="22"/>
              </w:rPr>
              <w:t>14.31</w:t>
            </w:r>
          </w:p>
        </w:tc>
        <w:tc>
          <w:tcPr>
            <w:tcW w:w="1159" w:type="dxa"/>
            <w:shd w:val="clear" w:color="auto" w:fill="auto"/>
            <w:tcMar>
              <w:top w:w="15" w:type="dxa"/>
              <w:left w:w="15" w:type="dxa"/>
              <w:bottom w:w="0" w:type="dxa"/>
              <w:right w:w="15" w:type="dxa"/>
            </w:tcMar>
            <w:vAlign w:val="center"/>
            <w:hideMark/>
          </w:tcPr>
          <w:p w14:paraId="62B0E52A" w14:textId="6AE318D1"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0DB1AFC4" w14:textId="77777777" w:rsidTr="00CE2A36">
        <w:trPr>
          <w:trHeight w:val="397"/>
          <w:jc w:val="center"/>
        </w:trPr>
        <w:tc>
          <w:tcPr>
            <w:tcW w:w="846" w:type="dxa"/>
            <w:vMerge/>
            <w:shd w:val="clear" w:color="auto" w:fill="auto"/>
            <w:vAlign w:val="center"/>
            <w:hideMark/>
          </w:tcPr>
          <w:p w14:paraId="3C7FEBD6"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128749FC" w14:textId="77777777" w:rsidR="003A4CC5" w:rsidRPr="003A4CC5" w:rsidRDefault="003A4CC5" w:rsidP="00ED3B21">
            <w:pPr>
              <w:spacing w:line="480" w:lineRule="auto"/>
              <w:jc w:val="center"/>
              <w:rPr>
                <w:rFonts w:cs="Times New Roman"/>
                <w:sz w:val="22"/>
              </w:rPr>
            </w:pPr>
            <w:r w:rsidRPr="003A4CC5">
              <w:rPr>
                <w:rFonts w:cs="Times New Roman"/>
                <w:sz w:val="22"/>
              </w:rPr>
              <w:t>5</w:t>
            </w:r>
          </w:p>
        </w:tc>
        <w:tc>
          <w:tcPr>
            <w:tcW w:w="1276" w:type="dxa"/>
            <w:shd w:val="clear" w:color="auto" w:fill="auto"/>
            <w:tcMar>
              <w:top w:w="15" w:type="dxa"/>
              <w:left w:w="15" w:type="dxa"/>
              <w:bottom w:w="0" w:type="dxa"/>
              <w:right w:w="15" w:type="dxa"/>
            </w:tcMar>
            <w:vAlign w:val="center"/>
            <w:hideMark/>
          </w:tcPr>
          <w:p w14:paraId="6B2E08D5" w14:textId="253C00FD" w:rsidR="003A4CC5" w:rsidRPr="003A4CC5" w:rsidRDefault="003A4CC5" w:rsidP="00ED3B21">
            <w:pPr>
              <w:spacing w:line="480" w:lineRule="auto"/>
              <w:jc w:val="center"/>
              <w:rPr>
                <w:rFonts w:cs="Times New Roman"/>
                <w:sz w:val="22"/>
              </w:rPr>
            </w:pPr>
            <w:r w:rsidRPr="003A4CC5">
              <w:rPr>
                <w:rFonts w:cs="Times New Roman"/>
                <w:sz w:val="22"/>
              </w:rPr>
              <w:t>18.47</w:t>
            </w:r>
          </w:p>
        </w:tc>
        <w:tc>
          <w:tcPr>
            <w:tcW w:w="1134" w:type="dxa"/>
            <w:shd w:val="clear" w:color="auto" w:fill="auto"/>
            <w:tcMar>
              <w:top w:w="15" w:type="dxa"/>
              <w:left w:w="15" w:type="dxa"/>
              <w:bottom w:w="0" w:type="dxa"/>
              <w:right w:w="15" w:type="dxa"/>
            </w:tcMar>
            <w:vAlign w:val="center"/>
            <w:hideMark/>
          </w:tcPr>
          <w:p w14:paraId="6015CDBC" w14:textId="09FEB584" w:rsidR="003A4CC5" w:rsidRPr="003A4CC5" w:rsidRDefault="003A4CC5" w:rsidP="00ED3B21">
            <w:pPr>
              <w:spacing w:line="480" w:lineRule="auto"/>
              <w:jc w:val="center"/>
              <w:rPr>
                <w:rFonts w:cs="Times New Roman"/>
                <w:sz w:val="22"/>
              </w:rPr>
            </w:pPr>
            <w:r w:rsidRPr="003A4CC5">
              <w:rPr>
                <w:rFonts w:cs="Times New Roman"/>
                <w:sz w:val="22"/>
              </w:rPr>
              <w:t>1.34</w:t>
            </w:r>
          </w:p>
        </w:tc>
        <w:tc>
          <w:tcPr>
            <w:tcW w:w="1275" w:type="dxa"/>
            <w:shd w:val="clear" w:color="auto" w:fill="auto"/>
            <w:tcMar>
              <w:top w:w="15" w:type="dxa"/>
              <w:left w:w="15" w:type="dxa"/>
              <w:bottom w:w="0" w:type="dxa"/>
              <w:right w:w="15" w:type="dxa"/>
            </w:tcMar>
            <w:vAlign w:val="center"/>
            <w:hideMark/>
          </w:tcPr>
          <w:p w14:paraId="3F8296F7" w14:textId="0B8646FF" w:rsidR="003A4CC5" w:rsidRPr="003A4CC5" w:rsidRDefault="003A4CC5" w:rsidP="00ED3B21">
            <w:pPr>
              <w:spacing w:line="480" w:lineRule="auto"/>
              <w:jc w:val="center"/>
              <w:rPr>
                <w:rFonts w:cs="Times New Roman"/>
                <w:sz w:val="22"/>
              </w:rPr>
            </w:pPr>
            <w:r w:rsidRPr="003A4CC5">
              <w:rPr>
                <w:rFonts w:cs="Times New Roman"/>
                <w:sz w:val="22"/>
              </w:rPr>
              <w:t>66.44</w:t>
            </w:r>
          </w:p>
        </w:tc>
        <w:tc>
          <w:tcPr>
            <w:tcW w:w="1393" w:type="dxa"/>
            <w:shd w:val="clear" w:color="auto" w:fill="auto"/>
            <w:tcMar>
              <w:top w:w="15" w:type="dxa"/>
              <w:left w:w="15" w:type="dxa"/>
              <w:bottom w:w="0" w:type="dxa"/>
              <w:right w:w="15" w:type="dxa"/>
            </w:tcMar>
            <w:vAlign w:val="center"/>
            <w:hideMark/>
          </w:tcPr>
          <w:p w14:paraId="0FE64A44" w14:textId="395E6766" w:rsidR="003A4CC5" w:rsidRPr="003A4CC5" w:rsidRDefault="003A4CC5" w:rsidP="00ED3B21">
            <w:pPr>
              <w:spacing w:line="480" w:lineRule="auto"/>
              <w:jc w:val="center"/>
              <w:rPr>
                <w:rFonts w:cs="Times New Roman"/>
                <w:sz w:val="22"/>
              </w:rPr>
            </w:pPr>
            <w:r w:rsidRPr="003A4CC5">
              <w:rPr>
                <w:rFonts w:cs="Times New Roman"/>
                <w:sz w:val="22"/>
              </w:rPr>
              <w:t>16.47</w:t>
            </w:r>
          </w:p>
        </w:tc>
        <w:tc>
          <w:tcPr>
            <w:tcW w:w="1159" w:type="dxa"/>
            <w:shd w:val="clear" w:color="auto" w:fill="auto"/>
            <w:tcMar>
              <w:top w:w="15" w:type="dxa"/>
              <w:left w:w="15" w:type="dxa"/>
              <w:bottom w:w="0" w:type="dxa"/>
              <w:right w:w="15" w:type="dxa"/>
            </w:tcMar>
            <w:vAlign w:val="center"/>
            <w:hideMark/>
          </w:tcPr>
          <w:p w14:paraId="10BBBF97" w14:textId="75B187D2"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68651F4C" w14:textId="77777777" w:rsidTr="00CE2A36">
        <w:trPr>
          <w:trHeight w:val="397"/>
          <w:jc w:val="center"/>
        </w:trPr>
        <w:tc>
          <w:tcPr>
            <w:tcW w:w="846" w:type="dxa"/>
            <w:vMerge/>
            <w:shd w:val="clear" w:color="auto" w:fill="auto"/>
            <w:vAlign w:val="center"/>
            <w:hideMark/>
          </w:tcPr>
          <w:p w14:paraId="74B0B69C"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3A5A78A8" w14:textId="77777777" w:rsidR="003A4CC5" w:rsidRPr="003A4CC5" w:rsidRDefault="003A4CC5" w:rsidP="00ED3B21">
            <w:pPr>
              <w:spacing w:line="480" w:lineRule="auto"/>
              <w:jc w:val="center"/>
              <w:rPr>
                <w:rFonts w:cs="Times New Roman"/>
                <w:sz w:val="22"/>
              </w:rPr>
            </w:pPr>
            <w:r w:rsidRPr="003A4CC5">
              <w:rPr>
                <w:rFonts w:cs="Times New Roman"/>
                <w:sz w:val="22"/>
              </w:rPr>
              <w:t>6</w:t>
            </w:r>
          </w:p>
        </w:tc>
        <w:tc>
          <w:tcPr>
            <w:tcW w:w="1276" w:type="dxa"/>
            <w:shd w:val="clear" w:color="auto" w:fill="auto"/>
            <w:tcMar>
              <w:top w:w="15" w:type="dxa"/>
              <w:left w:w="15" w:type="dxa"/>
              <w:bottom w:w="0" w:type="dxa"/>
              <w:right w:w="15" w:type="dxa"/>
            </w:tcMar>
            <w:vAlign w:val="center"/>
            <w:hideMark/>
          </w:tcPr>
          <w:p w14:paraId="3BD393C8" w14:textId="36B48657" w:rsidR="003A4CC5" w:rsidRPr="003A4CC5" w:rsidRDefault="003A4CC5" w:rsidP="00ED3B21">
            <w:pPr>
              <w:spacing w:line="480" w:lineRule="auto"/>
              <w:jc w:val="center"/>
              <w:rPr>
                <w:rFonts w:cs="Times New Roman"/>
                <w:sz w:val="22"/>
              </w:rPr>
            </w:pPr>
            <w:r w:rsidRPr="003A4CC5">
              <w:rPr>
                <w:rFonts w:cs="Times New Roman"/>
                <w:sz w:val="22"/>
              </w:rPr>
              <w:t>18.45</w:t>
            </w:r>
          </w:p>
        </w:tc>
        <w:tc>
          <w:tcPr>
            <w:tcW w:w="1134" w:type="dxa"/>
            <w:shd w:val="clear" w:color="auto" w:fill="auto"/>
            <w:tcMar>
              <w:top w:w="15" w:type="dxa"/>
              <w:left w:w="15" w:type="dxa"/>
              <w:bottom w:w="0" w:type="dxa"/>
              <w:right w:w="15" w:type="dxa"/>
            </w:tcMar>
            <w:vAlign w:val="center"/>
            <w:hideMark/>
          </w:tcPr>
          <w:p w14:paraId="3ED935D3" w14:textId="4692859B" w:rsidR="003A4CC5" w:rsidRPr="003A4CC5" w:rsidRDefault="003A4CC5" w:rsidP="00ED3B21">
            <w:pPr>
              <w:spacing w:line="480" w:lineRule="auto"/>
              <w:jc w:val="center"/>
              <w:rPr>
                <w:rFonts w:cs="Times New Roman"/>
                <w:sz w:val="22"/>
              </w:rPr>
            </w:pPr>
            <w:r w:rsidRPr="003A4CC5">
              <w:rPr>
                <w:rFonts w:cs="Times New Roman"/>
                <w:sz w:val="22"/>
              </w:rPr>
              <w:t>1.32</w:t>
            </w:r>
          </w:p>
        </w:tc>
        <w:tc>
          <w:tcPr>
            <w:tcW w:w="1275" w:type="dxa"/>
            <w:shd w:val="clear" w:color="auto" w:fill="auto"/>
            <w:tcMar>
              <w:top w:w="15" w:type="dxa"/>
              <w:left w:w="15" w:type="dxa"/>
              <w:bottom w:w="0" w:type="dxa"/>
              <w:right w:w="15" w:type="dxa"/>
            </w:tcMar>
            <w:vAlign w:val="center"/>
            <w:hideMark/>
          </w:tcPr>
          <w:p w14:paraId="2DF2B526" w14:textId="7E1C6884" w:rsidR="003A4CC5" w:rsidRPr="003A4CC5" w:rsidRDefault="003A4CC5" w:rsidP="00ED3B21">
            <w:pPr>
              <w:spacing w:line="480" w:lineRule="auto"/>
              <w:jc w:val="center"/>
              <w:rPr>
                <w:rFonts w:cs="Times New Roman"/>
                <w:sz w:val="22"/>
              </w:rPr>
            </w:pPr>
            <w:r w:rsidRPr="003A4CC5">
              <w:rPr>
                <w:rFonts w:cs="Times New Roman"/>
                <w:sz w:val="22"/>
              </w:rPr>
              <w:t>62.41</w:t>
            </w:r>
          </w:p>
        </w:tc>
        <w:tc>
          <w:tcPr>
            <w:tcW w:w="1393" w:type="dxa"/>
            <w:shd w:val="clear" w:color="auto" w:fill="auto"/>
            <w:tcMar>
              <w:top w:w="15" w:type="dxa"/>
              <w:left w:w="15" w:type="dxa"/>
              <w:bottom w:w="0" w:type="dxa"/>
              <w:right w:w="15" w:type="dxa"/>
            </w:tcMar>
            <w:vAlign w:val="center"/>
            <w:hideMark/>
          </w:tcPr>
          <w:p w14:paraId="531C2FF2" w14:textId="22E28EA9" w:rsidR="003A4CC5" w:rsidRPr="003A4CC5" w:rsidRDefault="003A4CC5" w:rsidP="00ED3B21">
            <w:pPr>
              <w:spacing w:line="480" w:lineRule="auto"/>
              <w:jc w:val="center"/>
              <w:rPr>
                <w:rFonts w:cs="Times New Roman"/>
                <w:sz w:val="22"/>
              </w:rPr>
            </w:pPr>
            <w:r w:rsidRPr="003A4CC5">
              <w:rPr>
                <w:rFonts w:cs="Times New Roman"/>
                <w:sz w:val="22"/>
              </w:rPr>
              <w:t>15.19</w:t>
            </w:r>
          </w:p>
        </w:tc>
        <w:tc>
          <w:tcPr>
            <w:tcW w:w="1159" w:type="dxa"/>
            <w:shd w:val="clear" w:color="auto" w:fill="auto"/>
            <w:tcMar>
              <w:top w:w="15" w:type="dxa"/>
              <w:left w:w="15" w:type="dxa"/>
              <w:bottom w:w="0" w:type="dxa"/>
              <w:right w:w="15" w:type="dxa"/>
            </w:tcMar>
            <w:vAlign w:val="center"/>
            <w:hideMark/>
          </w:tcPr>
          <w:p w14:paraId="7B683924" w14:textId="6887A2DD"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238AF3E6" w14:textId="77777777" w:rsidTr="00CE2A36">
        <w:trPr>
          <w:trHeight w:val="397"/>
          <w:jc w:val="center"/>
        </w:trPr>
        <w:tc>
          <w:tcPr>
            <w:tcW w:w="846" w:type="dxa"/>
            <w:vMerge/>
            <w:shd w:val="clear" w:color="auto" w:fill="auto"/>
            <w:vAlign w:val="center"/>
            <w:hideMark/>
          </w:tcPr>
          <w:p w14:paraId="0A6EA551"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51C8CDD2" w14:textId="77777777" w:rsidR="003A4CC5" w:rsidRPr="003A4CC5" w:rsidRDefault="003A4CC5" w:rsidP="00ED3B21">
            <w:pPr>
              <w:spacing w:line="480" w:lineRule="auto"/>
              <w:jc w:val="center"/>
              <w:rPr>
                <w:rFonts w:cs="Times New Roman"/>
                <w:sz w:val="22"/>
              </w:rPr>
            </w:pPr>
            <w:r w:rsidRPr="003A4CC5">
              <w:rPr>
                <w:rFonts w:cs="Times New Roman"/>
                <w:sz w:val="22"/>
              </w:rPr>
              <w:t>7</w:t>
            </w:r>
          </w:p>
        </w:tc>
        <w:tc>
          <w:tcPr>
            <w:tcW w:w="1276" w:type="dxa"/>
            <w:shd w:val="clear" w:color="auto" w:fill="auto"/>
            <w:tcMar>
              <w:top w:w="15" w:type="dxa"/>
              <w:left w:w="15" w:type="dxa"/>
              <w:bottom w:w="0" w:type="dxa"/>
              <w:right w:w="15" w:type="dxa"/>
            </w:tcMar>
            <w:vAlign w:val="center"/>
            <w:hideMark/>
          </w:tcPr>
          <w:p w14:paraId="1F8CD060" w14:textId="367FDE57" w:rsidR="003A4CC5" w:rsidRPr="003A4CC5" w:rsidRDefault="003A4CC5" w:rsidP="00ED3B21">
            <w:pPr>
              <w:spacing w:line="480" w:lineRule="auto"/>
              <w:jc w:val="center"/>
              <w:rPr>
                <w:rFonts w:cs="Times New Roman"/>
                <w:sz w:val="22"/>
              </w:rPr>
            </w:pPr>
            <w:r w:rsidRPr="003A4CC5">
              <w:rPr>
                <w:rFonts w:cs="Times New Roman"/>
                <w:sz w:val="22"/>
              </w:rPr>
              <w:t>18.46</w:t>
            </w:r>
          </w:p>
        </w:tc>
        <w:tc>
          <w:tcPr>
            <w:tcW w:w="1134" w:type="dxa"/>
            <w:shd w:val="clear" w:color="auto" w:fill="auto"/>
            <w:tcMar>
              <w:top w:w="15" w:type="dxa"/>
              <w:left w:w="15" w:type="dxa"/>
              <w:bottom w:w="0" w:type="dxa"/>
              <w:right w:w="15" w:type="dxa"/>
            </w:tcMar>
            <w:vAlign w:val="center"/>
            <w:hideMark/>
          </w:tcPr>
          <w:p w14:paraId="7822B99B" w14:textId="62817237" w:rsidR="003A4CC5" w:rsidRPr="003A4CC5" w:rsidRDefault="003A4CC5" w:rsidP="00ED3B21">
            <w:pPr>
              <w:spacing w:line="480" w:lineRule="auto"/>
              <w:jc w:val="center"/>
              <w:rPr>
                <w:rFonts w:cs="Times New Roman"/>
                <w:sz w:val="22"/>
              </w:rPr>
            </w:pPr>
            <w:r w:rsidRPr="003A4CC5">
              <w:rPr>
                <w:rFonts w:cs="Times New Roman"/>
                <w:sz w:val="22"/>
              </w:rPr>
              <w:t>1.35</w:t>
            </w:r>
          </w:p>
        </w:tc>
        <w:tc>
          <w:tcPr>
            <w:tcW w:w="1275" w:type="dxa"/>
            <w:shd w:val="clear" w:color="auto" w:fill="auto"/>
            <w:tcMar>
              <w:top w:w="15" w:type="dxa"/>
              <w:left w:w="15" w:type="dxa"/>
              <w:bottom w:w="0" w:type="dxa"/>
              <w:right w:w="15" w:type="dxa"/>
            </w:tcMar>
            <w:vAlign w:val="center"/>
            <w:hideMark/>
          </w:tcPr>
          <w:p w14:paraId="67375B21" w14:textId="1B07942E" w:rsidR="003A4CC5" w:rsidRPr="003A4CC5" w:rsidRDefault="003A4CC5" w:rsidP="00ED3B21">
            <w:pPr>
              <w:spacing w:line="480" w:lineRule="auto"/>
              <w:jc w:val="center"/>
              <w:rPr>
                <w:rFonts w:cs="Times New Roman"/>
                <w:sz w:val="22"/>
              </w:rPr>
            </w:pPr>
            <w:r w:rsidRPr="003A4CC5">
              <w:rPr>
                <w:rFonts w:cs="Times New Roman"/>
                <w:sz w:val="22"/>
              </w:rPr>
              <w:t>74.90</w:t>
            </w:r>
          </w:p>
        </w:tc>
        <w:tc>
          <w:tcPr>
            <w:tcW w:w="1393" w:type="dxa"/>
            <w:shd w:val="clear" w:color="auto" w:fill="auto"/>
            <w:tcMar>
              <w:top w:w="15" w:type="dxa"/>
              <w:left w:w="15" w:type="dxa"/>
              <w:bottom w:w="0" w:type="dxa"/>
              <w:right w:w="15" w:type="dxa"/>
            </w:tcMar>
            <w:vAlign w:val="center"/>
            <w:hideMark/>
          </w:tcPr>
          <w:p w14:paraId="51AFE983" w14:textId="0CCC6748" w:rsidR="003A4CC5" w:rsidRPr="003A4CC5" w:rsidRDefault="003A4CC5" w:rsidP="00ED3B21">
            <w:pPr>
              <w:spacing w:line="480" w:lineRule="auto"/>
              <w:jc w:val="center"/>
              <w:rPr>
                <w:rFonts w:cs="Times New Roman"/>
                <w:sz w:val="22"/>
              </w:rPr>
            </w:pPr>
            <w:r w:rsidRPr="003A4CC5">
              <w:rPr>
                <w:rFonts w:cs="Times New Roman"/>
                <w:sz w:val="22"/>
              </w:rPr>
              <w:t>18.63</w:t>
            </w:r>
          </w:p>
        </w:tc>
        <w:tc>
          <w:tcPr>
            <w:tcW w:w="1159" w:type="dxa"/>
            <w:shd w:val="clear" w:color="auto" w:fill="auto"/>
            <w:tcMar>
              <w:top w:w="15" w:type="dxa"/>
              <w:left w:w="15" w:type="dxa"/>
              <w:bottom w:w="0" w:type="dxa"/>
              <w:right w:w="15" w:type="dxa"/>
            </w:tcMar>
            <w:vAlign w:val="center"/>
            <w:hideMark/>
          </w:tcPr>
          <w:p w14:paraId="649E2F56" w14:textId="18A2DBF9"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47AB6CFE" w14:textId="77777777" w:rsidTr="00CE2A36">
        <w:trPr>
          <w:trHeight w:val="397"/>
          <w:jc w:val="center"/>
        </w:trPr>
        <w:tc>
          <w:tcPr>
            <w:tcW w:w="846" w:type="dxa"/>
            <w:vMerge/>
            <w:shd w:val="clear" w:color="auto" w:fill="auto"/>
            <w:vAlign w:val="center"/>
            <w:hideMark/>
          </w:tcPr>
          <w:p w14:paraId="24BB897C"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49962619" w14:textId="77777777" w:rsidR="003A4CC5" w:rsidRPr="003A4CC5" w:rsidRDefault="003A4CC5" w:rsidP="00ED3B21">
            <w:pPr>
              <w:spacing w:line="480" w:lineRule="auto"/>
              <w:jc w:val="center"/>
              <w:rPr>
                <w:rFonts w:cs="Times New Roman"/>
                <w:sz w:val="22"/>
              </w:rPr>
            </w:pPr>
            <w:r w:rsidRPr="003A4CC5">
              <w:rPr>
                <w:rFonts w:cs="Times New Roman"/>
                <w:sz w:val="22"/>
              </w:rPr>
              <w:t>8</w:t>
            </w:r>
          </w:p>
        </w:tc>
        <w:tc>
          <w:tcPr>
            <w:tcW w:w="1276" w:type="dxa"/>
            <w:shd w:val="clear" w:color="auto" w:fill="auto"/>
            <w:tcMar>
              <w:top w:w="15" w:type="dxa"/>
              <w:left w:w="15" w:type="dxa"/>
              <w:bottom w:w="0" w:type="dxa"/>
              <w:right w:w="15" w:type="dxa"/>
            </w:tcMar>
            <w:vAlign w:val="center"/>
            <w:hideMark/>
          </w:tcPr>
          <w:p w14:paraId="204074EF" w14:textId="3ADD9661" w:rsidR="003A4CC5" w:rsidRPr="003A4CC5" w:rsidRDefault="003A4CC5" w:rsidP="00ED3B21">
            <w:pPr>
              <w:spacing w:line="480" w:lineRule="auto"/>
              <w:jc w:val="center"/>
              <w:rPr>
                <w:rFonts w:cs="Times New Roman"/>
                <w:sz w:val="22"/>
              </w:rPr>
            </w:pPr>
            <w:r w:rsidRPr="003A4CC5">
              <w:rPr>
                <w:rFonts w:cs="Times New Roman"/>
                <w:sz w:val="22"/>
              </w:rPr>
              <w:t>17.99</w:t>
            </w:r>
          </w:p>
        </w:tc>
        <w:tc>
          <w:tcPr>
            <w:tcW w:w="1134" w:type="dxa"/>
            <w:shd w:val="clear" w:color="auto" w:fill="auto"/>
            <w:tcMar>
              <w:top w:w="15" w:type="dxa"/>
              <w:left w:w="15" w:type="dxa"/>
              <w:bottom w:w="0" w:type="dxa"/>
              <w:right w:w="15" w:type="dxa"/>
            </w:tcMar>
            <w:vAlign w:val="center"/>
            <w:hideMark/>
          </w:tcPr>
          <w:p w14:paraId="63D2C538" w14:textId="61DEE68C" w:rsidR="003A4CC5" w:rsidRPr="003A4CC5" w:rsidRDefault="003A4CC5" w:rsidP="00ED3B21">
            <w:pPr>
              <w:spacing w:line="480" w:lineRule="auto"/>
              <w:jc w:val="center"/>
              <w:rPr>
                <w:rFonts w:cs="Times New Roman"/>
                <w:sz w:val="22"/>
              </w:rPr>
            </w:pPr>
            <w:r w:rsidRPr="003A4CC5">
              <w:rPr>
                <w:rFonts w:cs="Times New Roman"/>
                <w:sz w:val="22"/>
              </w:rPr>
              <w:t>1.35</w:t>
            </w:r>
          </w:p>
        </w:tc>
        <w:tc>
          <w:tcPr>
            <w:tcW w:w="1275" w:type="dxa"/>
            <w:shd w:val="clear" w:color="auto" w:fill="auto"/>
            <w:tcMar>
              <w:top w:w="15" w:type="dxa"/>
              <w:left w:w="15" w:type="dxa"/>
              <w:bottom w:w="0" w:type="dxa"/>
              <w:right w:w="15" w:type="dxa"/>
            </w:tcMar>
            <w:vAlign w:val="center"/>
            <w:hideMark/>
          </w:tcPr>
          <w:p w14:paraId="27E4F1BA" w14:textId="3F3F647F" w:rsidR="003A4CC5" w:rsidRPr="003A4CC5" w:rsidRDefault="003A4CC5" w:rsidP="00ED3B21">
            <w:pPr>
              <w:spacing w:line="480" w:lineRule="auto"/>
              <w:jc w:val="center"/>
              <w:rPr>
                <w:rFonts w:cs="Times New Roman"/>
                <w:sz w:val="22"/>
              </w:rPr>
            </w:pPr>
            <w:r w:rsidRPr="003A4CC5">
              <w:rPr>
                <w:rFonts w:cs="Times New Roman"/>
                <w:sz w:val="22"/>
              </w:rPr>
              <w:t>61.34</w:t>
            </w:r>
          </w:p>
        </w:tc>
        <w:tc>
          <w:tcPr>
            <w:tcW w:w="1393" w:type="dxa"/>
            <w:shd w:val="clear" w:color="auto" w:fill="auto"/>
            <w:tcMar>
              <w:top w:w="15" w:type="dxa"/>
              <w:left w:w="15" w:type="dxa"/>
              <w:bottom w:w="0" w:type="dxa"/>
              <w:right w:w="15" w:type="dxa"/>
            </w:tcMar>
            <w:vAlign w:val="center"/>
            <w:hideMark/>
          </w:tcPr>
          <w:p w14:paraId="151A3421" w14:textId="7DFF3B98" w:rsidR="003A4CC5" w:rsidRPr="003A4CC5" w:rsidRDefault="003A4CC5" w:rsidP="00ED3B21">
            <w:pPr>
              <w:spacing w:line="480" w:lineRule="auto"/>
              <w:jc w:val="center"/>
              <w:rPr>
                <w:rFonts w:cs="Times New Roman"/>
                <w:sz w:val="22"/>
              </w:rPr>
            </w:pPr>
            <w:r w:rsidRPr="003A4CC5">
              <w:rPr>
                <w:rFonts w:cs="Times New Roman"/>
                <w:sz w:val="22"/>
              </w:rPr>
              <w:t>14.87</w:t>
            </w:r>
          </w:p>
        </w:tc>
        <w:tc>
          <w:tcPr>
            <w:tcW w:w="1159" w:type="dxa"/>
            <w:shd w:val="clear" w:color="auto" w:fill="auto"/>
            <w:tcMar>
              <w:top w:w="15" w:type="dxa"/>
              <w:left w:w="15" w:type="dxa"/>
              <w:bottom w:w="0" w:type="dxa"/>
              <w:right w:w="15" w:type="dxa"/>
            </w:tcMar>
            <w:vAlign w:val="center"/>
            <w:hideMark/>
          </w:tcPr>
          <w:p w14:paraId="294E9B60" w14:textId="439E1FCB"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02E8B025" w14:textId="77777777" w:rsidTr="00CE2A36">
        <w:trPr>
          <w:trHeight w:val="397"/>
          <w:jc w:val="center"/>
        </w:trPr>
        <w:tc>
          <w:tcPr>
            <w:tcW w:w="846" w:type="dxa"/>
            <w:vMerge/>
            <w:shd w:val="clear" w:color="auto" w:fill="auto"/>
            <w:vAlign w:val="center"/>
            <w:hideMark/>
          </w:tcPr>
          <w:p w14:paraId="1681322E"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756EC362" w14:textId="77777777" w:rsidR="003A4CC5" w:rsidRPr="003A4CC5" w:rsidRDefault="003A4CC5" w:rsidP="00ED3B21">
            <w:pPr>
              <w:spacing w:line="480" w:lineRule="auto"/>
              <w:jc w:val="center"/>
              <w:rPr>
                <w:rFonts w:cs="Times New Roman"/>
                <w:sz w:val="22"/>
              </w:rPr>
            </w:pPr>
            <w:r w:rsidRPr="003A4CC5">
              <w:rPr>
                <w:rFonts w:cs="Times New Roman"/>
                <w:sz w:val="22"/>
              </w:rPr>
              <w:t>9</w:t>
            </w:r>
          </w:p>
        </w:tc>
        <w:tc>
          <w:tcPr>
            <w:tcW w:w="1276" w:type="dxa"/>
            <w:shd w:val="clear" w:color="auto" w:fill="auto"/>
            <w:tcMar>
              <w:top w:w="15" w:type="dxa"/>
              <w:left w:w="15" w:type="dxa"/>
              <w:bottom w:w="0" w:type="dxa"/>
              <w:right w:w="15" w:type="dxa"/>
            </w:tcMar>
            <w:vAlign w:val="center"/>
            <w:hideMark/>
          </w:tcPr>
          <w:p w14:paraId="354A7B0B" w14:textId="2436860A" w:rsidR="003A4CC5" w:rsidRPr="003A4CC5" w:rsidRDefault="003A4CC5" w:rsidP="00ED3B21">
            <w:pPr>
              <w:spacing w:line="480" w:lineRule="auto"/>
              <w:jc w:val="center"/>
              <w:rPr>
                <w:rFonts w:cs="Times New Roman"/>
                <w:sz w:val="22"/>
              </w:rPr>
            </w:pPr>
            <w:r w:rsidRPr="003A4CC5">
              <w:rPr>
                <w:rFonts w:cs="Times New Roman"/>
                <w:sz w:val="22"/>
              </w:rPr>
              <w:t>17.95</w:t>
            </w:r>
          </w:p>
        </w:tc>
        <w:tc>
          <w:tcPr>
            <w:tcW w:w="1134" w:type="dxa"/>
            <w:shd w:val="clear" w:color="auto" w:fill="auto"/>
            <w:tcMar>
              <w:top w:w="15" w:type="dxa"/>
              <w:left w:w="15" w:type="dxa"/>
              <w:bottom w:w="0" w:type="dxa"/>
              <w:right w:w="15" w:type="dxa"/>
            </w:tcMar>
            <w:vAlign w:val="center"/>
            <w:hideMark/>
          </w:tcPr>
          <w:p w14:paraId="055F12F7" w14:textId="5AC0F88F" w:rsidR="003A4CC5" w:rsidRPr="003A4CC5" w:rsidRDefault="003A4CC5" w:rsidP="00ED3B21">
            <w:pPr>
              <w:spacing w:line="480" w:lineRule="auto"/>
              <w:jc w:val="center"/>
              <w:rPr>
                <w:rFonts w:cs="Times New Roman"/>
                <w:sz w:val="22"/>
              </w:rPr>
            </w:pPr>
            <w:r w:rsidRPr="003A4CC5">
              <w:rPr>
                <w:rFonts w:cs="Times New Roman"/>
                <w:sz w:val="22"/>
              </w:rPr>
              <w:t>1.31</w:t>
            </w:r>
          </w:p>
        </w:tc>
        <w:tc>
          <w:tcPr>
            <w:tcW w:w="1275" w:type="dxa"/>
            <w:shd w:val="clear" w:color="auto" w:fill="auto"/>
            <w:tcMar>
              <w:top w:w="15" w:type="dxa"/>
              <w:left w:w="15" w:type="dxa"/>
              <w:bottom w:w="0" w:type="dxa"/>
              <w:right w:w="15" w:type="dxa"/>
            </w:tcMar>
            <w:vAlign w:val="center"/>
            <w:hideMark/>
          </w:tcPr>
          <w:p w14:paraId="2B674986" w14:textId="380C785E" w:rsidR="003A4CC5" w:rsidRPr="003A4CC5" w:rsidRDefault="003A4CC5" w:rsidP="00ED3B21">
            <w:pPr>
              <w:spacing w:line="480" w:lineRule="auto"/>
              <w:jc w:val="center"/>
              <w:rPr>
                <w:rFonts w:cs="Times New Roman"/>
                <w:sz w:val="22"/>
              </w:rPr>
            </w:pPr>
            <w:r w:rsidRPr="003A4CC5">
              <w:rPr>
                <w:rFonts w:cs="Times New Roman"/>
                <w:sz w:val="22"/>
              </w:rPr>
              <w:t>57.51</w:t>
            </w:r>
          </w:p>
        </w:tc>
        <w:tc>
          <w:tcPr>
            <w:tcW w:w="1393" w:type="dxa"/>
            <w:shd w:val="clear" w:color="auto" w:fill="auto"/>
            <w:tcMar>
              <w:top w:w="15" w:type="dxa"/>
              <w:left w:w="15" w:type="dxa"/>
              <w:bottom w:w="0" w:type="dxa"/>
              <w:right w:w="15" w:type="dxa"/>
            </w:tcMar>
            <w:vAlign w:val="center"/>
            <w:hideMark/>
          </w:tcPr>
          <w:p w14:paraId="347C7192" w14:textId="51726FA3" w:rsidR="003A4CC5" w:rsidRPr="003A4CC5" w:rsidRDefault="003A4CC5" w:rsidP="00ED3B21">
            <w:pPr>
              <w:spacing w:line="480" w:lineRule="auto"/>
              <w:jc w:val="center"/>
              <w:rPr>
                <w:rFonts w:cs="Times New Roman"/>
                <w:sz w:val="22"/>
              </w:rPr>
            </w:pPr>
            <w:r w:rsidRPr="003A4CC5">
              <w:rPr>
                <w:rFonts w:cs="Times New Roman"/>
                <w:sz w:val="22"/>
              </w:rPr>
              <w:t>13.49</w:t>
            </w:r>
          </w:p>
        </w:tc>
        <w:tc>
          <w:tcPr>
            <w:tcW w:w="1159" w:type="dxa"/>
            <w:shd w:val="clear" w:color="auto" w:fill="auto"/>
            <w:tcMar>
              <w:top w:w="15" w:type="dxa"/>
              <w:left w:w="15" w:type="dxa"/>
              <w:bottom w:w="0" w:type="dxa"/>
              <w:right w:w="15" w:type="dxa"/>
            </w:tcMar>
            <w:vAlign w:val="center"/>
            <w:hideMark/>
          </w:tcPr>
          <w:p w14:paraId="251DCA5A" w14:textId="2E31909D"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74FF8765" w14:textId="77777777" w:rsidTr="00CE2A36">
        <w:trPr>
          <w:trHeight w:val="397"/>
          <w:jc w:val="center"/>
        </w:trPr>
        <w:tc>
          <w:tcPr>
            <w:tcW w:w="846" w:type="dxa"/>
            <w:vMerge/>
            <w:shd w:val="clear" w:color="auto" w:fill="auto"/>
            <w:vAlign w:val="center"/>
            <w:hideMark/>
          </w:tcPr>
          <w:p w14:paraId="33BA3FED"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0B3341B1" w14:textId="77777777" w:rsidR="003A4CC5" w:rsidRPr="003A4CC5" w:rsidRDefault="003A4CC5" w:rsidP="00ED3B21">
            <w:pPr>
              <w:spacing w:line="480" w:lineRule="auto"/>
              <w:jc w:val="center"/>
              <w:rPr>
                <w:rFonts w:cs="Times New Roman"/>
                <w:sz w:val="22"/>
              </w:rPr>
            </w:pPr>
            <w:r w:rsidRPr="003A4CC5">
              <w:rPr>
                <w:rFonts w:cs="Times New Roman"/>
                <w:sz w:val="22"/>
              </w:rPr>
              <w:t>10</w:t>
            </w:r>
          </w:p>
        </w:tc>
        <w:tc>
          <w:tcPr>
            <w:tcW w:w="1276" w:type="dxa"/>
            <w:shd w:val="clear" w:color="auto" w:fill="auto"/>
            <w:tcMar>
              <w:top w:w="15" w:type="dxa"/>
              <w:left w:w="15" w:type="dxa"/>
              <w:bottom w:w="0" w:type="dxa"/>
              <w:right w:w="15" w:type="dxa"/>
            </w:tcMar>
            <w:vAlign w:val="center"/>
            <w:hideMark/>
          </w:tcPr>
          <w:p w14:paraId="486BDE92" w14:textId="3E85AD0E" w:rsidR="003A4CC5" w:rsidRPr="003A4CC5" w:rsidRDefault="003A4CC5" w:rsidP="00ED3B21">
            <w:pPr>
              <w:spacing w:line="480" w:lineRule="auto"/>
              <w:jc w:val="center"/>
              <w:rPr>
                <w:rFonts w:cs="Times New Roman"/>
                <w:sz w:val="22"/>
              </w:rPr>
            </w:pPr>
            <w:r w:rsidRPr="003A4CC5">
              <w:rPr>
                <w:rFonts w:cs="Times New Roman"/>
                <w:sz w:val="22"/>
              </w:rPr>
              <w:t>17.90</w:t>
            </w:r>
          </w:p>
        </w:tc>
        <w:tc>
          <w:tcPr>
            <w:tcW w:w="1134" w:type="dxa"/>
            <w:shd w:val="clear" w:color="auto" w:fill="auto"/>
            <w:tcMar>
              <w:top w:w="15" w:type="dxa"/>
              <w:left w:w="15" w:type="dxa"/>
              <w:bottom w:w="0" w:type="dxa"/>
              <w:right w:w="15" w:type="dxa"/>
            </w:tcMar>
            <w:vAlign w:val="center"/>
            <w:hideMark/>
          </w:tcPr>
          <w:p w14:paraId="6D465483" w14:textId="294CB9A5" w:rsidR="003A4CC5" w:rsidRPr="003A4CC5" w:rsidRDefault="003A4CC5" w:rsidP="00ED3B21">
            <w:pPr>
              <w:spacing w:line="480" w:lineRule="auto"/>
              <w:jc w:val="center"/>
              <w:rPr>
                <w:rFonts w:cs="Times New Roman"/>
                <w:sz w:val="22"/>
              </w:rPr>
            </w:pPr>
            <w:r w:rsidRPr="003A4CC5">
              <w:rPr>
                <w:rFonts w:cs="Times New Roman"/>
                <w:sz w:val="22"/>
              </w:rPr>
              <w:t>1.30</w:t>
            </w:r>
          </w:p>
        </w:tc>
        <w:tc>
          <w:tcPr>
            <w:tcW w:w="1275" w:type="dxa"/>
            <w:shd w:val="clear" w:color="auto" w:fill="auto"/>
            <w:tcMar>
              <w:top w:w="15" w:type="dxa"/>
              <w:left w:w="15" w:type="dxa"/>
              <w:bottom w:w="0" w:type="dxa"/>
              <w:right w:w="15" w:type="dxa"/>
            </w:tcMar>
            <w:vAlign w:val="center"/>
            <w:hideMark/>
          </w:tcPr>
          <w:p w14:paraId="3E251EC0" w14:textId="7F7AB452" w:rsidR="003A4CC5" w:rsidRPr="003A4CC5" w:rsidRDefault="003A4CC5" w:rsidP="00ED3B21">
            <w:pPr>
              <w:spacing w:line="480" w:lineRule="auto"/>
              <w:jc w:val="center"/>
              <w:rPr>
                <w:rFonts w:cs="Times New Roman"/>
                <w:sz w:val="22"/>
              </w:rPr>
            </w:pPr>
            <w:r w:rsidRPr="003A4CC5">
              <w:rPr>
                <w:rFonts w:cs="Times New Roman"/>
                <w:sz w:val="22"/>
              </w:rPr>
              <w:t>55.46</w:t>
            </w:r>
          </w:p>
        </w:tc>
        <w:tc>
          <w:tcPr>
            <w:tcW w:w="1393" w:type="dxa"/>
            <w:shd w:val="clear" w:color="auto" w:fill="auto"/>
            <w:tcMar>
              <w:top w:w="15" w:type="dxa"/>
              <w:left w:w="15" w:type="dxa"/>
              <w:bottom w:w="0" w:type="dxa"/>
              <w:right w:w="15" w:type="dxa"/>
            </w:tcMar>
            <w:vAlign w:val="center"/>
            <w:hideMark/>
          </w:tcPr>
          <w:p w14:paraId="31197AA7" w14:textId="2164B5A3" w:rsidR="003A4CC5" w:rsidRPr="003A4CC5" w:rsidRDefault="003A4CC5" w:rsidP="00ED3B21">
            <w:pPr>
              <w:spacing w:line="480" w:lineRule="auto"/>
              <w:jc w:val="center"/>
              <w:rPr>
                <w:rFonts w:cs="Times New Roman"/>
                <w:sz w:val="22"/>
              </w:rPr>
            </w:pPr>
            <w:r w:rsidRPr="003A4CC5">
              <w:rPr>
                <w:rFonts w:cs="Times New Roman"/>
                <w:sz w:val="22"/>
              </w:rPr>
              <w:t>12.91</w:t>
            </w:r>
          </w:p>
        </w:tc>
        <w:tc>
          <w:tcPr>
            <w:tcW w:w="1159" w:type="dxa"/>
            <w:shd w:val="clear" w:color="auto" w:fill="auto"/>
            <w:tcMar>
              <w:top w:w="15" w:type="dxa"/>
              <w:left w:w="15" w:type="dxa"/>
              <w:bottom w:w="0" w:type="dxa"/>
              <w:right w:w="15" w:type="dxa"/>
            </w:tcMar>
            <w:vAlign w:val="center"/>
            <w:hideMark/>
          </w:tcPr>
          <w:p w14:paraId="39831669" w14:textId="2F98EDD5"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1775080E" w14:textId="77777777" w:rsidTr="00CE2A36">
        <w:trPr>
          <w:trHeight w:val="397"/>
          <w:jc w:val="center"/>
        </w:trPr>
        <w:tc>
          <w:tcPr>
            <w:tcW w:w="846" w:type="dxa"/>
            <w:vMerge w:val="restart"/>
            <w:shd w:val="clear" w:color="auto" w:fill="auto"/>
            <w:tcMar>
              <w:top w:w="15" w:type="dxa"/>
              <w:left w:w="15" w:type="dxa"/>
              <w:bottom w:w="0" w:type="dxa"/>
              <w:right w:w="15" w:type="dxa"/>
            </w:tcMar>
            <w:vAlign w:val="center"/>
            <w:hideMark/>
          </w:tcPr>
          <w:p w14:paraId="09FA11F3" w14:textId="77777777" w:rsidR="003A4CC5" w:rsidRPr="003A4CC5" w:rsidRDefault="003A4CC5" w:rsidP="00ED3B21">
            <w:pPr>
              <w:spacing w:line="480" w:lineRule="auto"/>
              <w:jc w:val="center"/>
              <w:rPr>
                <w:rFonts w:cs="Times New Roman"/>
                <w:sz w:val="22"/>
              </w:rPr>
            </w:pPr>
            <w:r w:rsidRPr="003A4CC5">
              <w:rPr>
                <w:rFonts w:cs="Times New Roman"/>
                <w:sz w:val="22"/>
              </w:rPr>
              <w:t>control</w:t>
            </w:r>
          </w:p>
        </w:tc>
        <w:tc>
          <w:tcPr>
            <w:tcW w:w="1134" w:type="dxa"/>
            <w:shd w:val="clear" w:color="auto" w:fill="auto"/>
            <w:tcMar>
              <w:top w:w="15" w:type="dxa"/>
              <w:left w:w="15" w:type="dxa"/>
              <w:bottom w:w="0" w:type="dxa"/>
              <w:right w:w="15" w:type="dxa"/>
            </w:tcMar>
            <w:vAlign w:val="center"/>
            <w:hideMark/>
          </w:tcPr>
          <w:p w14:paraId="598F4C40" w14:textId="77777777" w:rsidR="003A4CC5" w:rsidRPr="003A4CC5" w:rsidRDefault="003A4CC5" w:rsidP="00ED3B21">
            <w:pPr>
              <w:spacing w:line="480" w:lineRule="auto"/>
              <w:jc w:val="center"/>
              <w:rPr>
                <w:rFonts w:cs="Times New Roman"/>
                <w:sz w:val="22"/>
              </w:rPr>
            </w:pPr>
            <w:r w:rsidRPr="003A4CC5">
              <w:rPr>
                <w:rFonts w:cs="Times New Roman"/>
                <w:sz w:val="22"/>
              </w:rPr>
              <w:t>1</w:t>
            </w:r>
          </w:p>
        </w:tc>
        <w:tc>
          <w:tcPr>
            <w:tcW w:w="1276" w:type="dxa"/>
            <w:shd w:val="clear" w:color="auto" w:fill="auto"/>
            <w:tcMar>
              <w:top w:w="15" w:type="dxa"/>
              <w:left w:w="15" w:type="dxa"/>
              <w:bottom w:w="0" w:type="dxa"/>
              <w:right w:w="15" w:type="dxa"/>
            </w:tcMar>
            <w:vAlign w:val="center"/>
            <w:hideMark/>
          </w:tcPr>
          <w:p w14:paraId="696D1D32" w14:textId="18E8C006" w:rsidR="003A4CC5" w:rsidRPr="003A4CC5" w:rsidRDefault="003A4CC5" w:rsidP="00ED3B21">
            <w:pPr>
              <w:spacing w:line="480" w:lineRule="auto"/>
              <w:jc w:val="center"/>
              <w:rPr>
                <w:rFonts w:cs="Times New Roman"/>
                <w:sz w:val="22"/>
              </w:rPr>
            </w:pPr>
            <w:r w:rsidRPr="003A4CC5">
              <w:rPr>
                <w:rFonts w:cs="Times New Roman"/>
                <w:sz w:val="22"/>
              </w:rPr>
              <w:t>15.81</w:t>
            </w:r>
          </w:p>
        </w:tc>
        <w:tc>
          <w:tcPr>
            <w:tcW w:w="1134" w:type="dxa"/>
            <w:shd w:val="clear" w:color="auto" w:fill="auto"/>
            <w:tcMar>
              <w:top w:w="15" w:type="dxa"/>
              <w:left w:w="15" w:type="dxa"/>
              <w:bottom w:w="0" w:type="dxa"/>
              <w:right w:w="15" w:type="dxa"/>
            </w:tcMar>
            <w:vAlign w:val="center"/>
            <w:hideMark/>
          </w:tcPr>
          <w:p w14:paraId="1A06013A" w14:textId="341B7023" w:rsidR="003A4CC5" w:rsidRPr="003A4CC5" w:rsidRDefault="003A4CC5" w:rsidP="00ED3B21">
            <w:pPr>
              <w:spacing w:line="480" w:lineRule="auto"/>
              <w:jc w:val="center"/>
              <w:rPr>
                <w:rFonts w:cs="Times New Roman"/>
                <w:sz w:val="22"/>
              </w:rPr>
            </w:pPr>
            <w:r w:rsidRPr="003A4CC5">
              <w:rPr>
                <w:rFonts w:cs="Times New Roman"/>
                <w:sz w:val="22"/>
              </w:rPr>
              <w:t>1.29</w:t>
            </w:r>
          </w:p>
        </w:tc>
        <w:tc>
          <w:tcPr>
            <w:tcW w:w="1275" w:type="dxa"/>
            <w:shd w:val="clear" w:color="auto" w:fill="auto"/>
            <w:tcMar>
              <w:top w:w="15" w:type="dxa"/>
              <w:left w:w="15" w:type="dxa"/>
              <w:bottom w:w="0" w:type="dxa"/>
              <w:right w:w="15" w:type="dxa"/>
            </w:tcMar>
            <w:vAlign w:val="center"/>
            <w:hideMark/>
          </w:tcPr>
          <w:p w14:paraId="7369BD6C" w14:textId="1BA9ACE8" w:rsidR="003A4CC5" w:rsidRPr="003A4CC5" w:rsidRDefault="003A4CC5" w:rsidP="00ED3B21">
            <w:pPr>
              <w:spacing w:line="480" w:lineRule="auto"/>
              <w:jc w:val="center"/>
              <w:rPr>
                <w:rFonts w:cs="Times New Roman"/>
                <w:sz w:val="22"/>
              </w:rPr>
            </w:pPr>
            <w:r w:rsidRPr="003A4CC5">
              <w:rPr>
                <w:rFonts w:cs="Times New Roman"/>
                <w:sz w:val="22"/>
              </w:rPr>
              <w:t>49.56</w:t>
            </w:r>
          </w:p>
        </w:tc>
        <w:tc>
          <w:tcPr>
            <w:tcW w:w="1393" w:type="dxa"/>
            <w:shd w:val="clear" w:color="auto" w:fill="auto"/>
            <w:tcMar>
              <w:top w:w="15" w:type="dxa"/>
              <w:left w:w="15" w:type="dxa"/>
              <w:bottom w:w="0" w:type="dxa"/>
              <w:right w:w="15" w:type="dxa"/>
            </w:tcMar>
            <w:vAlign w:val="center"/>
            <w:hideMark/>
          </w:tcPr>
          <w:p w14:paraId="3A94D0A5" w14:textId="575B10FA" w:rsidR="003A4CC5" w:rsidRPr="003A4CC5" w:rsidRDefault="003A4CC5" w:rsidP="00ED3B21">
            <w:pPr>
              <w:spacing w:line="480" w:lineRule="auto"/>
              <w:jc w:val="center"/>
              <w:rPr>
                <w:rFonts w:cs="Times New Roman"/>
                <w:sz w:val="22"/>
              </w:rPr>
            </w:pPr>
            <w:r w:rsidRPr="003A4CC5">
              <w:rPr>
                <w:rFonts w:cs="Times New Roman"/>
                <w:sz w:val="22"/>
              </w:rPr>
              <w:t>10.11</w:t>
            </w:r>
          </w:p>
        </w:tc>
        <w:tc>
          <w:tcPr>
            <w:tcW w:w="1159" w:type="dxa"/>
            <w:shd w:val="clear" w:color="auto" w:fill="auto"/>
            <w:tcMar>
              <w:top w:w="15" w:type="dxa"/>
              <w:left w:w="15" w:type="dxa"/>
              <w:bottom w:w="0" w:type="dxa"/>
              <w:right w:w="15" w:type="dxa"/>
            </w:tcMar>
            <w:vAlign w:val="center"/>
            <w:hideMark/>
          </w:tcPr>
          <w:p w14:paraId="7A151FE2" w14:textId="5BA738B6"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277B0BD8" w14:textId="77777777" w:rsidTr="00CE2A36">
        <w:trPr>
          <w:trHeight w:val="397"/>
          <w:jc w:val="center"/>
        </w:trPr>
        <w:tc>
          <w:tcPr>
            <w:tcW w:w="846" w:type="dxa"/>
            <w:vMerge/>
            <w:shd w:val="clear" w:color="auto" w:fill="auto"/>
            <w:vAlign w:val="center"/>
            <w:hideMark/>
          </w:tcPr>
          <w:p w14:paraId="7FC2CABD"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6EE8A3B4" w14:textId="77777777" w:rsidR="003A4CC5" w:rsidRPr="003A4CC5" w:rsidRDefault="003A4CC5" w:rsidP="00ED3B21">
            <w:pPr>
              <w:spacing w:line="480" w:lineRule="auto"/>
              <w:jc w:val="center"/>
              <w:rPr>
                <w:rFonts w:cs="Times New Roman"/>
                <w:sz w:val="22"/>
              </w:rPr>
            </w:pPr>
            <w:r w:rsidRPr="003A4CC5">
              <w:rPr>
                <w:rFonts w:cs="Times New Roman"/>
                <w:sz w:val="22"/>
              </w:rPr>
              <w:t>2</w:t>
            </w:r>
          </w:p>
        </w:tc>
        <w:tc>
          <w:tcPr>
            <w:tcW w:w="1276" w:type="dxa"/>
            <w:shd w:val="clear" w:color="auto" w:fill="auto"/>
            <w:tcMar>
              <w:top w:w="15" w:type="dxa"/>
              <w:left w:w="15" w:type="dxa"/>
              <w:bottom w:w="0" w:type="dxa"/>
              <w:right w:w="15" w:type="dxa"/>
            </w:tcMar>
            <w:vAlign w:val="center"/>
            <w:hideMark/>
          </w:tcPr>
          <w:p w14:paraId="6DDD11B8" w14:textId="39377B8E" w:rsidR="003A4CC5" w:rsidRPr="003A4CC5" w:rsidRDefault="003A4CC5" w:rsidP="00ED3B21">
            <w:pPr>
              <w:spacing w:line="480" w:lineRule="auto"/>
              <w:jc w:val="center"/>
              <w:rPr>
                <w:rFonts w:cs="Times New Roman"/>
                <w:sz w:val="22"/>
              </w:rPr>
            </w:pPr>
            <w:r w:rsidRPr="003A4CC5">
              <w:rPr>
                <w:rFonts w:cs="Times New Roman"/>
                <w:sz w:val="22"/>
              </w:rPr>
              <w:t>15.95</w:t>
            </w:r>
          </w:p>
        </w:tc>
        <w:tc>
          <w:tcPr>
            <w:tcW w:w="1134" w:type="dxa"/>
            <w:shd w:val="clear" w:color="auto" w:fill="auto"/>
            <w:tcMar>
              <w:top w:w="15" w:type="dxa"/>
              <w:left w:w="15" w:type="dxa"/>
              <w:bottom w:w="0" w:type="dxa"/>
              <w:right w:w="15" w:type="dxa"/>
            </w:tcMar>
            <w:vAlign w:val="center"/>
            <w:hideMark/>
          </w:tcPr>
          <w:p w14:paraId="54FDBE3F" w14:textId="208BBD78" w:rsidR="003A4CC5" w:rsidRPr="003A4CC5" w:rsidRDefault="003A4CC5" w:rsidP="00ED3B21">
            <w:pPr>
              <w:spacing w:line="480" w:lineRule="auto"/>
              <w:jc w:val="center"/>
              <w:rPr>
                <w:rFonts w:cs="Times New Roman"/>
                <w:sz w:val="22"/>
              </w:rPr>
            </w:pPr>
            <w:r w:rsidRPr="003A4CC5">
              <w:rPr>
                <w:rFonts w:cs="Times New Roman"/>
                <w:sz w:val="22"/>
              </w:rPr>
              <w:t>1.37</w:t>
            </w:r>
          </w:p>
        </w:tc>
        <w:tc>
          <w:tcPr>
            <w:tcW w:w="1275" w:type="dxa"/>
            <w:shd w:val="clear" w:color="auto" w:fill="auto"/>
            <w:tcMar>
              <w:top w:w="15" w:type="dxa"/>
              <w:left w:w="15" w:type="dxa"/>
              <w:bottom w:w="0" w:type="dxa"/>
              <w:right w:w="15" w:type="dxa"/>
            </w:tcMar>
            <w:vAlign w:val="center"/>
            <w:hideMark/>
          </w:tcPr>
          <w:p w14:paraId="25786136" w14:textId="2BF077FE" w:rsidR="003A4CC5" w:rsidRPr="003A4CC5" w:rsidRDefault="003A4CC5" w:rsidP="00ED3B21">
            <w:pPr>
              <w:spacing w:line="480" w:lineRule="auto"/>
              <w:jc w:val="center"/>
              <w:rPr>
                <w:rFonts w:cs="Times New Roman"/>
                <w:sz w:val="22"/>
              </w:rPr>
            </w:pPr>
            <w:r w:rsidRPr="003A4CC5">
              <w:rPr>
                <w:rFonts w:cs="Times New Roman"/>
                <w:sz w:val="22"/>
              </w:rPr>
              <w:t>63.09</w:t>
            </w:r>
          </w:p>
        </w:tc>
        <w:tc>
          <w:tcPr>
            <w:tcW w:w="1393" w:type="dxa"/>
            <w:shd w:val="clear" w:color="auto" w:fill="auto"/>
            <w:tcMar>
              <w:top w:w="15" w:type="dxa"/>
              <w:left w:w="15" w:type="dxa"/>
              <w:bottom w:w="0" w:type="dxa"/>
              <w:right w:w="15" w:type="dxa"/>
            </w:tcMar>
            <w:vAlign w:val="center"/>
            <w:hideMark/>
          </w:tcPr>
          <w:p w14:paraId="163624CB" w14:textId="4338051E" w:rsidR="003A4CC5" w:rsidRPr="003A4CC5" w:rsidRDefault="003A4CC5" w:rsidP="00ED3B21">
            <w:pPr>
              <w:spacing w:line="480" w:lineRule="auto"/>
              <w:jc w:val="center"/>
              <w:rPr>
                <w:rFonts w:cs="Times New Roman"/>
                <w:sz w:val="22"/>
              </w:rPr>
            </w:pPr>
            <w:r w:rsidRPr="003A4CC5">
              <w:rPr>
                <w:rFonts w:cs="Times New Roman"/>
                <w:sz w:val="22"/>
              </w:rPr>
              <w:t>13.77</w:t>
            </w:r>
          </w:p>
        </w:tc>
        <w:tc>
          <w:tcPr>
            <w:tcW w:w="1159" w:type="dxa"/>
            <w:shd w:val="clear" w:color="auto" w:fill="auto"/>
            <w:tcMar>
              <w:top w:w="15" w:type="dxa"/>
              <w:left w:w="15" w:type="dxa"/>
              <w:bottom w:w="0" w:type="dxa"/>
              <w:right w:w="15" w:type="dxa"/>
            </w:tcMar>
            <w:vAlign w:val="center"/>
            <w:hideMark/>
          </w:tcPr>
          <w:p w14:paraId="362E40DC" w14:textId="5729326E"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5E8D8E08" w14:textId="77777777" w:rsidTr="00CE2A36">
        <w:trPr>
          <w:trHeight w:val="397"/>
          <w:jc w:val="center"/>
        </w:trPr>
        <w:tc>
          <w:tcPr>
            <w:tcW w:w="846" w:type="dxa"/>
            <w:vMerge/>
            <w:shd w:val="clear" w:color="auto" w:fill="auto"/>
            <w:vAlign w:val="center"/>
            <w:hideMark/>
          </w:tcPr>
          <w:p w14:paraId="368221BB"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3954C89E" w14:textId="77777777" w:rsidR="003A4CC5" w:rsidRPr="003A4CC5" w:rsidRDefault="003A4CC5" w:rsidP="00ED3B21">
            <w:pPr>
              <w:spacing w:line="480" w:lineRule="auto"/>
              <w:jc w:val="center"/>
              <w:rPr>
                <w:rFonts w:cs="Times New Roman"/>
                <w:sz w:val="22"/>
              </w:rPr>
            </w:pPr>
            <w:r w:rsidRPr="003A4CC5">
              <w:rPr>
                <w:rFonts w:cs="Times New Roman"/>
                <w:sz w:val="22"/>
              </w:rPr>
              <w:t>3</w:t>
            </w:r>
          </w:p>
        </w:tc>
        <w:tc>
          <w:tcPr>
            <w:tcW w:w="1276" w:type="dxa"/>
            <w:shd w:val="clear" w:color="auto" w:fill="auto"/>
            <w:tcMar>
              <w:top w:w="15" w:type="dxa"/>
              <w:left w:w="15" w:type="dxa"/>
              <w:bottom w:w="0" w:type="dxa"/>
              <w:right w:w="15" w:type="dxa"/>
            </w:tcMar>
            <w:vAlign w:val="center"/>
            <w:hideMark/>
          </w:tcPr>
          <w:p w14:paraId="04A12C65" w14:textId="62807A54" w:rsidR="003A4CC5" w:rsidRPr="003A4CC5" w:rsidRDefault="003A4CC5" w:rsidP="00ED3B21">
            <w:pPr>
              <w:spacing w:line="480" w:lineRule="auto"/>
              <w:jc w:val="center"/>
              <w:rPr>
                <w:rFonts w:cs="Times New Roman"/>
                <w:sz w:val="22"/>
              </w:rPr>
            </w:pPr>
            <w:r w:rsidRPr="003A4CC5">
              <w:rPr>
                <w:rFonts w:cs="Times New Roman"/>
                <w:sz w:val="22"/>
              </w:rPr>
              <w:t>15.71</w:t>
            </w:r>
          </w:p>
        </w:tc>
        <w:tc>
          <w:tcPr>
            <w:tcW w:w="1134" w:type="dxa"/>
            <w:shd w:val="clear" w:color="auto" w:fill="auto"/>
            <w:tcMar>
              <w:top w:w="15" w:type="dxa"/>
              <w:left w:w="15" w:type="dxa"/>
              <w:bottom w:w="0" w:type="dxa"/>
              <w:right w:w="15" w:type="dxa"/>
            </w:tcMar>
            <w:vAlign w:val="center"/>
            <w:hideMark/>
          </w:tcPr>
          <w:p w14:paraId="3630CDBF" w14:textId="75E1D695" w:rsidR="003A4CC5" w:rsidRPr="003A4CC5" w:rsidRDefault="003A4CC5" w:rsidP="00ED3B21">
            <w:pPr>
              <w:spacing w:line="480" w:lineRule="auto"/>
              <w:jc w:val="center"/>
              <w:rPr>
                <w:rFonts w:cs="Times New Roman"/>
                <w:sz w:val="22"/>
              </w:rPr>
            </w:pPr>
            <w:r w:rsidRPr="003A4CC5">
              <w:rPr>
                <w:rFonts w:cs="Times New Roman"/>
                <w:sz w:val="22"/>
              </w:rPr>
              <w:t>1.11</w:t>
            </w:r>
          </w:p>
        </w:tc>
        <w:tc>
          <w:tcPr>
            <w:tcW w:w="1275" w:type="dxa"/>
            <w:shd w:val="clear" w:color="auto" w:fill="auto"/>
            <w:tcMar>
              <w:top w:w="15" w:type="dxa"/>
              <w:left w:w="15" w:type="dxa"/>
              <w:bottom w:w="0" w:type="dxa"/>
              <w:right w:w="15" w:type="dxa"/>
            </w:tcMar>
            <w:vAlign w:val="center"/>
            <w:hideMark/>
          </w:tcPr>
          <w:p w14:paraId="0951F4ED" w14:textId="73F20BCF" w:rsidR="003A4CC5" w:rsidRPr="003A4CC5" w:rsidRDefault="003A4CC5" w:rsidP="00ED3B21">
            <w:pPr>
              <w:spacing w:line="480" w:lineRule="auto"/>
              <w:jc w:val="center"/>
              <w:rPr>
                <w:rFonts w:cs="Times New Roman"/>
                <w:sz w:val="22"/>
              </w:rPr>
            </w:pPr>
            <w:r w:rsidRPr="003A4CC5">
              <w:rPr>
                <w:rFonts w:cs="Times New Roman"/>
                <w:sz w:val="22"/>
              </w:rPr>
              <w:t>42.46</w:t>
            </w:r>
          </w:p>
        </w:tc>
        <w:tc>
          <w:tcPr>
            <w:tcW w:w="1393" w:type="dxa"/>
            <w:shd w:val="clear" w:color="auto" w:fill="auto"/>
            <w:tcMar>
              <w:top w:w="15" w:type="dxa"/>
              <w:left w:w="15" w:type="dxa"/>
              <w:bottom w:w="0" w:type="dxa"/>
              <w:right w:w="15" w:type="dxa"/>
            </w:tcMar>
            <w:vAlign w:val="center"/>
            <w:hideMark/>
          </w:tcPr>
          <w:p w14:paraId="282DE817" w14:textId="27BC03CE" w:rsidR="003A4CC5" w:rsidRPr="003A4CC5" w:rsidRDefault="003A4CC5" w:rsidP="00ED3B21">
            <w:pPr>
              <w:spacing w:line="480" w:lineRule="auto"/>
              <w:jc w:val="center"/>
              <w:rPr>
                <w:rFonts w:cs="Times New Roman"/>
                <w:sz w:val="22"/>
              </w:rPr>
            </w:pPr>
            <w:r w:rsidRPr="003A4CC5">
              <w:rPr>
                <w:rFonts w:cs="Times New Roman"/>
                <w:sz w:val="22"/>
              </w:rPr>
              <w:t>7.38</w:t>
            </w:r>
          </w:p>
        </w:tc>
        <w:tc>
          <w:tcPr>
            <w:tcW w:w="1159" w:type="dxa"/>
            <w:shd w:val="clear" w:color="auto" w:fill="auto"/>
            <w:tcMar>
              <w:top w:w="15" w:type="dxa"/>
              <w:left w:w="15" w:type="dxa"/>
              <w:bottom w:w="0" w:type="dxa"/>
              <w:right w:w="15" w:type="dxa"/>
            </w:tcMar>
            <w:vAlign w:val="center"/>
            <w:hideMark/>
          </w:tcPr>
          <w:p w14:paraId="042D727B" w14:textId="72EAB632"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7672790A" w14:textId="77777777" w:rsidTr="00CE2A36">
        <w:trPr>
          <w:trHeight w:val="397"/>
          <w:jc w:val="center"/>
        </w:trPr>
        <w:tc>
          <w:tcPr>
            <w:tcW w:w="846" w:type="dxa"/>
            <w:vMerge/>
            <w:shd w:val="clear" w:color="auto" w:fill="auto"/>
            <w:vAlign w:val="center"/>
            <w:hideMark/>
          </w:tcPr>
          <w:p w14:paraId="778EAF55"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37E93555" w14:textId="77777777" w:rsidR="003A4CC5" w:rsidRPr="003A4CC5" w:rsidRDefault="003A4CC5" w:rsidP="00ED3B21">
            <w:pPr>
              <w:spacing w:line="480" w:lineRule="auto"/>
              <w:jc w:val="center"/>
              <w:rPr>
                <w:rFonts w:cs="Times New Roman"/>
                <w:sz w:val="22"/>
              </w:rPr>
            </w:pPr>
            <w:r w:rsidRPr="003A4CC5">
              <w:rPr>
                <w:rFonts w:cs="Times New Roman"/>
                <w:sz w:val="22"/>
              </w:rPr>
              <w:t>4</w:t>
            </w:r>
          </w:p>
        </w:tc>
        <w:tc>
          <w:tcPr>
            <w:tcW w:w="1276" w:type="dxa"/>
            <w:shd w:val="clear" w:color="auto" w:fill="auto"/>
            <w:tcMar>
              <w:top w:w="15" w:type="dxa"/>
              <w:left w:w="15" w:type="dxa"/>
              <w:bottom w:w="0" w:type="dxa"/>
              <w:right w:w="15" w:type="dxa"/>
            </w:tcMar>
            <w:vAlign w:val="center"/>
            <w:hideMark/>
          </w:tcPr>
          <w:p w14:paraId="08AFD5A0" w14:textId="315C9D7E" w:rsidR="003A4CC5" w:rsidRPr="003A4CC5" w:rsidRDefault="003A4CC5" w:rsidP="00ED3B21">
            <w:pPr>
              <w:spacing w:line="480" w:lineRule="auto"/>
              <w:jc w:val="center"/>
              <w:rPr>
                <w:rFonts w:cs="Times New Roman"/>
                <w:sz w:val="22"/>
              </w:rPr>
            </w:pPr>
            <w:r w:rsidRPr="003A4CC5">
              <w:rPr>
                <w:rFonts w:cs="Times New Roman"/>
                <w:sz w:val="22"/>
              </w:rPr>
              <w:t>16.31</w:t>
            </w:r>
          </w:p>
        </w:tc>
        <w:tc>
          <w:tcPr>
            <w:tcW w:w="1134" w:type="dxa"/>
            <w:shd w:val="clear" w:color="auto" w:fill="auto"/>
            <w:tcMar>
              <w:top w:w="15" w:type="dxa"/>
              <w:left w:w="15" w:type="dxa"/>
              <w:bottom w:w="0" w:type="dxa"/>
              <w:right w:w="15" w:type="dxa"/>
            </w:tcMar>
            <w:vAlign w:val="center"/>
            <w:hideMark/>
          </w:tcPr>
          <w:p w14:paraId="5CA30323" w14:textId="4912B208" w:rsidR="003A4CC5" w:rsidRPr="003A4CC5" w:rsidRDefault="003A4CC5" w:rsidP="00ED3B21">
            <w:pPr>
              <w:spacing w:line="480" w:lineRule="auto"/>
              <w:jc w:val="center"/>
              <w:rPr>
                <w:rFonts w:cs="Times New Roman"/>
                <w:sz w:val="22"/>
              </w:rPr>
            </w:pPr>
            <w:r w:rsidRPr="003A4CC5">
              <w:rPr>
                <w:rFonts w:cs="Times New Roman"/>
                <w:sz w:val="22"/>
              </w:rPr>
              <w:t>1.31</w:t>
            </w:r>
          </w:p>
        </w:tc>
        <w:tc>
          <w:tcPr>
            <w:tcW w:w="1275" w:type="dxa"/>
            <w:shd w:val="clear" w:color="auto" w:fill="auto"/>
            <w:tcMar>
              <w:top w:w="15" w:type="dxa"/>
              <w:left w:w="15" w:type="dxa"/>
              <w:bottom w:w="0" w:type="dxa"/>
              <w:right w:w="15" w:type="dxa"/>
            </w:tcMar>
            <w:vAlign w:val="center"/>
            <w:hideMark/>
          </w:tcPr>
          <w:p w14:paraId="74BC2F67" w14:textId="6D44ACC7" w:rsidR="003A4CC5" w:rsidRPr="003A4CC5" w:rsidRDefault="003A4CC5" w:rsidP="00ED3B21">
            <w:pPr>
              <w:spacing w:line="480" w:lineRule="auto"/>
              <w:jc w:val="center"/>
              <w:rPr>
                <w:rFonts w:cs="Times New Roman"/>
                <w:sz w:val="22"/>
              </w:rPr>
            </w:pPr>
            <w:r w:rsidRPr="003A4CC5">
              <w:rPr>
                <w:rFonts w:cs="Times New Roman"/>
                <w:sz w:val="22"/>
              </w:rPr>
              <w:t>68.01</w:t>
            </w:r>
          </w:p>
        </w:tc>
        <w:tc>
          <w:tcPr>
            <w:tcW w:w="1393" w:type="dxa"/>
            <w:shd w:val="clear" w:color="auto" w:fill="auto"/>
            <w:tcMar>
              <w:top w:w="15" w:type="dxa"/>
              <w:left w:w="15" w:type="dxa"/>
              <w:bottom w:w="0" w:type="dxa"/>
              <w:right w:w="15" w:type="dxa"/>
            </w:tcMar>
            <w:vAlign w:val="center"/>
            <w:hideMark/>
          </w:tcPr>
          <w:p w14:paraId="72736C84" w14:textId="7EA54041" w:rsidR="003A4CC5" w:rsidRPr="003A4CC5" w:rsidRDefault="003A4CC5" w:rsidP="00ED3B21">
            <w:pPr>
              <w:spacing w:line="480" w:lineRule="auto"/>
              <w:jc w:val="center"/>
              <w:rPr>
                <w:rFonts w:cs="Times New Roman"/>
                <w:sz w:val="22"/>
              </w:rPr>
            </w:pPr>
            <w:r w:rsidRPr="003A4CC5">
              <w:rPr>
                <w:rFonts w:cs="Times New Roman"/>
                <w:sz w:val="22"/>
              </w:rPr>
              <w:t>14.53</w:t>
            </w:r>
          </w:p>
        </w:tc>
        <w:tc>
          <w:tcPr>
            <w:tcW w:w="1159" w:type="dxa"/>
            <w:shd w:val="clear" w:color="auto" w:fill="auto"/>
            <w:tcMar>
              <w:top w:w="15" w:type="dxa"/>
              <w:left w:w="15" w:type="dxa"/>
              <w:bottom w:w="0" w:type="dxa"/>
              <w:right w:w="15" w:type="dxa"/>
            </w:tcMar>
            <w:vAlign w:val="center"/>
            <w:hideMark/>
          </w:tcPr>
          <w:p w14:paraId="5116E595" w14:textId="249F0875"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0CC6804C" w14:textId="77777777" w:rsidTr="00CE2A36">
        <w:trPr>
          <w:trHeight w:val="397"/>
          <w:jc w:val="center"/>
        </w:trPr>
        <w:tc>
          <w:tcPr>
            <w:tcW w:w="846" w:type="dxa"/>
            <w:vMerge/>
            <w:shd w:val="clear" w:color="auto" w:fill="auto"/>
            <w:vAlign w:val="center"/>
            <w:hideMark/>
          </w:tcPr>
          <w:p w14:paraId="209A74C3"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607E27B1" w14:textId="77777777" w:rsidR="003A4CC5" w:rsidRPr="003A4CC5" w:rsidRDefault="003A4CC5" w:rsidP="00ED3B21">
            <w:pPr>
              <w:spacing w:line="480" w:lineRule="auto"/>
              <w:jc w:val="center"/>
              <w:rPr>
                <w:rFonts w:cs="Times New Roman"/>
                <w:sz w:val="22"/>
              </w:rPr>
            </w:pPr>
            <w:r w:rsidRPr="003A4CC5">
              <w:rPr>
                <w:rFonts w:cs="Times New Roman"/>
                <w:sz w:val="22"/>
              </w:rPr>
              <w:t>5</w:t>
            </w:r>
          </w:p>
        </w:tc>
        <w:tc>
          <w:tcPr>
            <w:tcW w:w="1276" w:type="dxa"/>
            <w:shd w:val="clear" w:color="auto" w:fill="auto"/>
            <w:tcMar>
              <w:top w:w="15" w:type="dxa"/>
              <w:left w:w="15" w:type="dxa"/>
              <w:bottom w:w="0" w:type="dxa"/>
              <w:right w:w="15" w:type="dxa"/>
            </w:tcMar>
            <w:vAlign w:val="center"/>
            <w:hideMark/>
          </w:tcPr>
          <w:p w14:paraId="62C59CBF" w14:textId="04143A50" w:rsidR="003A4CC5" w:rsidRPr="003A4CC5" w:rsidRDefault="003A4CC5" w:rsidP="00ED3B21">
            <w:pPr>
              <w:spacing w:line="480" w:lineRule="auto"/>
              <w:jc w:val="center"/>
              <w:rPr>
                <w:rFonts w:cs="Times New Roman"/>
                <w:sz w:val="22"/>
              </w:rPr>
            </w:pPr>
            <w:r w:rsidRPr="003A4CC5">
              <w:rPr>
                <w:rFonts w:cs="Times New Roman"/>
                <w:sz w:val="22"/>
              </w:rPr>
              <w:t>15.41</w:t>
            </w:r>
          </w:p>
        </w:tc>
        <w:tc>
          <w:tcPr>
            <w:tcW w:w="1134" w:type="dxa"/>
            <w:shd w:val="clear" w:color="auto" w:fill="auto"/>
            <w:tcMar>
              <w:top w:w="15" w:type="dxa"/>
              <w:left w:w="15" w:type="dxa"/>
              <w:bottom w:w="0" w:type="dxa"/>
              <w:right w:w="15" w:type="dxa"/>
            </w:tcMar>
            <w:vAlign w:val="center"/>
            <w:hideMark/>
          </w:tcPr>
          <w:p w14:paraId="521B375C" w14:textId="170DBF52" w:rsidR="003A4CC5" w:rsidRPr="003A4CC5" w:rsidRDefault="003A4CC5" w:rsidP="00ED3B21">
            <w:pPr>
              <w:spacing w:line="480" w:lineRule="auto"/>
              <w:jc w:val="center"/>
              <w:rPr>
                <w:rFonts w:cs="Times New Roman"/>
                <w:sz w:val="22"/>
              </w:rPr>
            </w:pPr>
            <w:r w:rsidRPr="003A4CC5">
              <w:rPr>
                <w:rFonts w:cs="Times New Roman"/>
                <w:sz w:val="22"/>
              </w:rPr>
              <w:t>1.01</w:t>
            </w:r>
          </w:p>
        </w:tc>
        <w:tc>
          <w:tcPr>
            <w:tcW w:w="1275" w:type="dxa"/>
            <w:shd w:val="clear" w:color="auto" w:fill="auto"/>
            <w:tcMar>
              <w:top w:w="15" w:type="dxa"/>
              <w:left w:w="15" w:type="dxa"/>
              <w:bottom w:w="0" w:type="dxa"/>
              <w:right w:w="15" w:type="dxa"/>
            </w:tcMar>
            <w:vAlign w:val="center"/>
            <w:hideMark/>
          </w:tcPr>
          <w:p w14:paraId="79279471" w14:textId="05715F5F" w:rsidR="003A4CC5" w:rsidRPr="003A4CC5" w:rsidRDefault="003A4CC5" w:rsidP="00ED3B21">
            <w:pPr>
              <w:spacing w:line="480" w:lineRule="auto"/>
              <w:jc w:val="center"/>
              <w:rPr>
                <w:rFonts w:cs="Times New Roman"/>
                <w:sz w:val="22"/>
              </w:rPr>
            </w:pPr>
            <w:r w:rsidRPr="003A4CC5">
              <w:rPr>
                <w:rFonts w:cs="Times New Roman"/>
                <w:sz w:val="22"/>
              </w:rPr>
              <w:t>38.12</w:t>
            </w:r>
          </w:p>
        </w:tc>
        <w:tc>
          <w:tcPr>
            <w:tcW w:w="1393" w:type="dxa"/>
            <w:shd w:val="clear" w:color="auto" w:fill="auto"/>
            <w:tcMar>
              <w:top w:w="15" w:type="dxa"/>
              <w:left w:w="15" w:type="dxa"/>
              <w:bottom w:w="0" w:type="dxa"/>
              <w:right w:w="15" w:type="dxa"/>
            </w:tcMar>
            <w:vAlign w:val="center"/>
            <w:hideMark/>
          </w:tcPr>
          <w:p w14:paraId="7E76B2F3" w14:textId="696463ED" w:rsidR="003A4CC5" w:rsidRPr="003A4CC5" w:rsidRDefault="003A4CC5" w:rsidP="00ED3B21">
            <w:pPr>
              <w:spacing w:line="480" w:lineRule="auto"/>
              <w:jc w:val="center"/>
              <w:rPr>
                <w:rFonts w:cs="Times New Roman"/>
                <w:sz w:val="22"/>
              </w:rPr>
            </w:pPr>
            <w:r w:rsidRPr="003A4CC5">
              <w:rPr>
                <w:rFonts w:cs="Times New Roman"/>
                <w:sz w:val="22"/>
              </w:rPr>
              <w:t>5.96</w:t>
            </w:r>
          </w:p>
        </w:tc>
        <w:tc>
          <w:tcPr>
            <w:tcW w:w="1159" w:type="dxa"/>
            <w:shd w:val="clear" w:color="auto" w:fill="auto"/>
            <w:tcMar>
              <w:top w:w="15" w:type="dxa"/>
              <w:left w:w="15" w:type="dxa"/>
              <w:bottom w:w="0" w:type="dxa"/>
              <w:right w:w="15" w:type="dxa"/>
            </w:tcMar>
            <w:vAlign w:val="center"/>
            <w:hideMark/>
          </w:tcPr>
          <w:p w14:paraId="2ABC16E1" w14:textId="4B5A5F93"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6C7FB19D" w14:textId="77777777" w:rsidTr="00CE2A36">
        <w:trPr>
          <w:trHeight w:val="397"/>
          <w:jc w:val="center"/>
        </w:trPr>
        <w:tc>
          <w:tcPr>
            <w:tcW w:w="846" w:type="dxa"/>
            <w:vMerge/>
            <w:shd w:val="clear" w:color="auto" w:fill="auto"/>
            <w:vAlign w:val="center"/>
            <w:hideMark/>
          </w:tcPr>
          <w:p w14:paraId="36348CD2"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190B2A62" w14:textId="77777777" w:rsidR="003A4CC5" w:rsidRPr="003A4CC5" w:rsidRDefault="003A4CC5" w:rsidP="00ED3B21">
            <w:pPr>
              <w:spacing w:line="480" w:lineRule="auto"/>
              <w:jc w:val="center"/>
              <w:rPr>
                <w:rFonts w:cs="Times New Roman"/>
                <w:sz w:val="22"/>
              </w:rPr>
            </w:pPr>
            <w:r w:rsidRPr="003A4CC5">
              <w:rPr>
                <w:rFonts w:cs="Times New Roman"/>
                <w:sz w:val="22"/>
              </w:rPr>
              <w:t>6</w:t>
            </w:r>
          </w:p>
        </w:tc>
        <w:tc>
          <w:tcPr>
            <w:tcW w:w="1276" w:type="dxa"/>
            <w:shd w:val="clear" w:color="auto" w:fill="auto"/>
            <w:tcMar>
              <w:top w:w="15" w:type="dxa"/>
              <w:left w:w="15" w:type="dxa"/>
              <w:bottom w:w="0" w:type="dxa"/>
              <w:right w:w="15" w:type="dxa"/>
            </w:tcMar>
            <w:vAlign w:val="center"/>
            <w:hideMark/>
          </w:tcPr>
          <w:p w14:paraId="5C65C020" w14:textId="65117A7E" w:rsidR="003A4CC5" w:rsidRPr="003A4CC5" w:rsidRDefault="003A4CC5" w:rsidP="00ED3B21">
            <w:pPr>
              <w:spacing w:line="480" w:lineRule="auto"/>
              <w:jc w:val="center"/>
              <w:rPr>
                <w:rFonts w:cs="Times New Roman"/>
                <w:sz w:val="22"/>
              </w:rPr>
            </w:pPr>
            <w:r w:rsidRPr="003A4CC5">
              <w:rPr>
                <w:rFonts w:cs="Times New Roman"/>
                <w:sz w:val="22"/>
              </w:rPr>
              <w:t>15.84</w:t>
            </w:r>
          </w:p>
        </w:tc>
        <w:tc>
          <w:tcPr>
            <w:tcW w:w="1134" w:type="dxa"/>
            <w:shd w:val="clear" w:color="auto" w:fill="auto"/>
            <w:tcMar>
              <w:top w:w="15" w:type="dxa"/>
              <w:left w:w="15" w:type="dxa"/>
              <w:bottom w:w="0" w:type="dxa"/>
              <w:right w:w="15" w:type="dxa"/>
            </w:tcMar>
            <w:vAlign w:val="center"/>
            <w:hideMark/>
          </w:tcPr>
          <w:p w14:paraId="46887340" w14:textId="6A9529C9" w:rsidR="003A4CC5" w:rsidRPr="003A4CC5" w:rsidRDefault="003A4CC5" w:rsidP="00ED3B21">
            <w:pPr>
              <w:spacing w:line="480" w:lineRule="auto"/>
              <w:jc w:val="center"/>
              <w:rPr>
                <w:rFonts w:cs="Times New Roman"/>
                <w:sz w:val="22"/>
              </w:rPr>
            </w:pPr>
            <w:r w:rsidRPr="003A4CC5">
              <w:rPr>
                <w:rFonts w:cs="Times New Roman"/>
                <w:sz w:val="22"/>
              </w:rPr>
              <w:t>1.29</w:t>
            </w:r>
          </w:p>
        </w:tc>
        <w:tc>
          <w:tcPr>
            <w:tcW w:w="1275" w:type="dxa"/>
            <w:shd w:val="clear" w:color="auto" w:fill="auto"/>
            <w:tcMar>
              <w:top w:w="15" w:type="dxa"/>
              <w:left w:w="15" w:type="dxa"/>
              <w:bottom w:w="0" w:type="dxa"/>
              <w:right w:w="15" w:type="dxa"/>
            </w:tcMar>
            <w:vAlign w:val="center"/>
            <w:hideMark/>
          </w:tcPr>
          <w:p w14:paraId="7BBA401A" w14:textId="7770E114" w:rsidR="003A4CC5" w:rsidRPr="003A4CC5" w:rsidRDefault="003A4CC5" w:rsidP="00ED3B21">
            <w:pPr>
              <w:spacing w:line="480" w:lineRule="auto"/>
              <w:jc w:val="center"/>
              <w:rPr>
                <w:rFonts w:cs="Times New Roman"/>
                <w:sz w:val="22"/>
              </w:rPr>
            </w:pPr>
            <w:r w:rsidRPr="003A4CC5">
              <w:rPr>
                <w:rFonts w:cs="Times New Roman"/>
                <w:sz w:val="22"/>
              </w:rPr>
              <w:t>62.37</w:t>
            </w:r>
          </w:p>
        </w:tc>
        <w:tc>
          <w:tcPr>
            <w:tcW w:w="1393" w:type="dxa"/>
            <w:shd w:val="clear" w:color="auto" w:fill="auto"/>
            <w:tcMar>
              <w:top w:w="15" w:type="dxa"/>
              <w:left w:w="15" w:type="dxa"/>
              <w:bottom w:w="0" w:type="dxa"/>
              <w:right w:w="15" w:type="dxa"/>
            </w:tcMar>
            <w:vAlign w:val="center"/>
            <w:hideMark/>
          </w:tcPr>
          <w:p w14:paraId="333A2E31" w14:textId="4077AD08" w:rsidR="003A4CC5" w:rsidRPr="003A4CC5" w:rsidRDefault="003A4CC5" w:rsidP="00ED3B21">
            <w:pPr>
              <w:spacing w:line="480" w:lineRule="auto"/>
              <w:jc w:val="center"/>
              <w:rPr>
                <w:rFonts w:cs="Times New Roman"/>
                <w:sz w:val="22"/>
              </w:rPr>
            </w:pPr>
            <w:r w:rsidRPr="003A4CC5">
              <w:rPr>
                <w:rFonts w:cs="Times New Roman"/>
                <w:sz w:val="22"/>
              </w:rPr>
              <w:t>12.76</w:t>
            </w:r>
          </w:p>
        </w:tc>
        <w:tc>
          <w:tcPr>
            <w:tcW w:w="1159" w:type="dxa"/>
            <w:shd w:val="clear" w:color="auto" w:fill="auto"/>
            <w:tcMar>
              <w:top w:w="15" w:type="dxa"/>
              <w:left w:w="15" w:type="dxa"/>
              <w:bottom w:w="0" w:type="dxa"/>
              <w:right w:w="15" w:type="dxa"/>
            </w:tcMar>
            <w:vAlign w:val="center"/>
            <w:hideMark/>
          </w:tcPr>
          <w:p w14:paraId="5A0AD44F" w14:textId="4A35F3FB"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78966090" w14:textId="77777777" w:rsidTr="00CE2A36">
        <w:trPr>
          <w:trHeight w:val="397"/>
          <w:jc w:val="center"/>
        </w:trPr>
        <w:tc>
          <w:tcPr>
            <w:tcW w:w="846" w:type="dxa"/>
            <w:vMerge/>
            <w:shd w:val="clear" w:color="auto" w:fill="auto"/>
            <w:vAlign w:val="center"/>
            <w:hideMark/>
          </w:tcPr>
          <w:p w14:paraId="79CDC8D8"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669F0D90" w14:textId="77777777" w:rsidR="003A4CC5" w:rsidRPr="003A4CC5" w:rsidRDefault="003A4CC5" w:rsidP="00ED3B21">
            <w:pPr>
              <w:spacing w:line="480" w:lineRule="auto"/>
              <w:jc w:val="center"/>
              <w:rPr>
                <w:rFonts w:cs="Times New Roman"/>
                <w:sz w:val="22"/>
              </w:rPr>
            </w:pPr>
            <w:r w:rsidRPr="003A4CC5">
              <w:rPr>
                <w:rFonts w:cs="Times New Roman"/>
                <w:sz w:val="22"/>
              </w:rPr>
              <w:t>7</w:t>
            </w:r>
          </w:p>
        </w:tc>
        <w:tc>
          <w:tcPr>
            <w:tcW w:w="1276" w:type="dxa"/>
            <w:shd w:val="clear" w:color="auto" w:fill="auto"/>
            <w:tcMar>
              <w:top w:w="15" w:type="dxa"/>
              <w:left w:w="15" w:type="dxa"/>
              <w:bottom w:w="0" w:type="dxa"/>
              <w:right w:w="15" w:type="dxa"/>
            </w:tcMar>
            <w:vAlign w:val="center"/>
            <w:hideMark/>
          </w:tcPr>
          <w:p w14:paraId="7ED83A54" w14:textId="12DDC97D" w:rsidR="003A4CC5" w:rsidRPr="003A4CC5" w:rsidRDefault="003A4CC5" w:rsidP="00ED3B21">
            <w:pPr>
              <w:spacing w:line="480" w:lineRule="auto"/>
              <w:jc w:val="center"/>
              <w:rPr>
                <w:rFonts w:cs="Times New Roman"/>
                <w:sz w:val="22"/>
              </w:rPr>
            </w:pPr>
            <w:r w:rsidRPr="003A4CC5">
              <w:rPr>
                <w:rFonts w:cs="Times New Roman"/>
                <w:sz w:val="22"/>
              </w:rPr>
              <w:t>15.72</w:t>
            </w:r>
          </w:p>
        </w:tc>
        <w:tc>
          <w:tcPr>
            <w:tcW w:w="1134" w:type="dxa"/>
            <w:shd w:val="clear" w:color="auto" w:fill="auto"/>
            <w:tcMar>
              <w:top w:w="15" w:type="dxa"/>
              <w:left w:w="15" w:type="dxa"/>
              <w:bottom w:w="0" w:type="dxa"/>
              <w:right w:w="15" w:type="dxa"/>
            </w:tcMar>
            <w:vAlign w:val="center"/>
            <w:hideMark/>
          </w:tcPr>
          <w:p w14:paraId="4842B3BB" w14:textId="61878A10" w:rsidR="003A4CC5" w:rsidRPr="003A4CC5" w:rsidRDefault="003A4CC5" w:rsidP="00ED3B21">
            <w:pPr>
              <w:spacing w:line="480" w:lineRule="auto"/>
              <w:jc w:val="center"/>
              <w:rPr>
                <w:rFonts w:cs="Times New Roman"/>
                <w:sz w:val="22"/>
              </w:rPr>
            </w:pPr>
            <w:r w:rsidRPr="003A4CC5">
              <w:rPr>
                <w:rFonts w:cs="Times New Roman"/>
                <w:sz w:val="22"/>
              </w:rPr>
              <w:t>1.15</w:t>
            </w:r>
          </w:p>
        </w:tc>
        <w:tc>
          <w:tcPr>
            <w:tcW w:w="1275" w:type="dxa"/>
            <w:shd w:val="clear" w:color="auto" w:fill="auto"/>
            <w:tcMar>
              <w:top w:w="15" w:type="dxa"/>
              <w:left w:w="15" w:type="dxa"/>
              <w:bottom w:w="0" w:type="dxa"/>
              <w:right w:w="15" w:type="dxa"/>
            </w:tcMar>
            <w:vAlign w:val="center"/>
            <w:hideMark/>
          </w:tcPr>
          <w:p w14:paraId="41F5F9A8" w14:textId="27C876DC" w:rsidR="003A4CC5" w:rsidRPr="003A4CC5" w:rsidRDefault="003A4CC5" w:rsidP="00ED3B21">
            <w:pPr>
              <w:spacing w:line="480" w:lineRule="auto"/>
              <w:jc w:val="center"/>
              <w:rPr>
                <w:rFonts w:cs="Times New Roman"/>
                <w:sz w:val="22"/>
              </w:rPr>
            </w:pPr>
            <w:r w:rsidRPr="003A4CC5">
              <w:rPr>
                <w:rFonts w:cs="Times New Roman"/>
                <w:sz w:val="22"/>
              </w:rPr>
              <w:t>50.15</w:t>
            </w:r>
          </w:p>
        </w:tc>
        <w:tc>
          <w:tcPr>
            <w:tcW w:w="1393" w:type="dxa"/>
            <w:shd w:val="clear" w:color="auto" w:fill="auto"/>
            <w:tcMar>
              <w:top w:w="15" w:type="dxa"/>
              <w:left w:w="15" w:type="dxa"/>
              <w:bottom w:w="0" w:type="dxa"/>
              <w:right w:w="15" w:type="dxa"/>
            </w:tcMar>
            <w:vAlign w:val="center"/>
            <w:hideMark/>
          </w:tcPr>
          <w:p w14:paraId="14776B04" w14:textId="508490BD" w:rsidR="003A4CC5" w:rsidRPr="003A4CC5" w:rsidRDefault="003A4CC5" w:rsidP="00ED3B21">
            <w:pPr>
              <w:spacing w:line="480" w:lineRule="auto"/>
              <w:jc w:val="center"/>
              <w:rPr>
                <w:rFonts w:cs="Times New Roman"/>
                <w:sz w:val="22"/>
              </w:rPr>
            </w:pPr>
            <w:r w:rsidRPr="003A4CC5">
              <w:rPr>
                <w:rFonts w:cs="Times New Roman"/>
                <w:sz w:val="22"/>
              </w:rPr>
              <w:t>9.04</w:t>
            </w:r>
          </w:p>
        </w:tc>
        <w:tc>
          <w:tcPr>
            <w:tcW w:w="1159" w:type="dxa"/>
            <w:shd w:val="clear" w:color="auto" w:fill="auto"/>
            <w:tcMar>
              <w:top w:w="15" w:type="dxa"/>
              <w:left w:w="15" w:type="dxa"/>
              <w:bottom w:w="0" w:type="dxa"/>
              <w:right w:w="15" w:type="dxa"/>
            </w:tcMar>
            <w:vAlign w:val="center"/>
            <w:hideMark/>
          </w:tcPr>
          <w:p w14:paraId="445128C8" w14:textId="08B1930E"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28954C13" w14:textId="77777777" w:rsidTr="00CE2A36">
        <w:trPr>
          <w:trHeight w:val="397"/>
          <w:jc w:val="center"/>
        </w:trPr>
        <w:tc>
          <w:tcPr>
            <w:tcW w:w="846" w:type="dxa"/>
            <w:vMerge/>
            <w:shd w:val="clear" w:color="auto" w:fill="auto"/>
            <w:vAlign w:val="center"/>
            <w:hideMark/>
          </w:tcPr>
          <w:p w14:paraId="3C036155"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68B9DECE" w14:textId="77777777" w:rsidR="003A4CC5" w:rsidRPr="003A4CC5" w:rsidRDefault="003A4CC5" w:rsidP="00ED3B21">
            <w:pPr>
              <w:spacing w:line="480" w:lineRule="auto"/>
              <w:jc w:val="center"/>
              <w:rPr>
                <w:rFonts w:cs="Times New Roman"/>
                <w:sz w:val="22"/>
              </w:rPr>
            </w:pPr>
            <w:r w:rsidRPr="003A4CC5">
              <w:rPr>
                <w:rFonts w:cs="Times New Roman"/>
                <w:sz w:val="22"/>
              </w:rPr>
              <w:t>8</w:t>
            </w:r>
          </w:p>
        </w:tc>
        <w:tc>
          <w:tcPr>
            <w:tcW w:w="1276" w:type="dxa"/>
            <w:shd w:val="clear" w:color="auto" w:fill="auto"/>
            <w:tcMar>
              <w:top w:w="15" w:type="dxa"/>
              <w:left w:w="15" w:type="dxa"/>
              <w:bottom w:w="0" w:type="dxa"/>
              <w:right w:w="15" w:type="dxa"/>
            </w:tcMar>
            <w:vAlign w:val="center"/>
            <w:hideMark/>
          </w:tcPr>
          <w:p w14:paraId="3DA57860" w14:textId="1F63453F" w:rsidR="003A4CC5" w:rsidRPr="003A4CC5" w:rsidRDefault="003A4CC5" w:rsidP="00ED3B21">
            <w:pPr>
              <w:spacing w:line="480" w:lineRule="auto"/>
              <w:jc w:val="center"/>
              <w:rPr>
                <w:rFonts w:cs="Times New Roman"/>
                <w:sz w:val="22"/>
              </w:rPr>
            </w:pPr>
            <w:r w:rsidRPr="003A4CC5">
              <w:rPr>
                <w:rFonts w:cs="Times New Roman"/>
                <w:sz w:val="22"/>
              </w:rPr>
              <w:t>15.71</w:t>
            </w:r>
          </w:p>
        </w:tc>
        <w:tc>
          <w:tcPr>
            <w:tcW w:w="1134" w:type="dxa"/>
            <w:shd w:val="clear" w:color="auto" w:fill="auto"/>
            <w:tcMar>
              <w:top w:w="15" w:type="dxa"/>
              <w:left w:w="15" w:type="dxa"/>
              <w:bottom w:w="0" w:type="dxa"/>
              <w:right w:w="15" w:type="dxa"/>
            </w:tcMar>
            <w:vAlign w:val="center"/>
            <w:hideMark/>
          </w:tcPr>
          <w:p w14:paraId="1007D82A" w14:textId="3E644E77" w:rsidR="003A4CC5" w:rsidRPr="003A4CC5" w:rsidRDefault="003A4CC5" w:rsidP="00ED3B21">
            <w:pPr>
              <w:spacing w:line="480" w:lineRule="auto"/>
              <w:jc w:val="center"/>
              <w:rPr>
                <w:rFonts w:cs="Times New Roman"/>
                <w:sz w:val="22"/>
              </w:rPr>
            </w:pPr>
            <w:r w:rsidRPr="003A4CC5">
              <w:rPr>
                <w:rFonts w:cs="Times New Roman"/>
                <w:sz w:val="22"/>
              </w:rPr>
              <w:t>1.11</w:t>
            </w:r>
          </w:p>
        </w:tc>
        <w:tc>
          <w:tcPr>
            <w:tcW w:w="1275" w:type="dxa"/>
            <w:shd w:val="clear" w:color="auto" w:fill="auto"/>
            <w:tcMar>
              <w:top w:w="15" w:type="dxa"/>
              <w:left w:w="15" w:type="dxa"/>
              <w:bottom w:w="0" w:type="dxa"/>
              <w:right w:w="15" w:type="dxa"/>
            </w:tcMar>
            <w:vAlign w:val="center"/>
            <w:hideMark/>
          </w:tcPr>
          <w:p w14:paraId="17FC7C35" w14:textId="2922F722" w:rsidR="003A4CC5" w:rsidRPr="003A4CC5" w:rsidRDefault="003A4CC5" w:rsidP="00ED3B21">
            <w:pPr>
              <w:spacing w:line="480" w:lineRule="auto"/>
              <w:jc w:val="center"/>
              <w:rPr>
                <w:rFonts w:cs="Times New Roman"/>
                <w:sz w:val="22"/>
              </w:rPr>
            </w:pPr>
            <w:r w:rsidRPr="003A4CC5">
              <w:rPr>
                <w:rFonts w:cs="Times New Roman"/>
                <w:sz w:val="22"/>
              </w:rPr>
              <w:t>42.46</w:t>
            </w:r>
          </w:p>
        </w:tc>
        <w:tc>
          <w:tcPr>
            <w:tcW w:w="1393" w:type="dxa"/>
            <w:shd w:val="clear" w:color="auto" w:fill="auto"/>
            <w:tcMar>
              <w:top w:w="15" w:type="dxa"/>
              <w:left w:w="15" w:type="dxa"/>
              <w:bottom w:w="0" w:type="dxa"/>
              <w:right w:w="15" w:type="dxa"/>
            </w:tcMar>
            <w:vAlign w:val="center"/>
            <w:hideMark/>
          </w:tcPr>
          <w:p w14:paraId="4C35B287" w14:textId="3D6FAD44" w:rsidR="003A4CC5" w:rsidRPr="003A4CC5" w:rsidRDefault="003A4CC5" w:rsidP="00ED3B21">
            <w:pPr>
              <w:spacing w:line="480" w:lineRule="auto"/>
              <w:jc w:val="center"/>
              <w:rPr>
                <w:rFonts w:cs="Times New Roman"/>
                <w:sz w:val="22"/>
              </w:rPr>
            </w:pPr>
            <w:r w:rsidRPr="003A4CC5">
              <w:rPr>
                <w:rFonts w:cs="Times New Roman"/>
                <w:sz w:val="22"/>
              </w:rPr>
              <w:t>7.38</w:t>
            </w:r>
          </w:p>
        </w:tc>
        <w:tc>
          <w:tcPr>
            <w:tcW w:w="1159" w:type="dxa"/>
            <w:shd w:val="clear" w:color="auto" w:fill="auto"/>
            <w:tcMar>
              <w:top w:w="15" w:type="dxa"/>
              <w:left w:w="15" w:type="dxa"/>
              <w:bottom w:w="0" w:type="dxa"/>
              <w:right w:w="15" w:type="dxa"/>
            </w:tcMar>
            <w:vAlign w:val="center"/>
            <w:hideMark/>
          </w:tcPr>
          <w:p w14:paraId="430EC480" w14:textId="0056E259"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5124E6F7" w14:textId="77777777" w:rsidTr="00CE2A36">
        <w:trPr>
          <w:trHeight w:val="397"/>
          <w:jc w:val="center"/>
        </w:trPr>
        <w:tc>
          <w:tcPr>
            <w:tcW w:w="846" w:type="dxa"/>
            <w:vMerge/>
            <w:shd w:val="clear" w:color="auto" w:fill="auto"/>
            <w:vAlign w:val="center"/>
            <w:hideMark/>
          </w:tcPr>
          <w:p w14:paraId="02944C1F"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0E39053A" w14:textId="77777777" w:rsidR="003A4CC5" w:rsidRPr="003A4CC5" w:rsidRDefault="003A4CC5" w:rsidP="00ED3B21">
            <w:pPr>
              <w:spacing w:line="480" w:lineRule="auto"/>
              <w:jc w:val="center"/>
              <w:rPr>
                <w:rFonts w:cs="Times New Roman"/>
                <w:sz w:val="22"/>
              </w:rPr>
            </w:pPr>
            <w:r w:rsidRPr="003A4CC5">
              <w:rPr>
                <w:rFonts w:cs="Times New Roman"/>
                <w:sz w:val="22"/>
              </w:rPr>
              <w:t>9</w:t>
            </w:r>
          </w:p>
        </w:tc>
        <w:tc>
          <w:tcPr>
            <w:tcW w:w="1276" w:type="dxa"/>
            <w:shd w:val="clear" w:color="auto" w:fill="auto"/>
            <w:tcMar>
              <w:top w:w="15" w:type="dxa"/>
              <w:left w:w="15" w:type="dxa"/>
              <w:bottom w:w="0" w:type="dxa"/>
              <w:right w:w="15" w:type="dxa"/>
            </w:tcMar>
            <w:vAlign w:val="center"/>
            <w:hideMark/>
          </w:tcPr>
          <w:p w14:paraId="3C8A2BE2" w14:textId="20361F3D" w:rsidR="003A4CC5" w:rsidRPr="003A4CC5" w:rsidRDefault="003A4CC5" w:rsidP="00ED3B21">
            <w:pPr>
              <w:spacing w:line="480" w:lineRule="auto"/>
              <w:jc w:val="center"/>
              <w:rPr>
                <w:rFonts w:cs="Times New Roman"/>
                <w:sz w:val="22"/>
              </w:rPr>
            </w:pPr>
            <w:r w:rsidRPr="003A4CC5">
              <w:rPr>
                <w:rFonts w:cs="Times New Roman"/>
                <w:sz w:val="22"/>
              </w:rPr>
              <w:t>15.64</w:t>
            </w:r>
          </w:p>
        </w:tc>
        <w:tc>
          <w:tcPr>
            <w:tcW w:w="1134" w:type="dxa"/>
            <w:shd w:val="clear" w:color="auto" w:fill="auto"/>
            <w:tcMar>
              <w:top w:w="15" w:type="dxa"/>
              <w:left w:w="15" w:type="dxa"/>
              <w:bottom w:w="0" w:type="dxa"/>
              <w:right w:w="15" w:type="dxa"/>
            </w:tcMar>
            <w:vAlign w:val="center"/>
            <w:hideMark/>
          </w:tcPr>
          <w:p w14:paraId="1BC25538" w14:textId="575935C3" w:rsidR="003A4CC5" w:rsidRPr="003A4CC5" w:rsidRDefault="003A4CC5" w:rsidP="00ED3B21">
            <w:pPr>
              <w:spacing w:line="480" w:lineRule="auto"/>
              <w:jc w:val="center"/>
              <w:rPr>
                <w:rFonts w:cs="Times New Roman"/>
                <w:sz w:val="22"/>
              </w:rPr>
            </w:pPr>
            <w:r w:rsidRPr="003A4CC5">
              <w:rPr>
                <w:rFonts w:cs="Times New Roman"/>
                <w:sz w:val="22"/>
              </w:rPr>
              <w:t>1.09</w:t>
            </w:r>
          </w:p>
        </w:tc>
        <w:tc>
          <w:tcPr>
            <w:tcW w:w="1275" w:type="dxa"/>
            <w:shd w:val="clear" w:color="auto" w:fill="auto"/>
            <w:tcMar>
              <w:top w:w="15" w:type="dxa"/>
              <w:left w:w="15" w:type="dxa"/>
              <w:bottom w:w="0" w:type="dxa"/>
              <w:right w:w="15" w:type="dxa"/>
            </w:tcMar>
            <w:vAlign w:val="center"/>
            <w:hideMark/>
          </w:tcPr>
          <w:p w14:paraId="094C1033" w14:textId="14705076" w:rsidR="003A4CC5" w:rsidRPr="003A4CC5" w:rsidRDefault="003A4CC5" w:rsidP="00ED3B21">
            <w:pPr>
              <w:spacing w:line="480" w:lineRule="auto"/>
              <w:jc w:val="center"/>
              <w:rPr>
                <w:rFonts w:cs="Times New Roman"/>
                <w:sz w:val="22"/>
              </w:rPr>
            </w:pPr>
            <w:r w:rsidRPr="003A4CC5">
              <w:rPr>
                <w:rFonts w:cs="Times New Roman"/>
                <w:sz w:val="22"/>
              </w:rPr>
              <w:t>41.41</w:t>
            </w:r>
          </w:p>
        </w:tc>
        <w:tc>
          <w:tcPr>
            <w:tcW w:w="1393" w:type="dxa"/>
            <w:shd w:val="clear" w:color="auto" w:fill="auto"/>
            <w:tcMar>
              <w:top w:w="15" w:type="dxa"/>
              <w:left w:w="15" w:type="dxa"/>
              <w:bottom w:w="0" w:type="dxa"/>
              <w:right w:w="15" w:type="dxa"/>
            </w:tcMar>
            <w:vAlign w:val="center"/>
            <w:hideMark/>
          </w:tcPr>
          <w:p w14:paraId="4616399C" w14:textId="33CB7172" w:rsidR="003A4CC5" w:rsidRPr="003A4CC5" w:rsidRDefault="003A4CC5" w:rsidP="00ED3B21">
            <w:pPr>
              <w:spacing w:line="480" w:lineRule="auto"/>
              <w:jc w:val="center"/>
              <w:rPr>
                <w:rFonts w:cs="Times New Roman"/>
                <w:sz w:val="22"/>
              </w:rPr>
            </w:pPr>
            <w:r w:rsidRPr="003A4CC5">
              <w:rPr>
                <w:rFonts w:cs="Times New Roman"/>
                <w:sz w:val="22"/>
              </w:rPr>
              <w:t>7.07</w:t>
            </w:r>
          </w:p>
        </w:tc>
        <w:tc>
          <w:tcPr>
            <w:tcW w:w="1159" w:type="dxa"/>
            <w:shd w:val="clear" w:color="auto" w:fill="auto"/>
            <w:tcMar>
              <w:top w:w="15" w:type="dxa"/>
              <w:left w:w="15" w:type="dxa"/>
              <w:bottom w:w="0" w:type="dxa"/>
              <w:right w:w="15" w:type="dxa"/>
            </w:tcMar>
            <w:vAlign w:val="center"/>
            <w:hideMark/>
          </w:tcPr>
          <w:p w14:paraId="5DAD01A4" w14:textId="1ECBED32" w:rsidR="003A4CC5" w:rsidRPr="003A4CC5" w:rsidRDefault="003A4CC5" w:rsidP="00ED3B21">
            <w:pPr>
              <w:spacing w:line="480" w:lineRule="auto"/>
              <w:jc w:val="center"/>
              <w:rPr>
                <w:rFonts w:cs="Times New Roman"/>
                <w:sz w:val="22"/>
              </w:rPr>
            </w:pPr>
            <w:r w:rsidRPr="003A4CC5">
              <w:rPr>
                <w:rFonts w:cs="Times New Roman"/>
                <w:sz w:val="22"/>
              </w:rPr>
              <w:t>70.00</w:t>
            </w:r>
          </w:p>
        </w:tc>
      </w:tr>
      <w:tr w:rsidR="003A4CC5" w:rsidRPr="003A4CC5" w14:paraId="215A8DC3" w14:textId="77777777" w:rsidTr="00CE2A36">
        <w:trPr>
          <w:trHeight w:val="397"/>
          <w:jc w:val="center"/>
        </w:trPr>
        <w:tc>
          <w:tcPr>
            <w:tcW w:w="846" w:type="dxa"/>
            <w:vMerge/>
            <w:shd w:val="clear" w:color="auto" w:fill="auto"/>
            <w:vAlign w:val="center"/>
            <w:hideMark/>
          </w:tcPr>
          <w:p w14:paraId="0FBD6B46" w14:textId="77777777" w:rsidR="003A4CC5" w:rsidRPr="003A4CC5" w:rsidRDefault="003A4CC5" w:rsidP="00ED3B21">
            <w:pPr>
              <w:spacing w:line="480" w:lineRule="auto"/>
              <w:jc w:val="center"/>
              <w:rPr>
                <w:rFonts w:cs="Times New Roman"/>
                <w:sz w:val="22"/>
                <w14:ligatures w14:val="standardContextual"/>
              </w:rPr>
            </w:pPr>
          </w:p>
        </w:tc>
        <w:tc>
          <w:tcPr>
            <w:tcW w:w="1134" w:type="dxa"/>
            <w:shd w:val="clear" w:color="auto" w:fill="auto"/>
            <w:tcMar>
              <w:top w:w="15" w:type="dxa"/>
              <w:left w:w="15" w:type="dxa"/>
              <w:bottom w:w="0" w:type="dxa"/>
              <w:right w:w="15" w:type="dxa"/>
            </w:tcMar>
            <w:vAlign w:val="center"/>
            <w:hideMark/>
          </w:tcPr>
          <w:p w14:paraId="70C9123A" w14:textId="77777777" w:rsidR="003A4CC5" w:rsidRPr="003A4CC5" w:rsidRDefault="003A4CC5" w:rsidP="00ED3B21">
            <w:pPr>
              <w:spacing w:line="480" w:lineRule="auto"/>
              <w:jc w:val="center"/>
              <w:rPr>
                <w:rFonts w:cs="Times New Roman"/>
                <w:sz w:val="22"/>
              </w:rPr>
            </w:pPr>
            <w:r w:rsidRPr="003A4CC5">
              <w:rPr>
                <w:rFonts w:cs="Times New Roman"/>
                <w:sz w:val="22"/>
              </w:rPr>
              <w:t>10</w:t>
            </w:r>
          </w:p>
        </w:tc>
        <w:tc>
          <w:tcPr>
            <w:tcW w:w="1276" w:type="dxa"/>
            <w:shd w:val="clear" w:color="auto" w:fill="auto"/>
            <w:tcMar>
              <w:top w:w="15" w:type="dxa"/>
              <w:left w:w="15" w:type="dxa"/>
              <w:bottom w:w="0" w:type="dxa"/>
              <w:right w:w="15" w:type="dxa"/>
            </w:tcMar>
            <w:vAlign w:val="center"/>
            <w:hideMark/>
          </w:tcPr>
          <w:p w14:paraId="6CCD24F1" w14:textId="10575548" w:rsidR="003A4CC5" w:rsidRPr="003A4CC5" w:rsidRDefault="003A4CC5" w:rsidP="00ED3B21">
            <w:pPr>
              <w:spacing w:line="480" w:lineRule="auto"/>
              <w:jc w:val="center"/>
              <w:rPr>
                <w:rFonts w:cs="Times New Roman"/>
                <w:sz w:val="22"/>
              </w:rPr>
            </w:pPr>
            <w:r w:rsidRPr="003A4CC5">
              <w:rPr>
                <w:rFonts w:cs="Times New Roman"/>
                <w:sz w:val="22"/>
              </w:rPr>
              <w:t>15.86</w:t>
            </w:r>
          </w:p>
        </w:tc>
        <w:tc>
          <w:tcPr>
            <w:tcW w:w="1134" w:type="dxa"/>
            <w:shd w:val="clear" w:color="auto" w:fill="auto"/>
            <w:tcMar>
              <w:top w:w="15" w:type="dxa"/>
              <w:left w:w="15" w:type="dxa"/>
              <w:bottom w:w="0" w:type="dxa"/>
              <w:right w:w="15" w:type="dxa"/>
            </w:tcMar>
            <w:vAlign w:val="center"/>
            <w:hideMark/>
          </w:tcPr>
          <w:p w14:paraId="150F24B8" w14:textId="016F74E4" w:rsidR="003A4CC5" w:rsidRPr="003A4CC5" w:rsidRDefault="003A4CC5" w:rsidP="00ED3B21">
            <w:pPr>
              <w:spacing w:line="480" w:lineRule="auto"/>
              <w:jc w:val="center"/>
              <w:rPr>
                <w:rFonts w:cs="Times New Roman"/>
                <w:sz w:val="22"/>
              </w:rPr>
            </w:pPr>
            <w:r w:rsidRPr="003A4CC5">
              <w:rPr>
                <w:rFonts w:cs="Times New Roman"/>
                <w:sz w:val="22"/>
              </w:rPr>
              <w:t>1.11</w:t>
            </w:r>
          </w:p>
        </w:tc>
        <w:tc>
          <w:tcPr>
            <w:tcW w:w="1275" w:type="dxa"/>
            <w:shd w:val="clear" w:color="auto" w:fill="auto"/>
            <w:tcMar>
              <w:top w:w="15" w:type="dxa"/>
              <w:left w:w="15" w:type="dxa"/>
              <w:bottom w:w="0" w:type="dxa"/>
              <w:right w:w="15" w:type="dxa"/>
            </w:tcMar>
            <w:vAlign w:val="center"/>
            <w:hideMark/>
          </w:tcPr>
          <w:p w14:paraId="0100615E" w14:textId="2BE3F81D" w:rsidR="003A4CC5" w:rsidRPr="003A4CC5" w:rsidRDefault="003A4CC5" w:rsidP="00ED3B21">
            <w:pPr>
              <w:spacing w:line="480" w:lineRule="auto"/>
              <w:jc w:val="center"/>
              <w:rPr>
                <w:rFonts w:cs="Times New Roman"/>
                <w:sz w:val="22"/>
              </w:rPr>
            </w:pPr>
            <w:r w:rsidRPr="003A4CC5">
              <w:rPr>
                <w:rFonts w:cs="Times New Roman"/>
                <w:sz w:val="22"/>
              </w:rPr>
              <w:t>54.64</w:t>
            </w:r>
          </w:p>
        </w:tc>
        <w:tc>
          <w:tcPr>
            <w:tcW w:w="1393" w:type="dxa"/>
            <w:shd w:val="clear" w:color="auto" w:fill="auto"/>
            <w:tcMar>
              <w:top w:w="15" w:type="dxa"/>
              <w:left w:w="15" w:type="dxa"/>
              <w:bottom w:w="0" w:type="dxa"/>
              <w:right w:w="15" w:type="dxa"/>
            </w:tcMar>
            <w:vAlign w:val="center"/>
            <w:hideMark/>
          </w:tcPr>
          <w:p w14:paraId="06A4014F" w14:textId="63B24D98" w:rsidR="003A4CC5" w:rsidRPr="003A4CC5" w:rsidRDefault="003A4CC5" w:rsidP="00ED3B21">
            <w:pPr>
              <w:spacing w:line="480" w:lineRule="auto"/>
              <w:jc w:val="center"/>
              <w:rPr>
                <w:rFonts w:cs="Times New Roman"/>
                <w:sz w:val="22"/>
              </w:rPr>
            </w:pPr>
            <w:r w:rsidRPr="003A4CC5">
              <w:rPr>
                <w:rFonts w:cs="Times New Roman"/>
                <w:sz w:val="22"/>
              </w:rPr>
              <w:t>9.64</w:t>
            </w:r>
          </w:p>
        </w:tc>
        <w:tc>
          <w:tcPr>
            <w:tcW w:w="1159" w:type="dxa"/>
            <w:shd w:val="clear" w:color="auto" w:fill="auto"/>
            <w:tcMar>
              <w:top w:w="15" w:type="dxa"/>
              <w:left w:w="15" w:type="dxa"/>
              <w:bottom w:w="0" w:type="dxa"/>
              <w:right w:w="15" w:type="dxa"/>
            </w:tcMar>
            <w:vAlign w:val="center"/>
            <w:hideMark/>
          </w:tcPr>
          <w:p w14:paraId="5CD2E2FB" w14:textId="4A57BC7D" w:rsidR="003A4CC5" w:rsidRPr="003A4CC5" w:rsidRDefault="003A4CC5" w:rsidP="00ED3B21">
            <w:pPr>
              <w:spacing w:line="480" w:lineRule="auto"/>
              <w:jc w:val="center"/>
              <w:rPr>
                <w:rFonts w:cs="Times New Roman"/>
                <w:sz w:val="22"/>
              </w:rPr>
            </w:pPr>
            <w:r w:rsidRPr="003A4CC5">
              <w:rPr>
                <w:rFonts w:cs="Times New Roman"/>
                <w:sz w:val="22"/>
              </w:rPr>
              <w:t>70.00</w:t>
            </w:r>
          </w:p>
        </w:tc>
      </w:tr>
    </w:tbl>
    <w:p w14:paraId="027CF41F" w14:textId="77777777" w:rsidR="003A4CC5" w:rsidRDefault="003A4CC5" w:rsidP="00ED3B21">
      <w:pPr>
        <w:spacing w:line="480" w:lineRule="auto"/>
      </w:pPr>
    </w:p>
    <w:p w14:paraId="564F0B91" w14:textId="1D127CC0" w:rsidR="00FE124C" w:rsidRDefault="00FE124C" w:rsidP="00ED3B21">
      <w:pPr>
        <w:widowControl/>
        <w:spacing w:line="480" w:lineRule="auto"/>
        <w:jc w:val="left"/>
      </w:pPr>
      <w:r>
        <w:br w:type="page"/>
      </w:r>
    </w:p>
    <w:p w14:paraId="41AD3DEF" w14:textId="4FF86C52" w:rsidR="0028770A" w:rsidRDefault="0028770A" w:rsidP="00ED3B21">
      <w:pPr>
        <w:spacing w:line="480" w:lineRule="auto"/>
      </w:pPr>
      <w:r w:rsidRPr="00230C9B">
        <w:rPr>
          <w:b/>
          <w:bCs/>
          <w:szCs w:val="28"/>
        </w:rPr>
        <w:lastRenderedPageBreak/>
        <w:t>Supplementary</w:t>
      </w:r>
      <w:r w:rsidRPr="00015E97">
        <w:rPr>
          <w:b/>
          <w:bCs/>
        </w:rPr>
        <w:t xml:space="preserve"> Table </w:t>
      </w:r>
      <w:r>
        <w:rPr>
          <w:rFonts w:hint="eastAsia"/>
          <w:b/>
          <w:bCs/>
        </w:rPr>
        <w:t>6</w:t>
      </w:r>
      <w:r w:rsidRPr="00015E97">
        <w:rPr>
          <w:b/>
          <w:bCs/>
        </w:rPr>
        <w:t xml:space="preserve">. </w:t>
      </w:r>
      <w:r w:rsidR="00DA1633" w:rsidRPr="00DA1633">
        <w:t>Summary of PCE, coating method, area and perovskite composition from published literature to date.</w:t>
      </w:r>
    </w:p>
    <w:p w14:paraId="7DA8330B" w14:textId="77777777" w:rsidR="005865B5" w:rsidRDefault="005865B5" w:rsidP="00ED3B21">
      <w:pPr>
        <w:spacing w:line="480" w:lineRule="auto"/>
      </w:pPr>
    </w:p>
    <w:tbl>
      <w:tblPr>
        <w:tblStyle w:val="a8"/>
        <w:tblW w:w="0" w:type="auto"/>
        <w:jc w:val="center"/>
        <w:tblLayout w:type="fixed"/>
        <w:tblLook w:val="04A0" w:firstRow="1" w:lastRow="0" w:firstColumn="1" w:lastColumn="0" w:noHBand="0" w:noVBand="1"/>
      </w:tblPr>
      <w:tblGrid>
        <w:gridCol w:w="1719"/>
        <w:gridCol w:w="1868"/>
        <w:gridCol w:w="1580"/>
        <w:gridCol w:w="1868"/>
        <w:gridCol w:w="1460"/>
        <w:gridCol w:w="573"/>
      </w:tblGrid>
      <w:tr w:rsidR="000727F6" w:rsidRPr="00FA2598" w14:paraId="7B8D4033" w14:textId="77777777" w:rsidTr="000727F6">
        <w:trPr>
          <w:trHeight w:val="1000"/>
          <w:jc w:val="center"/>
        </w:trPr>
        <w:tc>
          <w:tcPr>
            <w:tcW w:w="1719" w:type="dxa"/>
            <w:shd w:val="clear" w:color="auto" w:fill="DEEAF6" w:themeFill="accent5" w:themeFillTint="33"/>
            <w:vAlign w:val="center"/>
          </w:tcPr>
          <w:p w14:paraId="35A35A2C" w14:textId="77777777" w:rsidR="0005572D" w:rsidRPr="00E96395" w:rsidRDefault="0005572D" w:rsidP="00ED3B21">
            <w:pPr>
              <w:spacing w:line="480" w:lineRule="auto"/>
              <w:jc w:val="center"/>
              <w:rPr>
                <w:rFonts w:cs="Times New Roman"/>
                <w:b/>
                <w:bCs/>
                <w:sz w:val="22"/>
              </w:rPr>
            </w:pPr>
            <w:bookmarkStart w:id="15" w:name="OLE_LINK1"/>
            <w:r w:rsidRPr="00E96395">
              <w:rPr>
                <w:rFonts w:cs="Times New Roman"/>
                <w:b/>
                <w:bCs/>
                <w:sz w:val="22"/>
              </w:rPr>
              <w:t>Year</w:t>
            </w:r>
          </w:p>
        </w:tc>
        <w:tc>
          <w:tcPr>
            <w:tcW w:w="1868" w:type="dxa"/>
            <w:shd w:val="clear" w:color="auto" w:fill="DEEAF6" w:themeFill="accent5" w:themeFillTint="33"/>
            <w:vAlign w:val="center"/>
          </w:tcPr>
          <w:p w14:paraId="56C71E47" w14:textId="77777777" w:rsidR="0005572D" w:rsidRPr="00E96395" w:rsidRDefault="0005572D" w:rsidP="00ED3B21">
            <w:pPr>
              <w:spacing w:line="480" w:lineRule="auto"/>
              <w:jc w:val="center"/>
              <w:rPr>
                <w:rFonts w:cs="Times New Roman"/>
                <w:b/>
                <w:bCs/>
                <w:sz w:val="22"/>
              </w:rPr>
            </w:pPr>
            <w:r w:rsidRPr="00E96395">
              <w:rPr>
                <w:rFonts w:cs="Times New Roman"/>
                <w:b/>
                <w:bCs/>
                <w:sz w:val="22"/>
              </w:rPr>
              <w:t>Institute</w:t>
            </w:r>
          </w:p>
        </w:tc>
        <w:tc>
          <w:tcPr>
            <w:tcW w:w="1580" w:type="dxa"/>
            <w:shd w:val="clear" w:color="auto" w:fill="DEEAF6" w:themeFill="accent5" w:themeFillTint="33"/>
            <w:vAlign w:val="center"/>
          </w:tcPr>
          <w:p w14:paraId="2FE170E5" w14:textId="77777777" w:rsidR="0005572D" w:rsidRPr="00E96395" w:rsidRDefault="0005572D" w:rsidP="00ED3B21">
            <w:pPr>
              <w:spacing w:line="480" w:lineRule="auto"/>
              <w:jc w:val="center"/>
              <w:rPr>
                <w:rFonts w:cs="Times New Roman"/>
                <w:b/>
                <w:bCs/>
                <w:sz w:val="22"/>
              </w:rPr>
            </w:pPr>
            <w:r w:rsidRPr="00E96395">
              <w:rPr>
                <w:rFonts w:cs="Times New Roman"/>
                <w:b/>
                <w:bCs/>
                <w:sz w:val="22"/>
              </w:rPr>
              <w:t>PCE (%)</w:t>
            </w:r>
          </w:p>
        </w:tc>
        <w:tc>
          <w:tcPr>
            <w:tcW w:w="1868" w:type="dxa"/>
            <w:shd w:val="clear" w:color="auto" w:fill="DEEAF6" w:themeFill="accent5" w:themeFillTint="33"/>
            <w:vAlign w:val="center"/>
          </w:tcPr>
          <w:p w14:paraId="76B4D8A1" w14:textId="77777777" w:rsidR="0005572D" w:rsidRPr="00E96395" w:rsidRDefault="0005572D" w:rsidP="00ED3B21">
            <w:pPr>
              <w:spacing w:line="480" w:lineRule="auto"/>
              <w:jc w:val="center"/>
              <w:rPr>
                <w:rFonts w:cs="Times New Roman"/>
                <w:b/>
                <w:bCs/>
                <w:sz w:val="22"/>
              </w:rPr>
            </w:pPr>
            <w:r w:rsidRPr="00E96395">
              <w:rPr>
                <w:rFonts w:cs="Times New Roman"/>
                <w:b/>
                <w:bCs/>
                <w:sz w:val="22"/>
              </w:rPr>
              <w:t>Coating method</w:t>
            </w:r>
          </w:p>
        </w:tc>
        <w:tc>
          <w:tcPr>
            <w:tcW w:w="1460" w:type="dxa"/>
            <w:shd w:val="clear" w:color="auto" w:fill="DEEAF6" w:themeFill="accent5" w:themeFillTint="33"/>
            <w:vAlign w:val="center"/>
          </w:tcPr>
          <w:p w14:paraId="12E797B8" w14:textId="77777777" w:rsidR="0005572D" w:rsidRPr="00E96395" w:rsidRDefault="0005572D" w:rsidP="00ED3B21">
            <w:pPr>
              <w:spacing w:line="480" w:lineRule="auto"/>
              <w:jc w:val="center"/>
              <w:rPr>
                <w:rFonts w:cs="Times New Roman"/>
                <w:b/>
                <w:bCs/>
                <w:sz w:val="22"/>
              </w:rPr>
            </w:pPr>
            <w:r w:rsidRPr="00E96395">
              <w:rPr>
                <w:rFonts w:cs="Times New Roman"/>
                <w:b/>
                <w:bCs/>
                <w:sz w:val="22"/>
              </w:rPr>
              <w:t>Area (cm</w:t>
            </w:r>
            <w:r w:rsidRPr="00E96395">
              <w:rPr>
                <w:rFonts w:cs="Times New Roman"/>
                <w:b/>
                <w:bCs/>
                <w:sz w:val="22"/>
                <w:vertAlign w:val="superscript"/>
              </w:rPr>
              <w:t>2</w:t>
            </w:r>
            <w:r w:rsidRPr="00E96395">
              <w:rPr>
                <w:rFonts w:cs="Times New Roman"/>
                <w:b/>
                <w:bCs/>
                <w:sz w:val="22"/>
              </w:rPr>
              <w:t>)</w:t>
            </w:r>
          </w:p>
        </w:tc>
        <w:tc>
          <w:tcPr>
            <w:tcW w:w="573" w:type="dxa"/>
            <w:shd w:val="clear" w:color="auto" w:fill="DEEAF6" w:themeFill="accent5" w:themeFillTint="33"/>
            <w:vAlign w:val="center"/>
          </w:tcPr>
          <w:p w14:paraId="70E77C02" w14:textId="77777777" w:rsidR="0005572D" w:rsidRPr="00E96395" w:rsidRDefault="0005572D" w:rsidP="00ED3B21">
            <w:pPr>
              <w:spacing w:line="480" w:lineRule="auto"/>
              <w:jc w:val="center"/>
              <w:rPr>
                <w:rFonts w:cs="Times New Roman"/>
                <w:b/>
                <w:bCs/>
                <w:sz w:val="22"/>
              </w:rPr>
            </w:pPr>
            <w:r w:rsidRPr="00E96395">
              <w:rPr>
                <w:rFonts w:cs="Times New Roman"/>
                <w:b/>
                <w:bCs/>
                <w:sz w:val="22"/>
              </w:rPr>
              <w:t>Ref</w:t>
            </w:r>
          </w:p>
        </w:tc>
      </w:tr>
      <w:tr w:rsidR="000727F6" w:rsidRPr="00FA2598" w14:paraId="4880F8CE" w14:textId="77777777" w:rsidTr="000727F6">
        <w:trPr>
          <w:trHeight w:val="432"/>
          <w:jc w:val="center"/>
        </w:trPr>
        <w:tc>
          <w:tcPr>
            <w:tcW w:w="1719" w:type="dxa"/>
            <w:vAlign w:val="center"/>
          </w:tcPr>
          <w:p w14:paraId="74E4DEE2" w14:textId="77777777" w:rsidR="0005572D" w:rsidRPr="00E96395" w:rsidRDefault="0005572D" w:rsidP="00ED3B21">
            <w:pPr>
              <w:spacing w:line="480" w:lineRule="auto"/>
              <w:jc w:val="center"/>
              <w:rPr>
                <w:rFonts w:cs="Times New Roman"/>
                <w:sz w:val="22"/>
              </w:rPr>
            </w:pPr>
            <w:r w:rsidRPr="00E96395">
              <w:rPr>
                <w:rFonts w:cs="Times New Roman"/>
                <w:sz w:val="22"/>
              </w:rPr>
              <w:t>2018</w:t>
            </w:r>
          </w:p>
        </w:tc>
        <w:tc>
          <w:tcPr>
            <w:tcW w:w="1868" w:type="dxa"/>
            <w:vAlign w:val="center"/>
          </w:tcPr>
          <w:p w14:paraId="0B4775C5" w14:textId="77777777" w:rsidR="0005572D" w:rsidRPr="00E96395" w:rsidRDefault="0005572D" w:rsidP="00ED3B21">
            <w:pPr>
              <w:spacing w:line="480" w:lineRule="auto"/>
              <w:jc w:val="center"/>
              <w:rPr>
                <w:rFonts w:cs="Times New Roman"/>
                <w:sz w:val="22"/>
              </w:rPr>
            </w:pPr>
            <w:r w:rsidRPr="00E96395">
              <w:rPr>
                <w:rFonts w:cs="Times New Roman"/>
                <w:sz w:val="22"/>
              </w:rPr>
              <w:t>Swansea</w:t>
            </w:r>
          </w:p>
        </w:tc>
        <w:tc>
          <w:tcPr>
            <w:tcW w:w="1580" w:type="dxa"/>
            <w:vAlign w:val="center"/>
          </w:tcPr>
          <w:p w14:paraId="4F7DCF2C" w14:textId="77777777" w:rsidR="0005572D" w:rsidRPr="00E96395" w:rsidRDefault="0005572D" w:rsidP="00ED3B21">
            <w:pPr>
              <w:spacing w:line="480" w:lineRule="auto"/>
              <w:jc w:val="center"/>
              <w:rPr>
                <w:rFonts w:cs="Times New Roman"/>
                <w:sz w:val="22"/>
              </w:rPr>
            </w:pPr>
            <w:r w:rsidRPr="00E96395">
              <w:rPr>
                <w:rFonts w:cs="Times New Roman"/>
                <w:sz w:val="22"/>
              </w:rPr>
              <w:t>6.6</w:t>
            </w:r>
          </w:p>
        </w:tc>
        <w:tc>
          <w:tcPr>
            <w:tcW w:w="1868" w:type="dxa"/>
            <w:vAlign w:val="center"/>
          </w:tcPr>
          <w:p w14:paraId="2881A533" w14:textId="77777777" w:rsidR="0005572D" w:rsidRPr="00E96395" w:rsidRDefault="0005572D" w:rsidP="00ED3B21">
            <w:pPr>
              <w:spacing w:line="480" w:lineRule="auto"/>
              <w:jc w:val="center"/>
              <w:rPr>
                <w:rFonts w:cs="Times New Roman"/>
                <w:sz w:val="22"/>
              </w:rPr>
            </w:pPr>
            <w:r w:rsidRPr="00E96395">
              <w:rPr>
                <w:rFonts w:cs="Times New Roman"/>
                <w:sz w:val="22"/>
              </w:rPr>
              <w:t>Drop casting</w:t>
            </w:r>
          </w:p>
        </w:tc>
        <w:tc>
          <w:tcPr>
            <w:tcW w:w="1460" w:type="dxa"/>
            <w:vAlign w:val="center"/>
          </w:tcPr>
          <w:p w14:paraId="10AB63AE" w14:textId="77777777" w:rsidR="0005572D" w:rsidRPr="00E96395" w:rsidRDefault="0005572D" w:rsidP="00ED3B21">
            <w:pPr>
              <w:spacing w:line="480" w:lineRule="auto"/>
              <w:jc w:val="center"/>
              <w:rPr>
                <w:rFonts w:cs="Times New Roman"/>
                <w:sz w:val="22"/>
              </w:rPr>
            </w:pPr>
            <w:r w:rsidRPr="00E96395">
              <w:rPr>
                <w:rFonts w:cs="Times New Roman"/>
                <w:sz w:val="22"/>
              </w:rPr>
              <w:t>198</w:t>
            </w:r>
          </w:p>
        </w:tc>
        <w:tc>
          <w:tcPr>
            <w:tcW w:w="573" w:type="dxa"/>
            <w:vAlign w:val="center"/>
          </w:tcPr>
          <w:p w14:paraId="37E0DCBC" w14:textId="0565D39B"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{"citationItems":[{"id":"ITEM-1","itemData":{"DOI":"10.1002/admt.201800156","ISSN":"2365709X","abstract":"Perovskite solar cells based on an all printable mesoporous stack, made of overlapping titania, zirconia, and carbon layers, represent a promising device architecture for both simple, low-cost manufacture, and outstanding stability. Here a breakthrough in the upscaling of this technology is reported: Screen printed modules on A4 sized conductive glass substrates, delivering power conversion efficiency (PCE) ranging from 3 to 5% at 1 sun on an unprecedented 198 cm2 active area. An increase in the PCE, due to higher VOC and fill factor, is demonstrated by patterning the TiO2 blocking layer. Furthermore, an unexpected increase of the performance is observed over time, while storing the modules in the dark, unencapsulated, at ambient conditions (with humidity increasing from 30 and 70% RH), resulting in 6.6% PCE and 6.3% stabilised at Vmax measured after over two months since fabrication. Equally impressive is the low light performance with 11 and 18% PCE achieved respectively at 200 and 1000 lux under fluorescent lighting. It is hoped that this demonstration of good performance on large area can unlock the viability of perovskite solar cells manufactured on an industrial scale.","author":[{"dropping-particle":"","family":"Rossi","given":"Francesca","non-dropping-particle":"De","parse-names":false,"suffix":""},{"dropping-particle":"","family":"Baker","given":"Jenny A.","non-dropping-particle":"","parse-names":false,"suffix":""},{"dropping-particle":"","family":"Beynon","given":"David","non-dropping-particle":"","parse-names":false,"suffix":""},{"dropping-particle":"","family":"Hooper","given":"Katherine E.A.","non-dropping-particle":"","parse-names":false,"suffix":""},{"dropping-particle":"","family":"Meroni","given":"Simone M.P.","non-dropping-particle":"","parse-names":false,"suffix":""},{"dropping-particle":"","family":"Williams","given":"Daniel","non-dropping-particle":"","parse-names":false,"suffix":""},{"dropping-particle":"","family":"Wei","given":"Zhengfei","non-dropping-particle":"","parse-names":false,"suffix":""},{"dropping-particle":"","family":"Yasin","given":"Amrita","non-dropping-particle":"","parse-names":false,"suffix":""},{"dropping-particle":"","family":"Charbonneau","given":"Cecile","non-dropping-particle":"","parse-names":false,"suffix":""},{"dropping-particle":"","family":"Jewell","given":"Eifion H.","non-dropping-particle":"","parse-names":false,"suffix":""},{"dropping-particle":"","family":"Watson","given":"Trystan M.","non-dropping-particle":"","parse-names":false,"suffix":""}],"container-title":"Advanced Materials Technologies","id":"ITEM-1","issue":"11","issued":{"date-parts":[["2018"]]},"page":"1-9","title":"All Printable Perovskite Solar Modules with 198 cm2 Active Area and Over 6% Efficiency","type":"article-journal","volume":"3"},"uris":["http://www.mendeley.com/documents/?uuid=1b81c036-4425-469d-9b02-b0e0af976177"]}],"mendeley":{"formattedCitation":"&lt;sup&gt;7&lt;/sup&gt;","plainTextFormattedCitation":"7","previouslyFormattedCitation":"&lt;sup&gt;1&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7</w:t>
            </w:r>
            <w:r w:rsidRPr="00E96395">
              <w:rPr>
                <w:rFonts w:cs="Times New Roman"/>
                <w:sz w:val="22"/>
              </w:rPr>
              <w:fldChar w:fldCharType="end"/>
            </w:r>
          </w:p>
        </w:tc>
      </w:tr>
      <w:tr w:rsidR="000727F6" w:rsidRPr="00FA2598" w14:paraId="36E77885" w14:textId="77777777" w:rsidTr="000727F6">
        <w:trPr>
          <w:trHeight w:val="456"/>
          <w:jc w:val="center"/>
        </w:trPr>
        <w:tc>
          <w:tcPr>
            <w:tcW w:w="1719" w:type="dxa"/>
            <w:vAlign w:val="center"/>
          </w:tcPr>
          <w:p w14:paraId="16D5CEE1" w14:textId="77777777" w:rsidR="0005572D" w:rsidRPr="00E96395" w:rsidRDefault="0005572D" w:rsidP="00ED3B21">
            <w:pPr>
              <w:spacing w:line="480" w:lineRule="auto"/>
              <w:jc w:val="center"/>
              <w:rPr>
                <w:rFonts w:cs="Times New Roman"/>
                <w:sz w:val="22"/>
              </w:rPr>
            </w:pPr>
            <w:r w:rsidRPr="00E96395">
              <w:rPr>
                <w:rFonts w:cs="Times New Roman"/>
                <w:sz w:val="22"/>
              </w:rPr>
              <w:t>2019</w:t>
            </w:r>
          </w:p>
        </w:tc>
        <w:tc>
          <w:tcPr>
            <w:tcW w:w="1868" w:type="dxa"/>
            <w:vAlign w:val="center"/>
          </w:tcPr>
          <w:p w14:paraId="236E51A0" w14:textId="4EBDE368" w:rsidR="0005572D" w:rsidRPr="00E96395" w:rsidRDefault="0005572D" w:rsidP="00ED3B21">
            <w:pPr>
              <w:spacing w:line="480" w:lineRule="auto"/>
              <w:jc w:val="center"/>
              <w:rPr>
                <w:rFonts w:cs="Times New Roman"/>
                <w:sz w:val="22"/>
              </w:rPr>
            </w:pPr>
            <w:proofErr w:type="spellStart"/>
            <w:r w:rsidRPr="00E96395">
              <w:rPr>
                <w:rFonts w:cs="Times New Roman"/>
                <w:sz w:val="22"/>
              </w:rPr>
              <w:t>Uniroma</w:t>
            </w:r>
            <w:proofErr w:type="spellEnd"/>
          </w:p>
        </w:tc>
        <w:tc>
          <w:tcPr>
            <w:tcW w:w="1580" w:type="dxa"/>
            <w:vAlign w:val="center"/>
          </w:tcPr>
          <w:p w14:paraId="5A3E3054" w14:textId="77777777" w:rsidR="0005572D" w:rsidRPr="00E96395" w:rsidRDefault="0005572D" w:rsidP="00ED3B21">
            <w:pPr>
              <w:spacing w:line="480" w:lineRule="auto"/>
              <w:jc w:val="center"/>
              <w:rPr>
                <w:rFonts w:cs="Times New Roman"/>
                <w:sz w:val="22"/>
              </w:rPr>
            </w:pPr>
            <w:r w:rsidRPr="00E96395">
              <w:rPr>
                <w:rFonts w:cs="Times New Roman"/>
                <w:sz w:val="22"/>
              </w:rPr>
              <w:t>13.4</w:t>
            </w:r>
          </w:p>
        </w:tc>
        <w:tc>
          <w:tcPr>
            <w:tcW w:w="1868" w:type="dxa"/>
            <w:vAlign w:val="center"/>
          </w:tcPr>
          <w:p w14:paraId="1ED0F21D" w14:textId="77777777" w:rsidR="0005572D" w:rsidRPr="00E96395" w:rsidRDefault="0005572D" w:rsidP="00ED3B21">
            <w:pPr>
              <w:spacing w:line="480" w:lineRule="auto"/>
              <w:jc w:val="center"/>
              <w:rPr>
                <w:rFonts w:cs="Times New Roman"/>
                <w:sz w:val="22"/>
              </w:rPr>
            </w:pPr>
            <w:r w:rsidRPr="00E96395">
              <w:rPr>
                <w:rFonts w:cs="Times New Roman"/>
                <w:sz w:val="22"/>
              </w:rPr>
              <w:t>Spin-coating</w:t>
            </w:r>
          </w:p>
        </w:tc>
        <w:tc>
          <w:tcPr>
            <w:tcW w:w="1460" w:type="dxa"/>
            <w:vAlign w:val="center"/>
          </w:tcPr>
          <w:p w14:paraId="50E51614" w14:textId="77777777" w:rsidR="0005572D" w:rsidRPr="00E96395" w:rsidRDefault="0005572D" w:rsidP="00ED3B21">
            <w:pPr>
              <w:spacing w:line="480" w:lineRule="auto"/>
              <w:jc w:val="center"/>
              <w:rPr>
                <w:rFonts w:cs="Times New Roman"/>
                <w:sz w:val="22"/>
              </w:rPr>
            </w:pPr>
            <w:r w:rsidRPr="00E96395">
              <w:rPr>
                <w:rFonts w:cs="Times New Roman"/>
                <w:sz w:val="22"/>
              </w:rPr>
              <w:t>108</w:t>
            </w:r>
          </w:p>
        </w:tc>
        <w:tc>
          <w:tcPr>
            <w:tcW w:w="573" w:type="dxa"/>
            <w:vAlign w:val="center"/>
          </w:tcPr>
          <w:p w14:paraId="5C2FF56F" w14:textId="7492989B"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{"citationItems":[{"id":"ITEM-1","itemData":{"DOI":"10.1021/acsenergylett.9b01151","ISSN":"23808195","abstract":"In this work, we demonstrate the successful application of two-dimensional (2D) materials, i.e., graphene and functionalized MoS2, in perovskite solar cells (PSCs) by interface engineering the standard mesoscopic n-i-p structure. The use of 2D materials has the dual role to improve both the stability and the overall power conversion efficiency (PCE) of the PSCs compared to standard devices. The application of 2D materials is successfully extended to large-area perovskite solar modules (PSMs), achieving PCEs of 13.4% and 15.3% on active areas of 108 cm2 and 82 cm2, respectively. This performance results in record-high active area-indexed aperture PCE (AIAPCE) of 1266.5% cm2. In addition, the 2D materials-based PSMs show a stability under a prolonged (&gt;1000 h) thermal stress test at 65 °C (ISOS-D2), representing a crucial advancement in the exploitation of perovskite photovoltaic technology.","author":[{"dropping-particle":"","family":"Agresti","given":"Antonio","non-dropping-particle":"","parse-names":false,"suffix":""},{"dropping-particle":"","family":"Pescetelli","given":"Sara","non-dropping-particle":"","parse-names":false,"suffix":""},{"dropping-particle":"","family":"Palma","given":"Alessandro Lorenzo","non-dropping-particle":"","parse-names":false,"suffix":""},{"dropping-particle":"","family":"Martín-García","given":"Beatriz","non-dropping-particle":"","parse-names":false,"suffix":""},{"dropping-particle":"","family":"Najafi","given":"Leyla","non-dropping-particle":"","parse-names":false,"suffix":""},{"dropping-particle":"","family":"Bellani","given":"Sebastiano","non-dropping-particle":"","parse-names":false,"suffix":""},{"dropping-particle":"","family":"Moreels","given":"Iwan","non-dropping-particle":"","parse-names":false,"suffix":""},{"dropping-particle":"","family":"Prato","given":"Mirko","non-dropping-particle":"","parse-names":false,"suffix":""},{"dropping-particle":"","family":"Bonaccorso","given":"Francesco","non-dropping-particle":"","parse-names":false,"suffix":""},{"dropping-particle":"","family":"Carlo","given":"Aldo","non-dropping-particle":"Di","parse-names":false,"suffix":""}],"container-title":"ACS Energy Letters","id":"ITEM-1","issue":"8","issued":{"date-parts":[["2019"]]},"page":"1862-1871","title":"Two-Dimensional Material Interface Engineering for Efficient Perovskite Large-Area Modules","type":"article-journal","volume":"4"},"uris":["http://www.mendeley.com/documents/?uuid=cbf1e2db-02db-4fbf-9474-10592940a8d4"]}],"mendeley":{"formattedCitation":"&lt;sup&gt;8&lt;/sup&gt;","plainTextFormattedCitation":"8","previouslyFormattedCitation":"&lt;sup&gt;2&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8</w:t>
            </w:r>
            <w:r w:rsidRPr="00E96395">
              <w:rPr>
                <w:rFonts w:cs="Times New Roman"/>
                <w:sz w:val="22"/>
              </w:rPr>
              <w:fldChar w:fldCharType="end"/>
            </w:r>
          </w:p>
        </w:tc>
      </w:tr>
      <w:tr w:rsidR="000727F6" w:rsidRPr="00FA2598" w14:paraId="7A56445F" w14:textId="77777777" w:rsidTr="000727F6">
        <w:trPr>
          <w:trHeight w:val="456"/>
          <w:jc w:val="center"/>
        </w:trPr>
        <w:tc>
          <w:tcPr>
            <w:tcW w:w="1719" w:type="dxa"/>
            <w:vAlign w:val="center"/>
          </w:tcPr>
          <w:p w14:paraId="69074DF2" w14:textId="77777777" w:rsidR="0005572D" w:rsidRPr="00E96395" w:rsidRDefault="0005572D" w:rsidP="00ED3B21">
            <w:pPr>
              <w:spacing w:line="480" w:lineRule="auto"/>
              <w:jc w:val="center"/>
              <w:rPr>
                <w:rFonts w:cs="Times New Roman"/>
                <w:sz w:val="22"/>
              </w:rPr>
            </w:pPr>
            <w:r w:rsidRPr="00E96395">
              <w:rPr>
                <w:rFonts w:cs="Times New Roman"/>
                <w:sz w:val="22"/>
              </w:rPr>
              <w:t>2019</w:t>
            </w:r>
          </w:p>
        </w:tc>
        <w:tc>
          <w:tcPr>
            <w:tcW w:w="1868" w:type="dxa"/>
            <w:vAlign w:val="center"/>
          </w:tcPr>
          <w:p w14:paraId="58462FA1" w14:textId="77777777" w:rsidR="0005572D" w:rsidRPr="00E96395" w:rsidRDefault="0005572D" w:rsidP="00ED3B21">
            <w:pPr>
              <w:spacing w:line="480" w:lineRule="auto"/>
              <w:jc w:val="center"/>
              <w:rPr>
                <w:rFonts w:cs="Times New Roman"/>
                <w:sz w:val="22"/>
              </w:rPr>
            </w:pPr>
            <w:r w:rsidRPr="00E96395">
              <w:rPr>
                <w:rFonts w:cs="Times New Roman"/>
                <w:sz w:val="22"/>
              </w:rPr>
              <w:t>SKKU</w:t>
            </w:r>
          </w:p>
        </w:tc>
        <w:tc>
          <w:tcPr>
            <w:tcW w:w="1580" w:type="dxa"/>
            <w:vAlign w:val="center"/>
          </w:tcPr>
          <w:p w14:paraId="179E10DA" w14:textId="77777777" w:rsidR="0005572D" w:rsidRPr="00E96395" w:rsidRDefault="0005572D" w:rsidP="00ED3B21">
            <w:pPr>
              <w:spacing w:line="480" w:lineRule="auto"/>
              <w:jc w:val="center"/>
              <w:rPr>
                <w:rFonts w:cs="Times New Roman"/>
                <w:sz w:val="22"/>
              </w:rPr>
            </w:pPr>
            <w:r w:rsidRPr="00E96395">
              <w:rPr>
                <w:rFonts w:cs="Times New Roman"/>
                <w:sz w:val="22"/>
              </w:rPr>
              <w:t>14.03</w:t>
            </w:r>
          </w:p>
        </w:tc>
        <w:tc>
          <w:tcPr>
            <w:tcW w:w="1868" w:type="dxa"/>
            <w:vAlign w:val="center"/>
          </w:tcPr>
          <w:p w14:paraId="25F93B1C" w14:textId="77777777" w:rsidR="0005572D" w:rsidRPr="00E96395" w:rsidRDefault="0005572D" w:rsidP="00ED3B21">
            <w:pPr>
              <w:spacing w:line="480" w:lineRule="auto"/>
              <w:jc w:val="center"/>
              <w:rPr>
                <w:rFonts w:cs="Times New Roman"/>
                <w:sz w:val="22"/>
              </w:rPr>
            </w:pPr>
            <w:r w:rsidRPr="00E96395">
              <w:rPr>
                <w:rFonts w:cs="Times New Roman"/>
                <w:sz w:val="22"/>
              </w:rPr>
              <w:t>Spin-coating</w:t>
            </w:r>
          </w:p>
        </w:tc>
        <w:tc>
          <w:tcPr>
            <w:tcW w:w="1460" w:type="dxa"/>
            <w:vAlign w:val="center"/>
          </w:tcPr>
          <w:p w14:paraId="655D78B0" w14:textId="77777777" w:rsidR="0005572D" w:rsidRPr="00E96395" w:rsidRDefault="0005572D" w:rsidP="00ED3B21">
            <w:pPr>
              <w:spacing w:line="480" w:lineRule="auto"/>
              <w:jc w:val="center"/>
              <w:rPr>
                <w:rFonts w:cs="Times New Roman"/>
                <w:sz w:val="22"/>
              </w:rPr>
            </w:pPr>
            <w:r w:rsidRPr="00E96395">
              <w:rPr>
                <w:rFonts w:cs="Times New Roman"/>
                <w:sz w:val="22"/>
              </w:rPr>
              <w:t>100</w:t>
            </w:r>
          </w:p>
        </w:tc>
        <w:tc>
          <w:tcPr>
            <w:tcW w:w="573" w:type="dxa"/>
            <w:vAlign w:val="center"/>
          </w:tcPr>
          <w:p w14:paraId="6BC1869E" w14:textId="148078E5"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{"citationItems":[{"id":"ITEM-1","itemData":{"DOI":"10.1021/acsenergylett.9b00953","author":[{"dropping-particle":"","family":"Han","given":"Gill Sang","non-dropping-particle":"","parse-names":false,"suffix":""},{"dropping-particle":"","family":"Kim","given":"Jio","non-dropping-particle":"","parse-names":false,"suffix":""},{"dropping-particle":"","family":"Bae","given":"Seunghwan","non-dropping-particle":"","parse-names":false,"suffix":""},{"dropping-particle":"","family":"Han","given":"Sehoon","non-dropping-particle":"","parse-names":false,"suffix":""},{"dropping-particle":"","family":"Kim","given":"Yong Joo","non-dropping-particle":"","parse-names":false,"suffix":""},{"dropping-particle":"","family":"Gong","given":"Oh Yeong","non-dropping-particle":"","parse-names":false,"suffix":""},{"dropping-particle":"","family":"Lee","given":"Phillip","non-dropping-particle":"","parse-names":false,"suffix":""},{"dropping-particle":"","family":"Ko","given":"Min Jae","non-dropping-particle":"","parse-names":false,"suffix":""},{"dropping-particle":"","family":"Jung","given":"Hyun Suk","non-dropping-particle":"","parse-names":false,"suffix":""}],"container-title":"ACS Energy Letters","id":"ITEM-1","issue":"8","issued":{"date-parts":[["2019","8","9"]]},"note":"doi: 10.1021/acsenergylett.9b00953","page":"1845-1851","publisher":"American Chemical Society","title":"Spin-Coating Process for 10 cm × 10 cm Perovskite Solar Modules Enabled by Self-Assembly of SnO2 Nanocolloids","type":"article-journal","volume":"4"},"uris":["http://www.mendeley.com/documents/?uuid=aad4be28-534d-4cb6-9bbe-68ec5a86e696"]}],"mendeley":{"formattedCitation":"&lt;sup&gt;9&lt;/sup&gt;","plainTextFormattedCitation":"9","previouslyFormattedCitation":"&lt;sup&gt;3&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9</w:t>
            </w:r>
            <w:r w:rsidRPr="00E96395">
              <w:rPr>
                <w:rFonts w:cs="Times New Roman"/>
                <w:sz w:val="22"/>
              </w:rPr>
              <w:fldChar w:fldCharType="end"/>
            </w:r>
          </w:p>
        </w:tc>
      </w:tr>
      <w:tr w:rsidR="000727F6" w:rsidRPr="00FA2598" w14:paraId="7FD47806" w14:textId="77777777" w:rsidTr="000727F6">
        <w:trPr>
          <w:trHeight w:val="432"/>
          <w:jc w:val="center"/>
        </w:trPr>
        <w:tc>
          <w:tcPr>
            <w:tcW w:w="1719" w:type="dxa"/>
            <w:vAlign w:val="center"/>
          </w:tcPr>
          <w:p w14:paraId="5A89DCC8" w14:textId="77777777" w:rsidR="0005572D" w:rsidRPr="00E96395" w:rsidRDefault="0005572D" w:rsidP="00ED3B21">
            <w:pPr>
              <w:spacing w:line="480" w:lineRule="auto"/>
              <w:jc w:val="center"/>
              <w:rPr>
                <w:rFonts w:cs="Times New Roman"/>
                <w:sz w:val="22"/>
              </w:rPr>
            </w:pPr>
            <w:bookmarkStart w:id="16" w:name="_Hlk163466372"/>
            <w:r w:rsidRPr="00E96395">
              <w:rPr>
                <w:rFonts w:cs="Times New Roman"/>
                <w:sz w:val="22"/>
              </w:rPr>
              <w:t>2021</w:t>
            </w:r>
          </w:p>
        </w:tc>
        <w:tc>
          <w:tcPr>
            <w:tcW w:w="1868" w:type="dxa"/>
            <w:vAlign w:val="center"/>
          </w:tcPr>
          <w:p w14:paraId="75E7D0A0" w14:textId="77777777" w:rsidR="0005572D" w:rsidRPr="00E96395" w:rsidRDefault="0005572D" w:rsidP="00ED3B21">
            <w:pPr>
              <w:spacing w:line="480" w:lineRule="auto"/>
              <w:jc w:val="center"/>
              <w:rPr>
                <w:rFonts w:cs="Times New Roman"/>
                <w:sz w:val="22"/>
              </w:rPr>
            </w:pPr>
            <w:r w:rsidRPr="00E96395">
              <w:rPr>
                <w:rFonts w:cs="Times New Roman"/>
                <w:sz w:val="22"/>
              </w:rPr>
              <w:t>WHUT</w:t>
            </w:r>
          </w:p>
        </w:tc>
        <w:tc>
          <w:tcPr>
            <w:tcW w:w="1580" w:type="dxa"/>
            <w:vAlign w:val="center"/>
          </w:tcPr>
          <w:p w14:paraId="593B8083" w14:textId="77777777" w:rsidR="0005572D" w:rsidRPr="00E96395" w:rsidRDefault="0005572D" w:rsidP="00ED3B21">
            <w:pPr>
              <w:spacing w:line="480" w:lineRule="auto"/>
              <w:jc w:val="center"/>
              <w:rPr>
                <w:rFonts w:cs="Times New Roman"/>
                <w:sz w:val="22"/>
              </w:rPr>
            </w:pPr>
            <w:r w:rsidRPr="00E96395">
              <w:rPr>
                <w:rFonts w:cs="Times New Roman"/>
                <w:sz w:val="22"/>
              </w:rPr>
              <w:t>19.54</w:t>
            </w:r>
          </w:p>
        </w:tc>
        <w:tc>
          <w:tcPr>
            <w:tcW w:w="1868" w:type="dxa"/>
            <w:vAlign w:val="center"/>
          </w:tcPr>
          <w:p w14:paraId="5ABDFB21" w14:textId="77777777" w:rsidR="0005572D" w:rsidRPr="00E96395" w:rsidRDefault="0005572D" w:rsidP="00ED3B21">
            <w:pPr>
              <w:spacing w:line="480" w:lineRule="auto"/>
              <w:jc w:val="center"/>
              <w:rPr>
                <w:rFonts w:cs="Times New Roman"/>
                <w:sz w:val="22"/>
              </w:rPr>
            </w:pPr>
            <w:r w:rsidRPr="00E96395">
              <w:rPr>
                <w:rFonts w:cs="Times New Roman"/>
                <w:sz w:val="22"/>
              </w:rPr>
              <w:t>Slot-die coating</w:t>
            </w:r>
          </w:p>
        </w:tc>
        <w:tc>
          <w:tcPr>
            <w:tcW w:w="1460" w:type="dxa"/>
            <w:vAlign w:val="center"/>
          </w:tcPr>
          <w:p w14:paraId="4557FD26" w14:textId="77777777" w:rsidR="0005572D" w:rsidRPr="00E96395" w:rsidRDefault="0005572D" w:rsidP="00ED3B21">
            <w:pPr>
              <w:spacing w:line="480" w:lineRule="auto"/>
              <w:jc w:val="center"/>
              <w:rPr>
                <w:rFonts w:cs="Times New Roman"/>
                <w:sz w:val="22"/>
              </w:rPr>
            </w:pPr>
            <w:r w:rsidRPr="00E96395">
              <w:rPr>
                <w:rFonts w:cs="Times New Roman"/>
                <w:sz w:val="22"/>
              </w:rPr>
              <w:t>65</w:t>
            </w:r>
          </w:p>
        </w:tc>
        <w:tc>
          <w:tcPr>
            <w:tcW w:w="573" w:type="dxa"/>
            <w:vAlign w:val="center"/>
          </w:tcPr>
          <w:p w14:paraId="5EC9D3F0" w14:textId="3E320A98"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{"citationItems":[{"id":"ITEM-1","itemData":{"DOI":"10.1126/science.abh1035","abstract":"Although formamidinium-based lead iodide (PbI2) perovskites have a favorable bandgap and good thermal stability, the difficulty in controlling nucleation makes it difficult to grow high-quality, large-area films compared with methylammonium counterparts. Bu et al. show that adding N-methyl-2-pyrrolidone to the perovskite precursors forms an adduct with PbI2 that promotes the formation of the desired black α-phase at room temperature. The addition of potassium hexafluorophosphate eliminated hysteresis by passivating interfacial defects and promoted long-term thermal stability at 85°C in unencapsulated devices. Large-area modules (17 square centimeters) achieved power conversion efficiencies of 20.4%. Science, abh1035, this issue p. 1327 Added N-methylpyrrolidone inhibits nucleation and enables growth of large-area α-phase formamidinium-based perovskite films. Upscaling efficient and stable perovskite layers is one of the most challenging issues in the commercialization of perovskite solar cells. Here, a lead halide?templated crystallization strategy is developed for printing formamidinium (FA)?cesium (Cs) lead triiodide perovskite films. High-quality large-area films are achieved through controlled nucleation and growth of a lead halide?N-methyl-2-pyrrolidone adduct that can react in situ with embedded FAI/CsI to directly form α-phase perovskite, sidestepping the phase transformation from δ-phase. A nonencapsulated device with 23% efficiency and excellent long-term thermal stability (at 85°C) in ambient air (~80% efficiency retention after 500 hours) is achieved with further addition of potassium hexafluorophosphate. The slot die?printed minimodules achieve champion efficiencies of 20.42% (certified efficiency 19.3%) and 19.54% with an active area of 17.1 and 65.0 square centimeters, respectively.","author":[{"dropping-particle":"","family":"Bu","given":"Tongle","non-dropping-particle":"","parse-names":false,"suffix":""},{"dropping-particle":"","family":"Li","given":"Jing","non-dropping-particle":"","parse-names":false,"suffix":""},{"dropping-particle":"","family":"Li","given":"Hengyi","non-dropping-particle":"","parse-names":false,"suffix":""},{"dropping-particle":"","family":"Tian","given":"Congcong","non-dropping-particle":"","parse-names":false,"suffix":""},{"dropping-particle":"","family":"Su","given":"Jie","non-dropping-particle":"","parse-names":false,"suffix":""},{"dropping-particle":"","family":"Tong","given":"Guoqing","non-dropping-particle":"","parse-names":false,"suffix":""},{"dropping-particle":"","family":"Ono","given":"Luis K","non-dropping-particle":"","parse-names":false,"suffix":""},{"dropping-particle":"","family":"Wang","given":"Chao","non-dropping-particle":"","parse-names":false,"suffix":""},{"dropping-particle":"","family":"Lin","given":"Zhipeng","non-dropping-particle":"","parse-names":false,"suffix":""},{"dropping-particle":"","family":"Chai","given":"Nianyao","non-dropping-particle":"","parse-names":false,"suffix":""},{"dropping-particle":"","family":"Zhang","given":"Xiao-Li","non-dropping-particle":"","parse-names":false,"suffix":""},{"dropping-particle":"","family":"Chang","given":"Jingjing","non-dropping-particle":"","parse-names":false,"suffix":""},{"dropping-particle":"","family":"Lu","given":"Jianfeng","non-dropping-particle":"","parse-names":false,"suffix":""},{"dropping-particle":"","family":"Zhong","given":"Jie","non-dropping-particle":"","parse-names":false,"suffix":""},{"dropping-particle":"","family":"Huang","given":"Wenchao","non-dropping-particle":"","parse-names":false,"suffix":""},{"dropping-particle":"","family":"Qi","given":"Yabing","non-dropping-particle":"","parse-names":false,"suffix":""},{"dropping-particle":"","family":"Cheng","given":"Yi-Bing","non-dropping-particle":"","parse-names":false,"suffix":""},{"dropping-particle":"","family":"Huang","given":"Fuzhi","non-dropping-particle":"","parse-names":false,"suffix":""}],"container-title":"Science","id":"ITEM-1","issue":"6548","issued":{"date-parts":[["2021","6","18"]]},"note":"doi: 10.1126/science.abh1035","page":"1327-1332","publisher":"American Association for the Advancement of Science","title":"Lead halide–templated crystallization of methylamine-free perovskite for efficient photovoltaic modules","type":"article-journal","volume":"372"},"uris":["http://www.mendeley.com/documents/?uuid=9d8fd591-636b-44ea-90c0-9ca557de6810"]}],"mendeley":{"formattedCitation":"&lt;sup&gt;10&lt;/sup&gt;","plainTextFormattedCitation":"10","previouslyFormattedCitation":"&lt;sup&gt;4&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10</w:t>
            </w:r>
            <w:r w:rsidRPr="00E96395">
              <w:rPr>
                <w:rFonts w:cs="Times New Roman"/>
                <w:sz w:val="22"/>
              </w:rPr>
              <w:fldChar w:fldCharType="end"/>
            </w:r>
          </w:p>
        </w:tc>
      </w:tr>
      <w:tr w:rsidR="000727F6" w:rsidRPr="00FA2598" w14:paraId="24FB216F" w14:textId="77777777" w:rsidTr="000727F6">
        <w:trPr>
          <w:trHeight w:val="456"/>
          <w:jc w:val="center"/>
        </w:trPr>
        <w:tc>
          <w:tcPr>
            <w:tcW w:w="1719" w:type="dxa"/>
            <w:vAlign w:val="center"/>
          </w:tcPr>
          <w:p w14:paraId="150D7638" w14:textId="77777777" w:rsidR="0005572D" w:rsidRPr="00E96395" w:rsidRDefault="0005572D" w:rsidP="00ED3B21">
            <w:pPr>
              <w:spacing w:line="480" w:lineRule="auto"/>
              <w:jc w:val="center"/>
              <w:rPr>
                <w:rFonts w:cs="Times New Roman"/>
                <w:sz w:val="22"/>
              </w:rPr>
            </w:pPr>
            <w:r w:rsidRPr="00E96395">
              <w:rPr>
                <w:rFonts w:cs="Times New Roman"/>
                <w:sz w:val="22"/>
              </w:rPr>
              <w:t>2021</w:t>
            </w:r>
          </w:p>
        </w:tc>
        <w:tc>
          <w:tcPr>
            <w:tcW w:w="1868" w:type="dxa"/>
            <w:vAlign w:val="center"/>
          </w:tcPr>
          <w:p w14:paraId="407CF585" w14:textId="77777777" w:rsidR="0005572D" w:rsidRPr="00E96395" w:rsidRDefault="0005572D" w:rsidP="00ED3B21">
            <w:pPr>
              <w:spacing w:line="480" w:lineRule="auto"/>
              <w:jc w:val="center"/>
              <w:rPr>
                <w:rFonts w:cs="Times New Roman"/>
                <w:sz w:val="22"/>
              </w:rPr>
            </w:pPr>
            <w:r w:rsidRPr="00E96395">
              <w:rPr>
                <w:rFonts w:cs="Times New Roman"/>
                <w:sz w:val="22"/>
              </w:rPr>
              <w:t>UNC</w:t>
            </w:r>
          </w:p>
        </w:tc>
        <w:tc>
          <w:tcPr>
            <w:tcW w:w="1580" w:type="dxa"/>
            <w:vAlign w:val="center"/>
          </w:tcPr>
          <w:p w14:paraId="14E3CB7B" w14:textId="77777777" w:rsidR="0005572D" w:rsidRPr="00E96395" w:rsidRDefault="0005572D" w:rsidP="00ED3B21">
            <w:pPr>
              <w:spacing w:line="480" w:lineRule="auto"/>
              <w:jc w:val="center"/>
              <w:rPr>
                <w:rFonts w:cs="Times New Roman"/>
                <w:sz w:val="22"/>
              </w:rPr>
            </w:pPr>
            <w:r w:rsidRPr="00E96395">
              <w:rPr>
                <w:rFonts w:cs="Times New Roman"/>
                <w:sz w:val="22"/>
              </w:rPr>
              <w:t>18.60</w:t>
            </w:r>
          </w:p>
        </w:tc>
        <w:tc>
          <w:tcPr>
            <w:tcW w:w="1868" w:type="dxa"/>
            <w:vAlign w:val="center"/>
          </w:tcPr>
          <w:p w14:paraId="0201F133" w14:textId="77777777" w:rsidR="0005572D" w:rsidRPr="00E96395" w:rsidRDefault="0005572D" w:rsidP="00ED3B21">
            <w:pPr>
              <w:spacing w:line="480" w:lineRule="auto"/>
              <w:jc w:val="center"/>
              <w:rPr>
                <w:rFonts w:cs="Times New Roman"/>
                <w:sz w:val="22"/>
              </w:rPr>
            </w:pPr>
            <w:r w:rsidRPr="00E96395">
              <w:rPr>
                <w:rFonts w:cs="Times New Roman"/>
                <w:sz w:val="22"/>
              </w:rPr>
              <w:t>Blade-coating</w:t>
            </w:r>
          </w:p>
        </w:tc>
        <w:tc>
          <w:tcPr>
            <w:tcW w:w="1460" w:type="dxa"/>
            <w:vAlign w:val="center"/>
          </w:tcPr>
          <w:p w14:paraId="1F8ED7E5" w14:textId="77777777" w:rsidR="0005572D" w:rsidRPr="00E96395" w:rsidRDefault="0005572D" w:rsidP="00ED3B21">
            <w:pPr>
              <w:spacing w:line="480" w:lineRule="auto"/>
              <w:jc w:val="center"/>
              <w:rPr>
                <w:rFonts w:cs="Times New Roman"/>
                <w:sz w:val="22"/>
              </w:rPr>
            </w:pPr>
            <w:r w:rsidRPr="00E96395">
              <w:rPr>
                <w:rFonts w:cs="Times New Roman"/>
                <w:sz w:val="22"/>
              </w:rPr>
              <w:t>60.8</w:t>
            </w:r>
          </w:p>
        </w:tc>
        <w:tc>
          <w:tcPr>
            <w:tcW w:w="573" w:type="dxa"/>
            <w:vAlign w:val="center"/>
          </w:tcPr>
          <w:p w14:paraId="1AB4CBCC" w14:textId="473A49EC"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{"citationItems":[{"id":"ITEM-1","itemData":{"DOI":"10.1126/science.abi6323","ISSN":"10959203","PMID":"34413234","abstract":"The interfaces of perovskite solar cells (PSCs) are important in determining their efficiency and stability, but the morphology and stability of imbedded perovskite-substrate interfaces have received less attention than have top interfaces. We found that dimethyl sulfoxide (DMSO), which is a liquid additive broadly applied to enhance perovskite film morphology, was trapped during film formation and led to voids at perovskite-substrate interfaces that accelerated the film degradation under illumination. Partial replacement of DMSO with solid-state carbohydrazide reduces interfacial voids. A maximum stabilized power conversion efficiency (PCE) of 23.6% was realized for blade-coated p-type/intrinsic/n-type (p-i-n) structure PSCs with no efficiency loss after 550-hour operational stability tests at 60°C. The perovskite mini-modules showed certified PCEs of 19.3 and 19.2%, with aperture areas of 18.1 and 50.0 square centimeters, respectively.","author":[{"dropping-particle":"","family":"Chen","given":"Shangshang","non-dropping-particle":"","parse-names":false,"suffix":""},{"dropping-particle":"","family":"Dai","given":"Xuezeng","non-dropping-particle":"","parse-names":false,"suffix":""},{"dropping-particle":"","family":"Xu","given":"Shuang","non-dropping-particle":"","parse-names":false,"suffix":""},{"dropping-particle":"","family":"Jiao","given":"Haoyang","non-dropping-particle":"","parse-names":false,"suffix":""},{"dropping-particle":"","family":"Zhao","given":"Liang","non-dropping-particle":"","parse-names":false,"suffix":""},{"dropping-particle":"","family":"Huang","given":"Jinsong","non-dropping-particle":"","parse-names":false,"suffix":""}],"container-title":"Science","id":"ITEM-1","issue":"6557","issued":{"date-parts":[["2021"]]},"page":"902-907","title":"Stabilizing perovskite-substrate interfaces for high-performance perovskite modules","type":"article-journal","volume":"373"},"uris":["http://www.mendeley.com/documents/?uuid=228b9a20-b1d2-4212-86f1-722307d2f2da"]}],"mendeley":{"formattedCitation":"&lt;sup&gt;11&lt;/sup&gt;","plainTextFormattedCitation":"11","previouslyFormattedCitation":"&lt;sup&gt;5&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11</w:t>
            </w:r>
            <w:r w:rsidRPr="00E96395">
              <w:rPr>
                <w:rFonts w:cs="Times New Roman"/>
                <w:sz w:val="22"/>
              </w:rPr>
              <w:fldChar w:fldCharType="end"/>
            </w:r>
          </w:p>
        </w:tc>
      </w:tr>
      <w:tr w:rsidR="000727F6" w:rsidRPr="00FA2598" w14:paraId="61A2CEEC" w14:textId="77777777" w:rsidTr="000727F6">
        <w:trPr>
          <w:trHeight w:val="456"/>
          <w:jc w:val="center"/>
        </w:trPr>
        <w:tc>
          <w:tcPr>
            <w:tcW w:w="1719" w:type="dxa"/>
            <w:vAlign w:val="center"/>
          </w:tcPr>
          <w:p w14:paraId="513E6E5F" w14:textId="77777777" w:rsidR="0005572D" w:rsidRPr="00E96395" w:rsidRDefault="0005572D" w:rsidP="00ED3B21">
            <w:pPr>
              <w:spacing w:line="480" w:lineRule="auto"/>
              <w:jc w:val="center"/>
              <w:rPr>
                <w:rFonts w:cs="Times New Roman"/>
                <w:sz w:val="22"/>
              </w:rPr>
            </w:pPr>
            <w:r w:rsidRPr="00E96395">
              <w:rPr>
                <w:rFonts w:cs="Times New Roman"/>
                <w:sz w:val="22"/>
              </w:rPr>
              <w:t>2022</w:t>
            </w:r>
          </w:p>
        </w:tc>
        <w:tc>
          <w:tcPr>
            <w:tcW w:w="1868" w:type="dxa"/>
            <w:vAlign w:val="center"/>
          </w:tcPr>
          <w:p w14:paraId="631D248D" w14:textId="77777777" w:rsidR="0005572D" w:rsidRPr="00E96395" w:rsidRDefault="0005572D" w:rsidP="00ED3B21">
            <w:pPr>
              <w:spacing w:line="480" w:lineRule="auto"/>
              <w:jc w:val="center"/>
              <w:rPr>
                <w:rFonts w:cs="Times New Roman"/>
                <w:sz w:val="22"/>
              </w:rPr>
            </w:pPr>
            <w:r w:rsidRPr="00E96395">
              <w:rPr>
                <w:rFonts w:cs="Times New Roman"/>
                <w:sz w:val="22"/>
              </w:rPr>
              <w:t>ERI@N</w:t>
            </w:r>
          </w:p>
        </w:tc>
        <w:tc>
          <w:tcPr>
            <w:tcW w:w="1580" w:type="dxa"/>
            <w:vAlign w:val="center"/>
          </w:tcPr>
          <w:p w14:paraId="70102098" w14:textId="77777777" w:rsidR="0005572D" w:rsidRPr="00E96395" w:rsidRDefault="0005572D" w:rsidP="00ED3B21">
            <w:pPr>
              <w:spacing w:line="480" w:lineRule="auto"/>
              <w:jc w:val="center"/>
              <w:rPr>
                <w:rFonts w:cs="Times New Roman"/>
                <w:sz w:val="22"/>
              </w:rPr>
            </w:pPr>
            <w:r w:rsidRPr="00E96395">
              <w:rPr>
                <w:rFonts w:cs="Times New Roman"/>
                <w:sz w:val="22"/>
              </w:rPr>
              <w:t>16.22</w:t>
            </w:r>
          </w:p>
        </w:tc>
        <w:tc>
          <w:tcPr>
            <w:tcW w:w="1868" w:type="dxa"/>
            <w:vAlign w:val="center"/>
          </w:tcPr>
          <w:p w14:paraId="35BF4C39" w14:textId="77777777" w:rsidR="0005572D" w:rsidRPr="00E96395" w:rsidRDefault="0005572D" w:rsidP="00ED3B21">
            <w:pPr>
              <w:spacing w:line="480" w:lineRule="auto"/>
              <w:jc w:val="center"/>
              <w:rPr>
                <w:rFonts w:cs="Times New Roman"/>
                <w:sz w:val="22"/>
              </w:rPr>
            </w:pPr>
            <w:r w:rsidRPr="00E96395">
              <w:rPr>
                <w:rFonts w:cs="Times New Roman"/>
                <w:sz w:val="22"/>
              </w:rPr>
              <w:t>Slot-die coating</w:t>
            </w:r>
          </w:p>
        </w:tc>
        <w:tc>
          <w:tcPr>
            <w:tcW w:w="1460" w:type="dxa"/>
            <w:vAlign w:val="center"/>
          </w:tcPr>
          <w:p w14:paraId="06DBFADB" w14:textId="77777777" w:rsidR="0005572D" w:rsidRPr="00E96395" w:rsidRDefault="0005572D" w:rsidP="00ED3B21">
            <w:pPr>
              <w:spacing w:line="480" w:lineRule="auto"/>
              <w:jc w:val="center"/>
              <w:rPr>
                <w:rFonts w:cs="Times New Roman"/>
                <w:sz w:val="22"/>
              </w:rPr>
            </w:pPr>
            <w:r w:rsidRPr="00E96395">
              <w:rPr>
                <w:rFonts w:cs="Times New Roman"/>
                <w:sz w:val="22"/>
              </w:rPr>
              <w:t>57.5</w:t>
            </w:r>
          </w:p>
        </w:tc>
        <w:tc>
          <w:tcPr>
            <w:tcW w:w="573" w:type="dxa"/>
            <w:vAlign w:val="center"/>
          </w:tcPr>
          <w:p w14:paraId="0C84E71C" w14:textId="4F7DB38D"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{"citationItems":[{"id":"ITEM-1","itemData":{"DOI":"10.1002/adfm.202113026","ISSN":"16163028","abstract":"Typical fabrication methods for laboratory-scale (&lt;1 cm2) perovskite solar cells (PSCs) are undeniably not scalable and the control of crystallization of large-area perovskite layer for commercial sized modules is also particularly challenging. Here, a seed-assisted crystallization approach is demonstrated through addition of alkali salts, CsPbBr3 and KPb2Br5, to the perovskite precursor ink for enabling homogeneous and highly crystalline large-area Cs0.15FA0.85Pb(I0.83Br0.17)3 (CsFA) perovskite films via scalable slot-die coating technique. X-ray photoelectron spectroscopy analysis reveals the segregation of potassium ions at SnO2/perovskite interface which serve as nucleation sites for the crystallization of perovskite layer. The uniformly slot-die coated CsFA films (100 cm2) from the additives containing precursor inks possess larger grains with enhanced optoelectronic properties and the corresponding devices display higher reproducibility and consistency. A champion device efficiency of 18.94% under 1 sun illumination for slot-die coated PSCs in n-type/intrinsic/p-type structure is demonstrated with improved stability with 82% of its initial efficiency tested at 65 °C for 1150 h. The slot-die coated methylammonium-free perovskite module with an active area of 57.5 cm2 shows an efficiency of 16.22% and retains 82% of its initial efficiency after 4800 h under 30% relative humidity without encapsulation.","author":[{"dropping-particle":"","family":"Rana","given":"Prem Jyoti Singh","non-dropping-particle":"","parse-names":false,"suffix":""},{"dropping-particle":"","family":"Febriansyah","given":"Benny","non-dropping-particle":"","parse-names":false,"suffix":""},{"dropping-particle":"","family":"Koh","given":"Teck Ming","non-dropping-particle":"","parse-names":false,"suffix":""},{"dropping-particle":"","family":"Muhammad","given":"Bening Tirta","non-dropping-particle":"","parse-names":false,"suffix":""},{"dropping-particle":"","family":"Salim","given":"Teddy","non-dropping-particle":"","parse-names":false,"suffix":""},{"dropping-particle":"","family":"Hooper","given":"Thomas J.N.","non-dropping-particle":"","parse-names":false,"suffix":""},{"dropping-particle":"","family":"Kanwat","given":"Anil","non-dropping-particle":"","parse-names":false,"suffix":""},{"dropping-particle":"","family":"Ghosh","given":"Biplab","non-dropping-particle":"","parse-names":false,"suffix":""},{"dropping-particle":"","family":"Kajal","given":"Priyanka","non-dropping-particle":"","parse-names":false,"suffix":""},{"dropping-particle":"","family":"Lew","given":"Jia Haur","non-dropping-particle":"","parse-names":false,"suffix":""},{"dropping-particle":"","family":"Aw","given":"Yeow Chong","non-dropping-particle":"","parse-names":false,"suffix":""},{"dropping-particle":"","family":"Yantara","given":"Natalia","non-dropping-particle":"","parse-names":false,"suffix":""},{"dropping-particle":"","family":"Bruno","given":"Annalisa","non-dropping-particle":"","parse-names":false,"suffix":""},{"dropping-particle":"","family":"Pullarkat","given":"Sumod A.","non-dropping-particle":"","parse-names":false,"suffix":""},{"dropping-particle":"","family":"Ager","given":"Joel W.","non-dropping-particle":"","parse-names":false,"suffix":""},{"dropping-particle":"","family":"Leong","given":"Wei Lin","non-dropping-particle":"","parse-names":false,"suffix":""},{"dropping-particle":"","family":"Mhaisalkar","given":"Subodh G.","non-dropping-particle":"","parse-names":false,"suffix":""},{"dropping-particle":"","family":"Mathews","given":"Nripan","non-dropping-particle":"","parse-names":false,"suffix":""}],"container-title":"Advanced Functional Materials","id":"ITEM-1","issue":"22","issued":{"date-parts":[["2022"]]},"title":"Alkali Additives Enable Efficient Large Area (&gt;55 cm2) Slot-Die Coated Perovskite Solar Modules","type":"article-journal","volume":"32"},"uris":["http://www.mendeley.com/documents/?uuid=9e3dbb18-b7d5-4044-8bed-63668f3213db"]}],"mendeley":{"formattedCitation":"&lt;sup&gt;12&lt;/sup&gt;","plainTextFormattedCitation":"12","previouslyFormattedCitation":"&lt;sup&gt;6&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12</w:t>
            </w:r>
            <w:r w:rsidRPr="00E96395">
              <w:rPr>
                <w:rFonts w:cs="Times New Roman"/>
                <w:sz w:val="22"/>
              </w:rPr>
              <w:fldChar w:fldCharType="end"/>
            </w:r>
          </w:p>
        </w:tc>
      </w:tr>
      <w:tr w:rsidR="000727F6" w:rsidRPr="00FA2598" w14:paraId="28D96779" w14:textId="77777777" w:rsidTr="000727F6">
        <w:trPr>
          <w:trHeight w:val="432"/>
          <w:jc w:val="center"/>
        </w:trPr>
        <w:tc>
          <w:tcPr>
            <w:tcW w:w="1719" w:type="dxa"/>
            <w:vAlign w:val="center"/>
          </w:tcPr>
          <w:p w14:paraId="3DE924F4" w14:textId="77777777" w:rsidR="0005572D" w:rsidRPr="00E96395" w:rsidRDefault="0005572D" w:rsidP="00ED3B21">
            <w:pPr>
              <w:spacing w:line="480" w:lineRule="auto"/>
              <w:jc w:val="center"/>
              <w:rPr>
                <w:rFonts w:cs="Times New Roman"/>
                <w:sz w:val="22"/>
              </w:rPr>
            </w:pPr>
            <w:r w:rsidRPr="00E96395">
              <w:rPr>
                <w:rFonts w:cs="Times New Roman"/>
                <w:sz w:val="22"/>
              </w:rPr>
              <w:t>2022</w:t>
            </w:r>
          </w:p>
        </w:tc>
        <w:tc>
          <w:tcPr>
            <w:tcW w:w="1868" w:type="dxa"/>
            <w:vAlign w:val="center"/>
          </w:tcPr>
          <w:p w14:paraId="343B69BA" w14:textId="77777777" w:rsidR="0005572D" w:rsidRPr="00E96395" w:rsidRDefault="0005572D" w:rsidP="00ED3B21">
            <w:pPr>
              <w:spacing w:line="480" w:lineRule="auto"/>
              <w:jc w:val="center"/>
              <w:rPr>
                <w:rFonts w:cs="Times New Roman"/>
                <w:sz w:val="22"/>
              </w:rPr>
            </w:pPr>
            <w:r w:rsidRPr="00E96395">
              <w:rPr>
                <w:rFonts w:cs="Times New Roman"/>
                <w:sz w:val="22"/>
              </w:rPr>
              <w:t>KIER</w:t>
            </w:r>
          </w:p>
        </w:tc>
        <w:tc>
          <w:tcPr>
            <w:tcW w:w="1580" w:type="dxa"/>
            <w:vAlign w:val="center"/>
          </w:tcPr>
          <w:p w14:paraId="6653CA2D" w14:textId="77777777" w:rsidR="0005572D" w:rsidRPr="00E96395" w:rsidRDefault="0005572D" w:rsidP="00ED3B21">
            <w:pPr>
              <w:spacing w:line="480" w:lineRule="auto"/>
              <w:jc w:val="center"/>
              <w:rPr>
                <w:rFonts w:cs="Times New Roman"/>
                <w:sz w:val="22"/>
              </w:rPr>
            </w:pPr>
            <w:r w:rsidRPr="00E96395">
              <w:rPr>
                <w:rFonts w:cs="Times New Roman"/>
                <w:sz w:val="22"/>
              </w:rPr>
              <w:t>20.55</w:t>
            </w:r>
          </w:p>
        </w:tc>
        <w:tc>
          <w:tcPr>
            <w:tcW w:w="1868" w:type="dxa"/>
            <w:vAlign w:val="center"/>
          </w:tcPr>
          <w:p w14:paraId="378016BC" w14:textId="77777777" w:rsidR="0005572D" w:rsidRPr="00E96395" w:rsidRDefault="0005572D" w:rsidP="00ED3B21">
            <w:pPr>
              <w:spacing w:line="480" w:lineRule="auto"/>
              <w:jc w:val="center"/>
              <w:rPr>
                <w:rFonts w:cs="Times New Roman"/>
                <w:sz w:val="22"/>
              </w:rPr>
            </w:pPr>
            <w:r w:rsidRPr="00E96395">
              <w:rPr>
                <w:rFonts w:cs="Times New Roman"/>
                <w:sz w:val="22"/>
              </w:rPr>
              <w:t>Spin-coating</w:t>
            </w:r>
          </w:p>
        </w:tc>
        <w:tc>
          <w:tcPr>
            <w:tcW w:w="1460" w:type="dxa"/>
            <w:vAlign w:val="center"/>
          </w:tcPr>
          <w:p w14:paraId="47F503D6" w14:textId="77777777" w:rsidR="0005572D" w:rsidRPr="00E96395" w:rsidRDefault="0005572D" w:rsidP="00ED3B21">
            <w:pPr>
              <w:spacing w:line="480" w:lineRule="auto"/>
              <w:jc w:val="center"/>
              <w:rPr>
                <w:rFonts w:cs="Times New Roman"/>
                <w:sz w:val="22"/>
              </w:rPr>
            </w:pPr>
            <w:r w:rsidRPr="00E96395">
              <w:rPr>
                <w:rFonts w:cs="Times New Roman"/>
                <w:sz w:val="22"/>
              </w:rPr>
              <w:t>64</w:t>
            </w:r>
          </w:p>
        </w:tc>
        <w:tc>
          <w:tcPr>
            <w:tcW w:w="573" w:type="dxa"/>
            <w:vAlign w:val="center"/>
          </w:tcPr>
          <w:p w14:paraId="4545FBCB" w14:textId="4C9F1357"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{"citationItems":[{"id":"ITEM-1","itemData":{"DOI":"10.1126/science.abh1885","ISSN":"10959203","PMID":"35050659","abstract":"Improvements to perovskite solar cells (PSCs) have focused on increasing their power conversion efficiency (PCE) and operational stability and maintaining high performance upon scale-up to module sizes. We report that replacing the commonly used mesoporous-titanium dioxide electron transport layer (ETL) with a thin layer of polyacrylic acid-stabilized tin(IV) oxide quantum dots (paa-QD-SnO2) on the compact-titanium dioxide enhanced light capture and largely suppressed nonradiative recombination at the ETL-perovskite interface. The use of paa-QD-SnO2 as electron-selective contact enabled PSCs (0.08 square centimeters) with a PCE of 25.7% (certified 25.4%) and high operational stability and facilitated the scale-up of the PSCs to larger areas. PCEs of 23.3, 21.7, and 20.6% were achieved for PSCs with active areas of 1, 20, and 64 square centimeters, respectively.","author":[{"dropping-particle":"","family":"Kim","given":"Minjin","non-dropping-particle":"","parse-names":false,"suffix":""},{"dropping-particle":"","family":"Jeong","given":"Jaeki","non-dropping-particle":"","parse-names":false,"suffix":""},{"dropping-particle":"","family":"Lu","given":"Haizhou","non-dropping-particle":"","parse-names":false,"suffix":""},{"dropping-particle":"","family":"Lee","given":"Tae Kyung","non-dropping-particle":"","parse-names":false,"suffix":""},{"dropping-particle":"","family":"Eickemeyer","given":"Felix T.","non-dropping-particle":"","parse-names":false,"suffix":""},{"dropping-particle":"","family":"Liu","given":"Yuhang","non-dropping-particle":"","parse-names":false,"suffix":""},{"dropping-particle":"","family":"Choi","given":"In Woo","non-dropping-particle":"","parse-names":false,"suffix":""},{"dropping-particle":"","family":"Choi","given":"Seung Ju","non-dropping-particle":"","parse-names":false,"suffix":""},{"dropping-particle":"","family":"Jo","given":"Yimhyun","non-dropping-particle":"","parse-names":false,"suffix":""},{"dropping-particle":"","family":"Kim","given":"Hak Beom","non-dropping-particle":"","parse-names":false,"suffix":""},{"dropping-particle":"","family":"Mo","given":"Sung In","non-dropping-particle":"","parse-names":false,"suffix":""},{"dropping-particle":"","family":"Kim","given":"Young Ki","non-dropping-particle":"","parse-names":false,"suffix":""},{"dropping-particle":"","family":"Lee","given":"Heunjeong","non-dropping-particle":"","parse-names":false,"suffix":""},{"dropping-particle":"","family":"An","given":"Na Gyeong","non-dropping-particle":"","parse-names":false,"suffix":""},{"dropping-particle":"","family":"Cho","given":"Shinuk","non-dropping-particle":"","parse-names":false,"suffix":""},{"dropping-particle":"","family":"Tress","given":"Wolfgang R.","non-dropping-particle":"","parse-names":false,"suffix":""},{"dropping-particle":"","family":"Zakeeruddin","given":"Shaik M.","non-dropping-particle":"","parse-names":false,"suffix":""},{"dropping-particle":"","family":"Hagfeldt","given":"Anders","non-dropping-particle":"","parse-names":false,"suffix":""},{"dropping-particle":"","family":"Kim","given":"Jin Young","non-dropping-particle":"","parse-names":false,"suffix":""},{"dropping-particle":"","family":"Grätzel","given":"Michael","non-dropping-particle":"","parse-names":false,"suffix":""},{"dropping-particle":"","family":"Kim","given":"Dong Suk","non-dropping-particle":"","parse-names":false,"suffix":""}],"container-title":"Science","id":"ITEM-1","issue":"6578","issued":{"date-parts":[["2022"]]},"page":"302-306","title":"Conformal quantum dot-SnO2 layers as electron transporters for efficient perovskite solar cells","type":"article-journal","volume":"375"},"uris":["http://www.mendeley.com/documents/?uuid=3952b24b-1f06-4695-acfd-07cd0f1d800e"]}],"mendeley":{"formattedCitation":"&lt;sup&gt;13&lt;/sup&gt;","plainTextFormattedCitation":"13","previouslyFormattedCitation":"&lt;sup&gt;7&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13</w:t>
            </w:r>
            <w:r w:rsidRPr="00E96395">
              <w:rPr>
                <w:rFonts w:cs="Times New Roman"/>
                <w:sz w:val="22"/>
              </w:rPr>
              <w:fldChar w:fldCharType="end"/>
            </w:r>
          </w:p>
        </w:tc>
      </w:tr>
      <w:tr w:rsidR="000727F6" w:rsidRPr="00FA2598" w14:paraId="2A716783" w14:textId="77777777" w:rsidTr="000727F6">
        <w:trPr>
          <w:trHeight w:val="456"/>
          <w:jc w:val="center"/>
        </w:trPr>
        <w:tc>
          <w:tcPr>
            <w:tcW w:w="1719" w:type="dxa"/>
            <w:vAlign w:val="center"/>
          </w:tcPr>
          <w:p w14:paraId="376366CC" w14:textId="77777777" w:rsidR="0005572D" w:rsidRPr="00E96395" w:rsidRDefault="0005572D" w:rsidP="00ED3B21">
            <w:pPr>
              <w:spacing w:line="480" w:lineRule="auto"/>
              <w:jc w:val="center"/>
              <w:rPr>
                <w:rFonts w:cs="Times New Roman"/>
                <w:sz w:val="22"/>
              </w:rPr>
            </w:pPr>
            <w:r w:rsidRPr="00E96395">
              <w:rPr>
                <w:rFonts w:cs="Times New Roman"/>
                <w:sz w:val="22"/>
              </w:rPr>
              <w:t>2022</w:t>
            </w:r>
          </w:p>
        </w:tc>
        <w:tc>
          <w:tcPr>
            <w:tcW w:w="1868" w:type="dxa"/>
            <w:vAlign w:val="center"/>
          </w:tcPr>
          <w:p w14:paraId="7B6B71C7" w14:textId="77777777" w:rsidR="0005572D" w:rsidRPr="00E96395" w:rsidRDefault="0005572D" w:rsidP="00ED3B21">
            <w:pPr>
              <w:spacing w:line="480" w:lineRule="auto"/>
              <w:jc w:val="center"/>
              <w:rPr>
                <w:rFonts w:cs="Times New Roman"/>
                <w:sz w:val="22"/>
              </w:rPr>
            </w:pPr>
            <w:r w:rsidRPr="00E96395">
              <w:rPr>
                <w:rFonts w:cs="Times New Roman"/>
                <w:sz w:val="22"/>
              </w:rPr>
              <w:t>OIST</w:t>
            </w:r>
          </w:p>
        </w:tc>
        <w:tc>
          <w:tcPr>
            <w:tcW w:w="1580" w:type="dxa"/>
            <w:vAlign w:val="center"/>
          </w:tcPr>
          <w:p w14:paraId="63F8DF0B" w14:textId="77777777" w:rsidR="0005572D" w:rsidRPr="00E96395" w:rsidRDefault="0005572D" w:rsidP="00ED3B21">
            <w:pPr>
              <w:spacing w:line="480" w:lineRule="auto"/>
              <w:jc w:val="center"/>
              <w:rPr>
                <w:rFonts w:cs="Times New Roman"/>
                <w:sz w:val="22"/>
              </w:rPr>
            </w:pPr>
            <w:r w:rsidRPr="00E96395">
              <w:rPr>
                <w:rFonts w:cs="Times New Roman"/>
                <w:sz w:val="22"/>
              </w:rPr>
              <w:t>15.30</w:t>
            </w:r>
          </w:p>
        </w:tc>
        <w:tc>
          <w:tcPr>
            <w:tcW w:w="1868" w:type="dxa"/>
            <w:vAlign w:val="center"/>
          </w:tcPr>
          <w:p w14:paraId="5D919DA8" w14:textId="77777777" w:rsidR="0005572D" w:rsidRPr="00E96395" w:rsidRDefault="0005572D" w:rsidP="00ED3B21">
            <w:pPr>
              <w:spacing w:line="480" w:lineRule="auto"/>
              <w:jc w:val="center"/>
              <w:rPr>
                <w:rFonts w:cs="Times New Roman"/>
                <w:sz w:val="22"/>
              </w:rPr>
            </w:pPr>
            <w:r w:rsidRPr="00E96395">
              <w:rPr>
                <w:rFonts w:cs="Times New Roman"/>
                <w:sz w:val="22"/>
              </w:rPr>
              <w:t>Blade-coating</w:t>
            </w:r>
          </w:p>
        </w:tc>
        <w:tc>
          <w:tcPr>
            <w:tcW w:w="1460" w:type="dxa"/>
            <w:vAlign w:val="center"/>
          </w:tcPr>
          <w:p w14:paraId="365A2F1E" w14:textId="77777777" w:rsidR="0005572D" w:rsidRPr="00E96395" w:rsidRDefault="0005572D" w:rsidP="00ED3B21">
            <w:pPr>
              <w:spacing w:line="480" w:lineRule="auto"/>
              <w:jc w:val="center"/>
              <w:rPr>
                <w:rFonts w:cs="Times New Roman"/>
                <w:sz w:val="22"/>
              </w:rPr>
            </w:pPr>
            <w:r w:rsidRPr="00E96395">
              <w:rPr>
                <w:rFonts w:cs="Times New Roman"/>
                <w:sz w:val="22"/>
              </w:rPr>
              <w:t>205</w:t>
            </w:r>
          </w:p>
        </w:tc>
        <w:tc>
          <w:tcPr>
            <w:tcW w:w="573" w:type="dxa"/>
            <w:vAlign w:val="center"/>
          </w:tcPr>
          <w:p w14:paraId="5356225F" w14:textId="04DD2491"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 xml:space="preserve">ADDIN CSL_CITATION {"citationItems":[{"id":"ITEM-1","itemData":{"DOI":"10.1038/s41560-022-01039-0","ISSN":"20587546","abstract":"Upscalable fabrication of efficient and stable perovskite solar modules is urgently needed for commercialization. Here we introduce methylammonium chloride additives in the co-solvent system of N-methyl-2-pyrrolidone/N,N-dimethylformamide to control the formation of intermediate phases during the growth of formamidinium–caesium lead triiodide perovskite films. We achieve high-quality films upon drying without the use of anti-solvent. By implementing bulk and surface passivation, champion efficiencies of 24.02% for a small-sized solar cell and 20.5% for a 5 cm × 5 cm solar mini-module on an aperture area of 22.4 cm2 (geometric fill factor </w:instrText>
            </w:r>
            <w:r>
              <w:rPr>
                <w:rFonts w:ascii="Cambria Math" w:hAnsi="Cambria Math" w:cs="Cambria Math"/>
                <w:sz w:val="22"/>
              </w:rPr>
              <w:instrText>∼</w:instrText>
            </w:r>
            <w:r>
              <w:rPr>
                <w:rFonts w:cs="Times New Roman"/>
                <w:sz w:val="22"/>
              </w:rPr>
              <w:instrText xml:space="preserve"> 96%) are achieved by spin-coating. The fully blade-coated perovskite solar sub-module demonstrates a champion efficiency of 15.3% on an aperture area of 205 cm2. The solar mini-module exhibits impressive operational stability with a T80 lifetime of over 1,000 h at maximum power point tracking under continuous light illumination.","author":[{"dropping-particle":"","family":"Bu","given":"Tongle","non-dropping-particle":"","parse-names":false,"suffix":""},{"dropping-particle":"","family":"Ono","given":"Luis K.","non-dropping-particle":"","parse-names":false,"suffix":""},{"dropping-particle":"","family":"Li","given":"Jing","non-dropping-particle":"","parse-names":false,"suffix":""},{"dropping-particle":"","family":"Su","given":"Jie","non-dropping-particle":"","parse-names":false,"suffix":""},{"dropping-particle":"","family":"Tong","given":"Guoqing","non-dropping-particle":"","parse-names":false,"suffix":""},{"dropping-particle":"","family":"Zhang","given":"Wei","non-dropping-particle":"","parse-names":false,"suffix":""},{"dropping-particle":"","family":"Liu","given":"Yuqiang","non-dropping-particle":"","parse-names":false,"suffix":""},{"dropping-particle":"","family":"Zhang","given":"Jiahao","non-dropping-particle":"","parse-names":false,"suffix":""},{"dropping-particle":"","family":"Chang","given":"Jingjing","non-dropping-particle":"","parse-names":false,"suffix":""},{"dropping-particle":"","family":"Kazaoui","given":"Said","non-dropping-particle":"","parse-names":false,"suffix":""},{"dropping-particle":"","family":"Huang","given":"Fuzhi","non-dropping-particle":"","parse-names":false,"suffix":""},{"dropping-particle":"","family":"Cheng","given":"Yi Bing","non-dropping-particle":"","parse-names":false,"suffix":""},{"dropping-particle":"","family":"Qi","given":"Yabing","non-dropping-particle":"","parse-names":false,"suffix":""}],"container-title":"Nature Energy","id":"ITEM-1","issue":"6","issued":{"date-parts":[["2022","6","1"]]},"page":"528-536","publisher":"Nature Research","title":"Modulating crystal growth of formamidinium–caesium perovskites for over 200 cm2 photovoltaic sub-modules","type":"article-journal","volume":"7"},"uris":["http://www.mendeley.com/documents/?uuid=1aacb477-0cbc-35eb-b653-5d6dda2c5f48"]}],"mendeley":{"formattedCitation":"&lt;sup&gt;14&lt;/sup&gt;","plainTextFormattedCitation":"14","previouslyFormattedCitation":"&lt;sup&gt;8&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14</w:t>
            </w:r>
            <w:r w:rsidRPr="00E96395">
              <w:rPr>
                <w:rFonts w:cs="Times New Roman"/>
                <w:sz w:val="22"/>
              </w:rPr>
              <w:fldChar w:fldCharType="end"/>
            </w:r>
          </w:p>
        </w:tc>
      </w:tr>
      <w:tr w:rsidR="000727F6" w:rsidRPr="00FA2598" w14:paraId="10A670E3" w14:textId="77777777" w:rsidTr="000727F6">
        <w:trPr>
          <w:trHeight w:val="456"/>
          <w:jc w:val="center"/>
        </w:trPr>
        <w:tc>
          <w:tcPr>
            <w:tcW w:w="1719" w:type="dxa"/>
            <w:vAlign w:val="center"/>
          </w:tcPr>
          <w:p w14:paraId="5B9CCDA0" w14:textId="77777777" w:rsidR="0005572D" w:rsidRPr="00E96395" w:rsidRDefault="0005572D" w:rsidP="00ED3B21">
            <w:pPr>
              <w:spacing w:line="480" w:lineRule="auto"/>
              <w:jc w:val="center"/>
              <w:rPr>
                <w:rFonts w:cs="Times New Roman"/>
                <w:sz w:val="22"/>
              </w:rPr>
            </w:pPr>
            <w:r w:rsidRPr="00E96395">
              <w:rPr>
                <w:rFonts w:cs="Times New Roman"/>
                <w:sz w:val="22"/>
              </w:rPr>
              <w:t>2022</w:t>
            </w:r>
          </w:p>
        </w:tc>
        <w:tc>
          <w:tcPr>
            <w:tcW w:w="1868" w:type="dxa"/>
            <w:vAlign w:val="center"/>
          </w:tcPr>
          <w:p w14:paraId="29896671" w14:textId="74D108A4" w:rsidR="0005572D" w:rsidRPr="00E96395" w:rsidRDefault="0005572D" w:rsidP="00ED3B21">
            <w:pPr>
              <w:spacing w:line="480" w:lineRule="auto"/>
              <w:jc w:val="center"/>
              <w:rPr>
                <w:rFonts w:cs="Times New Roman"/>
                <w:sz w:val="22"/>
              </w:rPr>
            </w:pPr>
            <w:proofErr w:type="spellStart"/>
            <w:r w:rsidRPr="00E96395">
              <w:rPr>
                <w:rFonts w:cs="Times New Roman"/>
                <w:sz w:val="22"/>
              </w:rPr>
              <w:t>Uniroma</w:t>
            </w:r>
            <w:proofErr w:type="spellEnd"/>
          </w:p>
        </w:tc>
        <w:tc>
          <w:tcPr>
            <w:tcW w:w="1580" w:type="dxa"/>
            <w:vAlign w:val="center"/>
          </w:tcPr>
          <w:p w14:paraId="172BC56F" w14:textId="77777777" w:rsidR="0005572D" w:rsidRPr="00E96395" w:rsidRDefault="0005572D" w:rsidP="00ED3B21">
            <w:pPr>
              <w:spacing w:line="480" w:lineRule="auto"/>
              <w:jc w:val="center"/>
              <w:rPr>
                <w:rFonts w:cs="Times New Roman"/>
                <w:sz w:val="22"/>
              </w:rPr>
            </w:pPr>
            <w:r w:rsidRPr="00E96395">
              <w:rPr>
                <w:rFonts w:cs="Times New Roman"/>
                <w:sz w:val="22"/>
              </w:rPr>
              <w:t>11.9</w:t>
            </w:r>
          </w:p>
        </w:tc>
        <w:tc>
          <w:tcPr>
            <w:tcW w:w="1868" w:type="dxa"/>
            <w:vAlign w:val="center"/>
          </w:tcPr>
          <w:p w14:paraId="0541F8A3" w14:textId="77777777" w:rsidR="0005572D" w:rsidRPr="00E96395" w:rsidRDefault="0005572D" w:rsidP="00ED3B21">
            <w:pPr>
              <w:spacing w:line="480" w:lineRule="auto"/>
              <w:jc w:val="center"/>
              <w:rPr>
                <w:rFonts w:cs="Times New Roman"/>
                <w:sz w:val="22"/>
              </w:rPr>
            </w:pPr>
            <w:r w:rsidRPr="00E96395">
              <w:rPr>
                <w:rFonts w:cs="Times New Roman"/>
                <w:sz w:val="22"/>
              </w:rPr>
              <w:t>Spin-coating</w:t>
            </w:r>
          </w:p>
        </w:tc>
        <w:tc>
          <w:tcPr>
            <w:tcW w:w="1460" w:type="dxa"/>
            <w:vAlign w:val="center"/>
          </w:tcPr>
          <w:p w14:paraId="4EEC395D" w14:textId="77777777" w:rsidR="0005572D" w:rsidRPr="00E96395" w:rsidRDefault="0005572D" w:rsidP="00ED3B21">
            <w:pPr>
              <w:spacing w:line="480" w:lineRule="auto"/>
              <w:jc w:val="center"/>
              <w:rPr>
                <w:rFonts w:cs="Times New Roman"/>
                <w:sz w:val="22"/>
              </w:rPr>
            </w:pPr>
            <w:r w:rsidRPr="00E96395">
              <w:rPr>
                <w:rFonts w:cs="Times New Roman"/>
                <w:sz w:val="22"/>
              </w:rPr>
              <w:t>192</w:t>
            </w:r>
          </w:p>
        </w:tc>
        <w:tc>
          <w:tcPr>
            <w:tcW w:w="573" w:type="dxa"/>
            <w:vAlign w:val="center"/>
          </w:tcPr>
          <w:p w14:paraId="54B075DD" w14:textId="57E80E88"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{"citationItems":[{"id":"ITEM-1","itemData":{"DOI":"https://doi.org/10.1002/aenm.202103420","ISSN":"1614-6832","abstract":"Abstract The perovskite solar era has demonstrated 25.5% efficiency in only 10 years of research, reaching the performance levels of other photovoltaics technologies such as Si and GaAs, showing potentially low-cost manufacturing and process versatility. However, these results are achieved only on small area cells, with an active area equal or lower to 0.1 cm2. The upscaling development of perovskite solar technology requires the use of additional processes to reduce losses encountered for large areas; for this reason, laser processing becomes necessary to design connected cells into modules. In this work, cell-to-module losses in perovskite solar modules are reduced by optimizing the laser design, establishing a relationship between geometrical fill factor, cell area width, and P1?P2?P3 laser parameters. Upscaling the process from 2.5 ? 2.5 to 10 ? 10 cm2 an efficiency of 18.71% and 17.79% is achieved on active area of 2.25 and 48 cm2 respectively, with only 5% relative losses when scaling from to minimodule to module size. A minipanel is fabricated on 20 ? 20 cm2, showing 11.9% stabilized efficiency and 2.3 W on an active area of 192 cm2, among the highest reported in literature so far at this size.","author":[{"dropping-particle":"","family":"Castriotta","given":"Luigi Angelo","non-dropping-particle":"","parse-names":false,"suffix":""},{"dropping-particle":"","family":"Zendehdel","given":"Mahmoud","non-dropping-particle":"","parse-names":false,"suffix":""},{"dropping-particle":"","family":"Yaghoobi Nia","given":"Narges","non-dropping-particle":"","parse-names":false,"suffix":""},{"dropping-particle":"","family":"Leonardi","given":"Enrico","non-dropping-particle":"","parse-names":false,"suffix":""},{"dropping-particle":"","family":"Löffler","given":"Markus","non-dropping-particle":"","parse-names":false,"suffix":""},{"dropping-particle":"","family":"Paci","given":"Barbara","non-dropping-particle":"","parse-names":false,"suffix":""},{"dropping-particle":"","family":"Generosi","given":"Amanda","non-dropping-particle":"","parse-names":false,"suffix":""},{"dropping-particle":"","family":"Rellinghaus","given":"Bernd","non-dropping-particle":"","parse-names":false,"suffix":""},{"dropping-particle":"","family":"Carlo","given":"Aldo","non-dropping-particle":"Di","parse-names":false,"suffix":""}],"container-title":"Advanced Energy Materials","id":"ITEM-1","issue":"12","issued":{"date-parts":[["2022","3","1"]]},"page":"2103420","publisher":"John Wiley &amp; Sons, Ltd","title":"Reducing Losses in Perovskite Large Area Solar Technology: Laser Design Optimization for Highly Efficient Modules and Minipanels","type":"article-journal","volume":"12"},"uris":["http://www.mendeley.com/documents/?uuid=6ba74722-fa24-49ce-b019-039aa0c2fd48"]}],"mendeley":{"formattedCitation":"&lt;sup&gt;15&lt;/sup&gt;","plainTextFormattedCitation":"15","previouslyFormattedCitation":"&lt;sup&gt;9&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15</w:t>
            </w:r>
            <w:r w:rsidRPr="00E96395">
              <w:rPr>
                <w:rFonts w:cs="Times New Roman"/>
                <w:sz w:val="22"/>
              </w:rPr>
              <w:fldChar w:fldCharType="end"/>
            </w:r>
          </w:p>
        </w:tc>
      </w:tr>
      <w:tr w:rsidR="000727F6" w:rsidRPr="00FA2598" w14:paraId="6E66E286" w14:textId="77777777" w:rsidTr="000727F6">
        <w:trPr>
          <w:trHeight w:val="456"/>
          <w:jc w:val="center"/>
        </w:trPr>
        <w:tc>
          <w:tcPr>
            <w:tcW w:w="1719" w:type="dxa"/>
            <w:vAlign w:val="center"/>
          </w:tcPr>
          <w:p w14:paraId="5C456085" w14:textId="77777777" w:rsidR="0005572D" w:rsidRPr="00E96395" w:rsidRDefault="0005572D" w:rsidP="00ED3B21">
            <w:pPr>
              <w:spacing w:line="480" w:lineRule="auto"/>
              <w:jc w:val="center"/>
              <w:rPr>
                <w:rFonts w:cs="Times New Roman"/>
                <w:sz w:val="22"/>
              </w:rPr>
            </w:pPr>
            <w:r w:rsidRPr="00E96395">
              <w:rPr>
                <w:rFonts w:cs="Times New Roman"/>
                <w:sz w:val="22"/>
              </w:rPr>
              <w:t>2022</w:t>
            </w:r>
          </w:p>
        </w:tc>
        <w:tc>
          <w:tcPr>
            <w:tcW w:w="1868" w:type="dxa"/>
            <w:vAlign w:val="center"/>
          </w:tcPr>
          <w:p w14:paraId="6C94C706" w14:textId="77777777" w:rsidR="0005572D" w:rsidRPr="00E96395" w:rsidRDefault="0005572D" w:rsidP="00ED3B21">
            <w:pPr>
              <w:spacing w:line="480" w:lineRule="auto"/>
              <w:jc w:val="center"/>
              <w:rPr>
                <w:rFonts w:cs="Times New Roman"/>
                <w:sz w:val="22"/>
              </w:rPr>
            </w:pPr>
            <w:r w:rsidRPr="00E96395">
              <w:rPr>
                <w:rFonts w:cs="Times New Roman"/>
                <w:sz w:val="22"/>
              </w:rPr>
              <w:t>SKKU</w:t>
            </w:r>
          </w:p>
        </w:tc>
        <w:tc>
          <w:tcPr>
            <w:tcW w:w="1580" w:type="dxa"/>
            <w:vAlign w:val="center"/>
          </w:tcPr>
          <w:p w14:paraId="22A422EC" w14:textId="77777777" w:rsidR="0005572D" w:rsidRPr="00E96395" w:rsidRDefault="0005572D" w:rsidP="00ED3B21">
            <w:pPr>
              <w:spacing w:line="480" w:lineRule="auto"/>
              <w:jc w:val="center"/>
              <w:rPr>
                <w:rFonts w:cs="Times New Roman"/>
                <w:sz w:val="22"/>
              </w:rPr>
            </w:pPr>
            <w:r w:rsidRPr="00E96395">
              <w:rPr>
                <w:rFonts w:cs="Times New Roman"/>
                <w:sz w:val="22"/>
              </w:rPr>
              <w:t>18.27</w:t>
            </w:r>
          </w:p>
        </w:tc>
        <w:tc>
          <w:tcPr>
            <w:tcW w:w="1868" w:type="dxa"/>
            <w:vAlign w:val="center"/>
          </w:tcPr>
          <w:p w14:paraId="0DDC8763" w14:textId="77777777" w:rsidR="0005572D" w:rsidRPr="00E96395" w:rsidRDefault="0005572D" w:rsidP="00ED3B21">
            <w:pPr>
              <w:spacing w:line="480" w:lineRule="auto"/>
              <w:jc w:val="center"/>
              <w:rPr>
                <w:rFonts w:cs="Times New Roman"/>
                <w:sz w:val="22"/>
              </w:rPr>
            </w:pPr>
            <w:r w:rsidRPr="00E96395">
              <w:rPr>
                <w:rFonts w:cs="Times New Roman"/>
                <w:sz w:val="22"/>
              </w:rPr>
              <w:t>Spin-coating</w:t>
            </w:r>
          </w:p>
        </w:tc>
        <w:tc>
          <w:tcPr>
            <w:tcW w:w="1460" w:type="dxa"/>
            <w:vAlign w:val="center"/>
          </w:tcPr>
          <w:p w14:paraId="604297A9" w14:textId="77777777" w:rsidR="0005572D" w:rsidRPr="00E96395" w:rsidRDefault="0005572D" w:rsidP="00ED3B21">
            <w:pPr>
              <w:spacing w:line="480" w:lineRule="auto"/>
              <w:jc w:val="center"/>
              <w:rPr>
                <w:rFonts w:cs="Times New Roman"/>
                <w:sz w:val="22"/>
              </w:rPr>
            </w:pPr>
            <w:r w:rsidRPr="00E96395">
              <w:rPr>
                <w:rFonts w:cs="Times New Roman"/>
                <w:sz w:val="22"/>
              </w:rPr>
              <w:t>60.68</w:t>
            </w:r>
          </w:p>
        </w:tc>
        <w:tc>
          <w:tcPr>
            <w:tcW w:w="573" w:type="dxa"/>
            <w:vAlign w:val="center"/>
          </w:tcPr>
          <w:p w14:paraId="0CD54FE6" w14:textId="6BEC44CF"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{"citationItems":[{"id":"ITEM-1","itemData":{"DOI":"https://doi.org/10.1002/aenm.202200632","ISSN":"1614-6832","abstract":"Abstract Formamidinium lead triiodide-based perovskite solar cells have emerged as one of the most promising candidates that can be potentially used to develop photovoltaic technologies in the future. The commercial use of perovskite solar cell modules (PSCMs) is limited as it is challenging to fabricate high-quality, efficient, and stable large-area perovskite light-absorbing films. Heptadecafluorooctanesulfonic acid tetraethylammonium salt (HFSTT), containing fluorinated long alkyl chains as hydrophobic tails and sulfonic acid groups (SO3?) as hydrophilic heads, which exhibit a great synergistic potential in large-area film uniform fabrication, crystallization orientation modulation, defect passivation, and device operation stability enhancement, are introduced. The HFSTT-modified films exhibit a prominent (100) orientation and lower trap-state density as well as enhanced carrier mobilities and diffusion lengths, facilitating a champion unit device with an impressive power conversion efficiency (PCE) of 23.88% (0.14 cm2) and 22.52% (1 cm2) with a low voltage deficit around 0.341 V. The unencapsulated device retain</w:instrText>
            </w:r>
            <w:r>
              <w:rPr>
                <w:rFonts w:cs="Times New Roman" w:hint="eastAsia"/>
                <w:sz w:val="22"/>
              </w:rPr>
              <w:instrText xml:space="preserve">s </w:instrText>
            </w:r>
            <w:r>
              <w:rPr>
                <w:rFonts w:cs="Times New Roman" w:hint="eastAsia"/>
                <w:sz w:val="22"/>
              </w:rPr>
              <w:instrText>≈</w:instrText>
            </w:r>
            <w:r>
              <w:rPr>
                <w:rFonts w:cs="Times New Roman" w:hint="eastAsia"/>
                <w:sz w:val="22"/>
              </w:rPr>
              <w:instrText xml:space="preserve">70% of its initial efficiency after 1000 h under heat damping test (60 </w:instrText>
            </w:r>
            <w:r>
              <w:rPr>
                <w:rFonts w:cs="Times New Roman" w:hint="eastAsia"/>
                <w:sz w:val="22"/>
              </w:rPr>
              <w:instrText>°</w:instrText>
            </w:r>
            <w:r>
              <w:rPr>
                <w:rFonts w:cs="Times New Roman" w:hint="eastAsia"/>
                <w:sz w:val="22"/>
              </w:rPr>
              <w:instrText xml:space="preserve">C and </w:instrText>
            </w:r>
            <w:r>
              <w:rPr>
                <w:rFonts w:cs="Times New Roman" w:hint="eastAsia"/>
                <w:sz w:val="22"/>
              </w:rPr>
              <w:instrText>≈</w:instrText>
            </w:r>
            <w:r>
              <w:rPr>
                <w:rFonts w:cs="Times New Roman" w:hint="eastAsia"/>
                <w:sz w:val="22"/>
              </w:rPr>
              <w:instrText>60% RH). Moreover, the PSCMs exhibiting PCEs of 21.05% (with notable fill factor 0.79) and 18.27% are characterized by the active areas of 25.98 and 60.68 cm2, respectively.</w:instrText>
            </w:r>
            <w:r>
              <w:rPr>
                <w:rFonts w:cs="Times New Roman"/>
                <w:sz w:val="22"/>
              </w:rPr>
              <w:instrText>","author":[{"dropping-particle":"","family":"Zhu","given":"Jun","non-dropping-particle":"","parse-names":false,"suffix":""},{"dropping-particle":"","family":"Qian","given":"Yongteng","non-dropping-particle":"","parse-names":false,"suffix":""},{"dropping-particle":"","family":"Li","given":"Zijia","non-dropping-particle":"","parse-names":false,"suffix":""},{"dropping-particle":"","family":"Gong","given":"Oh Yeong","non-dropping-particle":"","parse-names":false,"suffix":""},{"dropping-particle":"","family":"An","given":"Zongfu","non-dropping-particle":"","parse-names":false,"suffix":""},{"dropping-particle":"","family":"Liu","given":"Qing","non-dropping-particle":"","parse-names":false,"suffix":""},{"dropping-particle":"","family":"Choi","given":"Jin Hyuk","non-dropping-particle":"","parse-names":false,"suffix":""},{"dropping-particle":"","family":"Guo","given":"He","non-dropping-particle":"","parse-names":false,"suffix":""},{"dropping-particle":"","family":"Yoo","given":"Pil Jin","non-dropping-particle":"","parse-names":false,"suffix":""},{"dropping-particle":"","family":"Kim","given":"Dong Hoe","non-dropping-particle":"","parse-names":false,"suffix":""},{"dropping-particle":"","family":"Ahn","given":"Tae Kyu","non-dropping-particle":"","parse-names":false,"suffix":""},{"dropping-particle":"","family":"Han","given":"Gill Sang","non-dropping-particle":"","parse-names":false,"suffix":""},{"dropping-particle":"","family":"Jung","given":"Hyun Suk","non-dropping-particle":"","parse-names":false,"suffix":""}],"container-title":"Advanced Energy Materials","id":"ITEM-1","issue":"20","issued":{"date-parts":[["2022","5","1"]]},"page":"2200632","publisher":"John Wiley &amp; Sons, Ltd","title":"Defect Healing in FAPb(I1-xBrx)3 Perovskites: Multifunctional Fluorinated Sulfonate Surfactant Anchoring Enables &gt;21% Modules with Improved Operation Stability","type":"article-journal","volume":"12"},"uris":["http://www.mendeley.com/documents/?uuid=3e2619fe-f2c6-46dc-8bfd-9f75ff56cacc"]}],"mendeley":{"formattedCitation":"&lt;sup&gt;16&lt;/sup&gt;","plainTextFormattedCitation":"16","previouslyFormattedCitation":"&lt;sup&gt;10&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16</w:t>
            </w:r>
            <w:r w:rsidRPr="00E96395">
              <w:rPr>
                <w:rFonts w:cs="Times New Roman"/>
                <w:sz w:val="22"/>
              </w:rPr>
              <w:fldChar w:fldCharType="end"/>
            </w:r>
          </w:p>
        </w:tc>
      </w:tr>
      <w:tr w:rsidR="000727F6" w:rsidRPr="00FA2598" w14:paraId="03A4A2D9" w14:textId="77777777" w:rsidTr="000727F6">
        <w:trPr>
          <w:trHeight w:val="432"/>
          <w:jc w:val="center"/>
        </w:trPr>
        <w:tc>
          <w:tcPr>
            <w:tcW w:w="1719" w:type="dxa"/>
            <w:vAlign w:val="center"/>
          </w:tcPr>
          <w:p w14:paraId="7C0D22D1" w14:textId="77777777" w:rsidR="0005572D" w:rsidRPr="00E96395" w:rsidRDefault="0005572D" w:rsidP="00ED3B21">
            <w:pPr>
              <w:spacing w:line="480" w:lineRule="auto"/>
              <w:jc w:val="center"/>
              <w:rPr>
                <w:rFonts w:cs="Times New Roman"/>
                <w:sz w:val="22"/>
              </w:rPr>
            </w:pPr>
            <w:r w:rsidRPr="00E96395">
              <w:rPr>
                <w:rFonts w:cs="Times New Roman"/>
                <w:sz w:val="22"/>
              </w:rPr>
              <w:t>2022</w:t>
            </w:r>
          </w:p>
        </w:tc>
        <w:tc>
          <w:tcPr>
            <w:tcW w:w="1868" w:type="dxa"/>
            <w:vAlign w:val="center"/>
          </w:tcPr>
          <w:p w14:paraId="1EFD9ABF" w14:textId="77777777" w:rsidR="0005572D" w:rsidRPr="00E96395" w:rsidRDefault="0005572D" w:rsidP="00ED3B21">
            <w:pPr>
              <w:spacing w:line="480" w:lineRule="auto"/>
              <w:jc w:val="center"/>
              <w:rPr>
                <w:rFonts w:cs="Times New Roman"/>
                <w:sz w:val="22"/>
              </w:rPr>
            </w:pPr>
            <w:r w:rsidRPr="00E96395">
              <w:rPr>
                <w:rFonts w:cs="Times New Roman"/>
                <w:sz w:val="22"/>
              </w:rPr>
              <w:t>XMU</w:t>
            </w:r>
          </w:p>
        </w:tc>
        <w:tc>
          <w:tcPr>
            <w:tcW w:w="1580" w:type="dxa"/>
            <w:vAlign w:val="center"/>
          </w:tcPr>
          <w:p w14:paraId="02265DBE" w14:textId="77777777" w:rsidR="0005572D" w:rsidRPr="00E96395" w:rsidRDefault="0005572D" w:rsidP="00ED3B21">
            <w:pPr>
              <w:spacing w:line="480" w:lineRule="auto"/>
              <w:jc w:val="center"/>
              <w:rPr>
                <w:rFonts w:cs="Times New Roman"/>
                <w:sz w:val="22"/>
              </w:rPr>
            </w:pPr>
            <w:r w:rsidRPr="00E96395">
              <w:rPr>
                <w:rFonts w:cs="Times New Roman"/>
                <w:sz w:val="22"/>
              </w:rPr>
              <w:t>19.90</w:t>
            </w:r>
          </w:p>
        </w:tc>
        <w:tc>
          <w:tcPr>
            <w:tcW w:w="1868" w:type="dxa"/>
            <w:vAlign w:val="center"/>
          </w:tcPr>
          <w:p w14:paraId="14E6F906" w14:textId="77777777" w:rsidR="0005572D" w:rsidRPr="00E96395" w:rsidRDefault="0005572D" w:rsidP="00ED3B21">
            <w:pPr>
              <w:spacing w:line="480" w:lineRule="auto"/>
              <w:jc w:val="center"/>
              <w:rPr>
                <w:rFonts w:cs="Times New Roman"/>
                <w:sz w:val="22"/>
              </w:rPr>
            </w:pPr>
            <w:r w:rsidRPr="00E96395">
              <w:rPr>
                <w:rFonts w:cs="Times New Roman"/>
                <w:sz w:val="22"/>
              </w:rPr>
              <w:t>Blade-coating</w:t>
            </w:r>
          </w:p>
        </w:tc>
        <w:tc>
          <w:tcPr>
            <w:tcW w:w="1460" w:type="dxa"/>
            <w:vAlign w:val="center"/>
          </w:tcPr>
          <w:p w14:paraId="7BEC1B18" w14:textId="77777777" w:rsidR="0005572D" w:rsidRPr="00E96395" w:rsidRDefault="0005572D" w:rsidP="00ED3B21">
            <w:pPr>
              <w:spacing w:line="480" w:lineRule="auto"/>
              <w:jc w:val="center"/>
              <w:rPr>
                <w:rFonts w:cs="Times New Roman"/>
                <w:sz w:val="22"/>
              </w:rPr>
            </w:pPr>
            <w:r w:rsidRPr="00E96395">
              <w:rPr>
                <w:rFonts w:cs="Times New Roman"/>
                <w:sz w:val="22"/>
              </w:rPr>
              <w:t>54</w:t>
            </w:r>
          </w:p>
        </w:tc>
        <w:tc>
          <w:tcPr>
            <w:tcW w:w="573" w:type="dxa"/>
            <w:vAlign w:val="center"/>
          </w:tcPr>
          <w:p w14:paraId="25713901" w14:textId="2F333CA7" w:rsidR="0005572D" w:rsidRPr="00E96395" w:rsidRDefault="0005572D" w:rsidP="00ED3B21">
            <w:pPr>
              <w:spacing w:line="480" w:lineRule="auto"/>
              <w:jc w:val="center"/>
              <w:rPr>
                <w:rFonts w:cs="Times New Roman"/>
                <w:sz w:val="22"/>
              </w:rPr>
            </w:pPr>
            <w:r w:rsidRPr="00E96395">
              <w:rPr>
                <w:rFonts w:cs="Times New Roman"/>
                <w:b/>
                <w:bCs/>
                <w:sz w:val="22"/>
              </w:rPr>
              <w:fldChar w:fldCharType="begin" w:fldLock="1"/>
            </w:r>
            <w:r>
              <w:rPr>
                <w:rFonts w:cs="Times New Roman"/>
                <w:b/>
                <w:bCs/>
                <w:sz w:val="22"/>
              </w:rPr>
              <w:instrText>ADDIN CSL_CITATION {"citationItems":[{"id":"ITEM-1","itemData":{"DOI":"10.1039/D2EE02162E","ISSN":"1754-5692","abstract":"Featuring soft ionic lattices of PbI6 octahedral frameworks, halide perovskites confront multiple occurrences of force-driven structural collapse (e.g., humidity, heat and illumination), initially on the surface and finally in the bulk, and ultimately protecting unstable PbI6 octahedral frameworks is necessary yet challenging in the process of perovskite–photovoltaic applications. Herein, a well-designed PbI6 octahedra-governing strategy with the functional synergism of cations and anions from vinylaniline trifluoromethanesulfonate has been implemented. On the one hand, the SO3CF3− anions simultaneously anchor uncoordinated Pb2+ cations and replace unstable I− ions on the PbI6 frameworks of the perovskite surface, effectively passivating the I− defects and stabilizing the PbI6 octahedral structure. On the other hand, poly(vinylaniline) cations obtained by the UV-induced polymerization of vinylaniline trifluoromethanesulfonate on the perovskite surface trigger compressive stress on the bulk-phase PbI6 frameworks and inhibit ion migration of I− under operating conditions. The anchoring-polymerization protection strategy is universal for modifying perovskite-involved multi-interfaces in large-area modules to tolerate harsh conditions (e.g., storage at 85 °C and 85% RH, working at 85 °C + one-sun illumination). Both high power conversion efficiency and stable continuous output on the as-modified modules were finally realized. Based on the above modules with multi-interfacial modification, a proof-of-concept outdoor automatic light-seeking photovoltaics-to-energy-storage system has been successfully demonstrated, showing great potential in building the future of stable and practical perovskite photovoltaics.","author":[{"dropping-particle":"","family":"Feng","given":"Qifan","non-dropping-particle":"","parse-names":false,"suffix":""},{"dropping-particle":"","family":"Huang","given":"Xiaofeng","non-dropping-particle":"","parse-names":false,"suffix":""},{"dropping-particle":"","family":"Tang","given":"Ziheng","non-dropping-particle":"","parse-names":false,"suffix":""},{"dropping-particle":"","family":"Hou","given":"Yaolin","non-dropping-particle":"","parse-names":false,"suffix":""},{"dropping-particle":"","family":"Chang","given":"Qing","non-dropping-particle":"","parse-names":false,"suffix":""},{"dropping-particle":"","family":"Nie","given":"Siqing","non-dropping-particle":"","parse-names":false,"suffix":""},{"dropping-particle":"","family":"Cao","given":"Fang","non-dropping-particle":"","parse-names":false,"suffix":""},{"dropping-particle":"","family":"Niu","given":"Xiaoying","non-dropping-particle":"","parse-names":false,"suffix":""},{"dropping-particle":"","family":"Yin","given":"Jun","non-dropping-particle":"","parse-names":false,"suffix":""},{"dropping-particle":"","family":"Li","given":"Jing","non-dropping-particle":"","parse-names":false,"suffix":""},{"dropping-particle":"","family":"Zheng","given":"Nanfeng","non-dropping-particle":"","parse-names":false,"suffix":""},{"dropping-particle":"","family":"Wu","given":"Binghui","non-dropping-particle":"","parse-names":false,"suffix":""}],"container-title":"Energy &amp; Environmental Science","id":"ITEM-1","issue":"10","issued":{"date-parts":[["2022"]]},"page":"4404-4413","publisher":"The Royal Society of Chemistry","title":"Governing PbI6 octahedral frameworks for high-stability perovskite solar modules","type":"article-journal","volume":"15"},"uris":["http://www.mendeley.com/documents/?uuid=e6c02bc7-702f-4646-8f13-c312ae215a72"]}],"mendeley":{"formattedCitation":"&lt;sup&gt;17&lt;/sup&gt;","plainTextFormattedCitation":"17","previouslyFormattedCitation":"&lt;sup&gt;11&lt;/sup&gt;"},"properties":{"noteIndex":0},"schema":"https://github.com/citation-style-language/schema/raw/master/csl-citation.json"}</w:instrText>
            </w:r>
            <w:r w:rsidRPr="00E96395">
              <w:rPr>
                <w:rFonts w:cs="Times New Roman"/>
                <w:b/>
                <w:bCs/>
                <w:sz w:val="22"/>
              </w:rPr>
              <w:fldChar w:fldCharType="separate"/>
            </w:r>
            <w:r w:rsidRPr="00140667">
              <w:rPr>
                <w:rFonts w:cs="Times New Roman"/>
                <w:bCs/>
                <w:noProof/>
                <w:sz w:val="22"/>
                <w:vertAlign w:val="superscript"/>
              </w:rPr>
              <w:t>17</w:t>
            </w:r>
            <w:r w:rsidRPr="00E96395">
              <w:rPr>
                <w:rFonts w:cs="Times New Roman"/>
                <w:b/>
                <w:bCs/>
                <w:sz w:val="22"/>
              </w:rPr>
              <w:fldChar w:fldCharType="end"/>
            </w:r>
          </w:p>
        </w:tc>
      </w:tr>
      <w:tr w:rsidR="000727F6" w:rsidRPr="00FA2598" w14:paraId="32518508" w14:textId="77777777" w:rsidTr="000727F6">
        <w:trPr>
          <w:trHeight w:val="456"/>
          <w:jc w:val="center"/>
        </w:trPr>
        <w:tc>
          <w:tcPr>
            <w:tcW w:w="1719" w:type="dxa"/>
            <w:vAlign w:val="center"/>
          </w:tcPr>
          <w:p w14:paraId="5E081D3F" w14:textId="77777777" w:rsidR="0005572D" w:rsidRPr="00E96395" w:rsidRDefault="0005572D" w:rsidP="00ED3B21">
            <w:pPr>
              <w:spacing w:line="480" w:lineRule="auto"/>
              <w:jc w:val="center"/>
              <w:rPr>
                <w:rFonts w:cs="Times New Roman"/>
                <w:sz w:val="22"/>
              </w:rPr>
            </w:pPr>
            <w:r w:rsidRPr="00E96395">
              <w:rPr>
                <w:rFonts w:cs="Times New Roman"/>
                <w:sz w:val="22"/>
              </w:rPr>
              <w:t>2023</w:t>
            </w:r>
          </w:p>
        </w:tc>
        <w:tc>
          <w:tcPr>
            <w:tcW w:w="1868" w:type="dxa"/>
            <w:vAlign w:val="center"/>
          </w:tcPr>
          <w:p w14:paraId="7856DF7D" w14:textId="77777777" w:rsidR="0005572D" w:rsidRPr="00E96395" w:rsidRDefault="0005572D" w:rsidP="00ED3B21">
            <w:pPr>
              <w:spacing w:line="480" w:lineRule="auto"/>
              <w:jc w:val="center"/>
              <w:rPr>
                <w:rFonts w:cs="Times New Roman"/>
                <w:sz w:val="22"/>
              </w:rPr>
            </w:pPr>
            <w:r w:rsidRPr="00E96395">
              <w:rPr>
                <w:rFonts w:cs="Times New Roman"/>
                <w:sz w:val="22"/>
              </w:rPr>
              <w:t>NWPU</w:t>
            </w:r>
          </w:p>
        </w:tc>
        <w:tc>
          <w:tcPr>
            <w:tcW w:w="1580" w:type="dxa"/>
            <w:vAlign w:val="center"/>
          </w:tcPr>
          <w:p w14:paraId="37C8A3F0" w14:textId="77777777" w:rsidR="0005572D" w:rsidRPr="00E96395" w:rsidRDefault="0005572D" w:rsidP="00ED3B21">
            <w:pPr>
              <w:spacing w:line="480" w:lineRule="auto"/>
              <w:jc w:val="center"/>
              <w:rPr>
                <w:rFonts w:cs="Times New Roman"/>
                <w:sz w:val="22"/>
              </w:rPr>
            </w:pPr>
            <w:r w:rsidRPr="00E96395">
              <w:rPr>
                <w:rFonts w:cs="Times New Roman"/>
                <w:sz w:val="22"/>
              </w:rPr>
              <w:t>17.71</w:t>
            </w:r>
          </w:p>
        </w:tc>
        <w:tc>
          <w:tcPr>
            <w:tcW w:w="1868" w:type="dxa"/>
            <w:vAlign w:val="center"/>
          </w:tcPr>
          <w:p w14:paraId="27460CD3" w14:textId="77777777" w:rsidR="0005572D" w:rsidRPr="00E96395" w:rsidRDefault="0005572D" w:rsidP="00ED3B21">
            <w:pPr>
              <w:spacing w:line="480" w:lineRule="auto"/>
              <w:jc w:val="center"/>
              <w:rPr>
                <w:rFonts w:cs="Times New Roman"/>
                <w:sz w:val="22"/>
              </w:rPr>
            </w:pPr>
            <w:r w:rsidRPr="00E96395">
              <w:rPr>
                <w:rFonts w:cs="Times New Roman"/>
                <w:sz w:val="22"/>
              </w:rPr>
              <w:t>Blade-coating</w:t>
            </w:r>
          </w:p>
        </w:tc>
        <w:tc>
          <w:tcPr>
            <w:tcW w:w="1460" w:type="dxa"/>
            <w:vAlign w:val="center"/>
          </w:tcPr>
          <w:p w14:paraId="4566BDF0" w14:textId="77777777" w:rsidR="0005572D" w:rsidRPr="00E96395" w:rsidRDefault="0005572D" w:rsidP="00ED3B21">
            <w:pPr>
              <w:spacing w:line="480" w:lineRule="auto"/>
              <w:jc w:val="center"/>
              <w:rPr>
                <w:rFonts w:cs="Times New Roman"/>
                <w:sz w:val="22"/>
              </w:rPr>
            </w:pPr>
            <w:r w:rsidRPr="00E96395">
              <w:rPr>
                <w:rFonts w:cs="Times New Roman"/>
                <w:sz w:val="22"/>
              </w:rPr>
              <w:t>56</w:t>
            </w:r>
          </w:p>
        </w:tc>
        <w:tc>
          <w:tcPr>
            <w:tcW w:w="573" w:type="dxa"/>
            <w:vAlign w:val="center"/>
          </w:tcPr>
          <w:p w14:paraId="15A9E8B8" w14:textId="4712B3A3"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{"citationItems":[{"id":"ITEM-1","itemData":{"DOI":"10.1016/j.nanoen.2023.108759","ISSN":"22112855","abstract":"The industrialization of organic-inorganic hybrid perovskite photovoltaic devices needs to be further promoted, while the efficiency and stability modules should be seriously considered. We have developed an on-surface conversion patch healing strategy for polycrystalline perovskite films via 1,3-diisopropyl-4,5-difluorobenzimidazolium iodide ion-based one-dimensional lead-iodide structure. Fluorine atom can interact with another benzimidazolium generating F···H hydrogen bond network to accelerate the charge extraction and transfer in intermolecular region. And, fluorine bonded with formamidinium (FA) ions and immobilized FA to improve the polycrystalline film durability. Attributed to the 1D structure stable chemical properties and specific electronic structure, the lab-scale device gained high efficiency of 24.05% in FACs-based perovskite system. The unsealed cell maintained 94.6% of its initial efficiency over 500 h under AM 1.5 G illumination in N2 atmosphere. And the large-area perovskite modules with high efficiencies (20.56% and 17.7% for the total areas of 36 cm2 and 100 cm2, respectively) fabricated by blade coating process, and the 1D-patch-based modules maintain 92.9% of the initial values after 2200 h of storage in 30% RH and 25 °C, which demonstrated the great application potential of this novel 1D patch healing in the perovskite photovoltaics.","author":[{"dropping-particle":"","family":"Chen","given":"Ruihao","non-dropping-particle":"","parse-names":false,"suffix":""},{"dropping-particle":"","family":"Yang","given":"Yang","non-dropping-particle":"","parse-names":false,"suffix":""},{"dropping-particle":"","family":"Dai","given":"Zhiyuan","non-dropping-particle":"","parse-names":false,"suffix":""},{"dropping-particle":"","family":"Yuan","given":"Li","non-dropping-particle":"","parse-names":false,"suffix":""},{"dropping-particle":"","family":"Du","given":"Jieru","non-dropping-particle":"","parse-names":false,"suffix":""},{"dropping-particle":"","family":"Yang","given":"Penghui","non-dropping-particle":"","parse-names":false,"suffix":""},{"dropping-particle":"","family":"Yang","given":"Yuyao","non-dropping-particle":"","parse-names":false,"suffix":""},{"dropping-particle":"","family":"Shen","given":"Hui","non-dropping-particle":"","parse-names":false,"suffix":""},{"dropping-particle":"","family":"Liu","given":"Zhe","non-dropping-particle":"","parse-names":false,"suffix":""},{"dropping-particle":"","family":"Wang","given":"Hongqiang","non-dropping-particle":"","parse-names":false,"suffix":""}],"container-title":"Nano Energy","id":"ITEM-1","issue":"June","issued":{"date-parts":[["2023"]]},"page":"108759","publisher":"Elsevier Ltd","title":"Patch-healed grain boundary strategy to stabilize perovskite films for high-performance solar modules","type":"article-journal","volume":"115"},"uris":["http://www.mendeley.com/documents/?uuid=b3b2430e-6cf6-4bbe-b119-0fa5549a9602"]}],"mendeley":{"formattedCitation":"&lt;sup&gt;18&lt;/sup&gt;","plainTextFormattedCitation":"18","previouslyFormattedCitation":"&lt;sup&gt;12&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18</w:t>
            </w:r>
            <w:r w:rsidRPr="00E96395">
              <w:rPr>
                <w:rFonts w:cs="Times New Roman"/>
                <w:sz w:val="22"/>
              </w:rPr>
              <w:fldChar w:fldCharType="end"/>
            </w:r>
          </w:p>
        </w:tc>
      </w:tr>
      <w:tr w:rsidR="000727F6" w:rsidRPr="00FA2598" w14:paraId="4DF4417D" w14:textId="77777777" w:rsidTr="000727F6">
        <w:trPr>
          <w:trHeight w:val="456"/>
          <w:jc w:val="center"/>
        </w:trPr>
        <w:tc>
          <w:tcPr>
            <w:tcW w:w="1719" w:type="dxa"/>
            <w:vAlign w:val="center"/>
          </w:tcPr>
          <w:p w14:paraId="7C69417E" w14:textId="77777777" w:rsidR="0005572D" w:rsidRPr="00E96395" w:rsidRDefault="0005572D" w:rsidP="00ED3B21">
            <w:pPr>
              <w:spacing w:line="480" w:lineRule="auto"/>
              <w:jc w:val="center"/>
              <w:rPr>
                <w:rFonts w:cs="Times New Roman"/>
                <w:sz w:val="22"/>
              </w:rPr>
            </w:pPr>
            <w:r w:rsidRPr="00E96395">
              <w:rPr>
                <w:rFonts w:cs="Times New Roman"/>
                <w:sz w:val="22"/>
              </w:rPr>
              <w:t>2023</w:t>
            </w:r>
          </w:p>
        </w:tc>
        <w:tc>
          <w:tcPr>
            <w:tcW w:w="1868" w:type="dxa"/>
            <w:vAlign w:val="center"/>
          </w:tcPr>
          <w:p w14:paraId="6D028AD0" w14:textId="77777777" w:rsidR="0005572D" w:rsidRPr="00E96395" w:rsidRDefault="0005572D" w:rsidP="00ED3B21">
            <w:pPr>
              <w:spacing w:line="480" w:lineRule="auto"/>
              <w:jc w:val="center"/>
              <w:rPr>
                <w:rFonts w:cs="Times New Roman"/>
                <w:sz w:val="22"/>
              </w:rPr>
            </w:pPr>
            <w:r w:rsidRPr="00E96395">
              <w:rPr>
                <w:rFonts w:cs="Times New Roman"/>
                <w:sz w:val="22"/>
              </w:rPr>
              <w:t>UTOLEDO</w:t>
            </w:r>
          </w:p>
        </w:tc>
        <w:tc>
          <w:tcPr>
            <w:tcW w:w="1580" w:type="dxa"/>
            <w:vAlign w:val="center"/>
          </w:tcPr>
          <w:p w14:paraId="15943A23" w14:textId="77777777" w:rsidR="0005572D" w:rsidRPr="00E96395" w:rsidRDefault="0005572D" w:rsidP="00ED3B21">
            <w:pPr>
              <w:spacing w:line="480" w:lineRule="auto"/>
              <w:jc w:val="center"/>
              <w:rPr>
                <w:rFonts w:cs="Times New Roman"/>
                <w:sz w:val="22"/>
              </w:rPr>
            </w:pPr>
            <w:r w:rsidRPr="00E96395">
              <w:rPr>
                <w:rFonts w:cs="Times New Roman"/>
                <w:sz w:val="22"/>
              </w:rPr>
              <w:t>20.15</w:t>
            </w:r>
          </w:p>
        </w:tc>
        <w:tc>
          <w:tcPr>
            <w:tcW w:w="1868" w:type="dxa"/>
            <w:vAlign w:val="center"/>
          </w:tcPr>
          <w:p w14:paraId="72870BD5" w14:textId="77777777" w:rsidR="0005572D" w:rsidRPr="00E96395" w:rsidRDefault="0005572D" w:rsidP="00ED3B21">
            <w:pPr>
              <w:spacing w:line="480" w:lineRule="auto"/>
              <w:jc w:val="center"/>
              <w:rPr>
                <w:rFonts w:cs="Times New Roman"/>
                <w:sz w:val="22"/>
              </w:rPr>
            </w:pPr>
            <w:r w:rsidRPr="00E96395">
              <w:rPr>
                <w:rFonts w:cs="Times New Roman"/>
                <w:sz w:val="22"/>
              </w:rPr>
              <w:t>Blade-coating</w:t>
            </w:r>
          </w:p>
        </w:tc>
        <w:tc>
          <w:tcPr>
            <w:tcW w:w="1460" w:type="dxa"/>
            <w:vAlign w:val="center"/>
          </w:tcPr>
          <w:p w14:paraId="41DDD048" w14:textId="77777777" w:rsidR="0005572D" w:rsidRPr="00E96395" w:rsidRDefault="0005572D" w:rsidP="00ED3B21">
            <w:pPr>
              <w:spacing w:line="480" w:lineRule="auto"/>
              <w:jc w:val="center"/>
              <w:rPr>
                <w:rFonts w:cs="Times New Roman"/>
                <w:sz w:val="22"/>
              </w:rPr>
            </w:pPr>
            <w:r w:rsidRPr="00E96395">
              <w:rPr>
                <w:rFonts w:cs="Times New Roman"/>
                <w:sz w:val="22"/>
              </w:rPr>
              <w:t>81</w:t>
            </w:r>
          </w:p>
        </w:tc>
        <w:tc>
          <w:tcPr>
            <w:tcW w:w="573" w:type="dxa"/>
            <w:vAlign w:val="center"/>
          </w:tcPr>
          <w:p w14:paraId="1EE18D3E" w14:textId="176F9EEB"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{"citationItems":[{"id":"ITEM-1","itemData":{"DOI":"10.1002/aenm.202300595","ISSN":"16146840","abstract":"Blade coating of perovskite solar cells (PSCs) and modules has progressed considerably toward the industrial production of perovskite photovoltaics. Developing stable perovskite precursors is critical for achieving uniform coating over large areas. Here, the engineering of a perovskite precursor solution consisting of 2-methoxyethanol (2-Me) and 1,3-dimethyl-imidazolidinone (DMI) with superior intermediate phase stability that enables scalable production of efficient perovskite solar modules is reported. With this perovskite precursor solution, uniform and pinhole-less perovskite film is deposited over a large area of &gt; 100 cm2 and higher-efficiency PSCs and modules are obtained. The best-performing unit cell and module with n-i-p configuration reach power conversion efficiencies of 23.4% and 20.1%, respectively. Additionally, a series of non-destructive metrology methods, such as spectroscopic ellipsometry, hyperspectral photoluminescence, electroluminescence, and laser beam-induced current mapping, are employed to assess and guide the development the blade-coated perovskite modules. This results show that rational engineering of precursor inks for blade coating is promising for the scalable production of efficient perovskite solar modules.","author":[{"dropping-particle":"","family":"Chung","given":"Jaehoon","non-dropping-particle":"","parse-names":false,"suffix":""},{"dropping-particle":"","family":"Kim","given":"Seung Woo","non-dropping-particle":"","parse-names":false,"suffix":""},{"dropping-particle":"","family":"Li","given":"You","non-dropping-particle":"","parse-names":false,"suffix":""},{"dropping-particle":"","family":"Mariam","given":"Tamanna","non-dropping-particle":"","parse-names":false,"suffix":""},{"dropping-particle":"","family":"Wang","given":"Xiaoming","non-dropping-particle":"","parse-names":false,"suffix":""},{"dropping-particle":"","family":"Rajakaruna","given":"Manoj","non-dropping-particle":"","parse-names":false,"suffix":""},{"dropping-particle":"","family":"Saeed","given":"Muhammad Mohsin","non-dropping-particle":"","parse-names":false,"suffix":""},{"dropping-particle":"","family":"Abudulimu","given":"Abasi","non-dropping-particle":"","parse-names":false,"suffix":""},{"dropping-particle":"","family":"Shin","given":"Seong Sik","non-dropping-particle":"","parse-names":false,"suffix":""},{"dropping-particle":"","family":"Guye","given":"Kathryn N.","non-dropping-particle":"","parse-names":false,"suffix":""},{"dropping-particle":"","family":"Huang","given":"Zixu","non-dropping-particle":"","parse-names":false,"suffix":""},{"dropping-particle":"","family":"Westbrook","given":"Robert J.E.","non-dropping-particle":"","parse-names":false,"suffix":""},{"dropping-particle":"","family":"Miller","given":"Emily","non-dropping-particle":"","parse-names":false,"suffix":""},{"dropping-particle":"","family":"Subedi","given":"Biwas","non-dropping-particle":"","parse-names":false,"suffix":""},{"dropping-particle":"","family":"Podraza","given":"Nikolas J.","non-dropping-particle":"","parse-names":false,"suffix":""},{"dropping-particle":"","family":"Heben","given":"Michael J.","non-dropping-particle":"","parse-names":false,"suffix":""},{"dropping-particle":"","family":"Ellingson","given":"Randy J.","non-dropping-particle":"","parse-names":false,"suffix":""},{"dropping-particle":"","family":"Ginger","given":"David S.","non-dropping-particle":"","parse-names":false,"suffix":""},{"dropping-particle":"","family":"Song","given":"Zhaoning","non-dropping-particle":"","parse-names":false,"suffix":""},{"dropping-particle":"","family":"Yan","given":"Yanfa","non-dropping-particle":"","parse-names":false,"suffix":""}],"container-title":"Advanced Energy Materials","id":"ITEM-1","issue":"22","issued":{"date-parts":[["2023"]]},"page":"1-10","title":"Engineering Perovskite Precursor Inks for Scalable Production of High-Efficiency Perovskite Photovoltaic Modules","type":"article-journal","volume":"13"},"uris":["http://www.mendeley.com/documents/?uuid=e170183c-4b50-4f3f-b798-0b348e6ba8a4"]}],"mendeley":{"formattedCitation":"&lt;sup&gt;19&lt;/sup&gt;","plainTextFormattedCitation":"19","previouslyFormattedCitation":"&lt;sup&gt;13&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19</w:t>
            </w:r>
            <w:r w:rsidRPr="00E96395">
              <w:rPr>
                <w:rFonts w:cs="Times New Roman"/>
                <w:sz w:val="22"/>
              </w:rPr>
              <w:fldChar w:fldCharType="end"/>
            </w:r>
          </w:p>
        </w:tc>
      </w:tr>
      <w:tr w:rsidR="000727F6" w:rsidRPr="00FA2598" w14:paraId="74D7071E" w14:textId="77777777" w:rsidTr="000727F6">
        <w:trPr>
          <w:trHeight w:val="432"/>
          <w:jc w:val="center"/>
        </w:trPr>
        <w:tc>
          <w:tcPr>
            <w:tcW w:w="1719" w:type="dxa"/>
            <w:vAlign w:val="center"/>
          </w:tcPr>
          <w:p w14:paraId="2E813A91" w14:textId="77777777" w:rsidR="0005572D" w:rsidRPr="00E96395" w:rsidRDefault="0005572D" w:rsidP="00ED3B21">
            <w:pPr>
              <w:spacing w:line="480" w:lineRule="auto"/>
              <w:jc w:val="center"/>
              <w:rPr>
                <w:rFonts w:cs="Times New Roman"/>
                <w:sz w:val="22"/>
              </w:rPr>
            </w:pPr>
            <w:r w:rsidRPr="00E96395">
              <w:rPr>
                <w:rFonts w:cs="Times New Roman"/>
                <w:sz w:val="22"/>
              </w:rPr>
              <w:t>2024</w:t>
            </w:r>
          </w:p>
        </w:tc>
        <w:tc>
          <w:tcPr>
            <w:tcW w:w="1868" w:type="dxa"/>
            <w:vAlign w:val="center"/>
          </w:tcPr>
          <w:p w14:paraId="2EB0A491" w14:textId="77777777" w:rsidR="0005572D" w:rsidRPr="00E96395" w:rsidRDefault="0005572D" w:rsidP="00ED3B21">
            <w:pPr>
              <w:spacing w:line="480" w:lineRule="auto"/>
              <w:jc w:val="center"/>
              <w:rPr>
                <w:rFonts w:cs="Times New Roman"/>
                <w:sz w:val="22"/>
              </w:rPr>
            </w:pPr>
            <w:r w:rsidRPr="00E96395">
              <w:rPr>
                <w:rFonts w:cs="Times New Roman"/>
                <w:sz w:val="22"/>
              </w:rPr>
              <w:t>PSU</w:t>
            </w:r>
          </w:p>
        </w:tc>
        <w:tc>
          <w:tcPr>
            <w:tcW w:w="1580" w:type="dxa"/>
            <w:vAlign w:val="center"/>
          </w:tcPr>
          <w:p w14:paraId="49A62AFD" w14:textId="77777777" w:rsidR="0005572D" w:rsidRPr="00E96395" w:rsidRDefault="0005572D" w:rsidP="00ED3B21">
            <w:pPr>
              <w:spacing w:line="480" w:lineRule="auto"/>
              <w:jc w:val="center"/>
              <w:rPr>
                <w:rFonts w:cs="Times New Roman"/>
                <w:sz w:val="22"/>
              </w:rPr>
            </w:pPr>
            <w:r w:rsidRPr="00E96395">
              <w:rPr>
                <w:rFonts w:cs="Times New Roman"/>
                <w:sz w:val="22"/>
              </w:rPr>
              <w:t>20.14</w:t>
            </w:r>
          </w:p>
        </w:tc>
        <w:tc>
          <w:tcPr>
            <w:tcW w:w="1868" w:type="dxa"/>
            <w:vAlign w:val="center"/>
          </w:tcPr>
          <w:p w14:paraId="06CBFD5C" w14:textId="77777777" w:rsidR="0005572D" w:rsidRPr="00E96395" w:rsidRDefault="0005572D" w:rsidP="00ED3B21">
            <w:pPr>
              <w:spacing w:line="480" w:lineRule="auto"/>
              <w:jc w:val="center"/>
              <w:rPr>
                <w:rFonts w:cs="Times New Roman"/>
                <w:sz w:val="22"/>
              </w:rPr>
            </w:pPr>
            <w:r w:rsidRPr="00E96395">
              <w:rPr>
                <w:rFonts w:cs="Times New Roman"/>
                <w:sz w:val="22"/>
              </w:rPr>
              <w:t>Spin-coating</w:t>
            </w:r>
          </w:p>
        </w:tc>
        <w:tc>
          <w:tcPr>
            <w:tcW w:w="1460" w:type="dxa"/>
            <w:vAlign w:val="center"/>
          </w:tcPr>
          <w:p w14:paraId="5AC376E8" w14:textId="77777777" w:rsidR="0005572D" w:rsidRPr="00E96395" w:rsidRDefault="0005572D" w:rsidP="00ED3B21">
            <w:pPr>
              <w:spacing w:line="480" w:lineRule="auto"/>
              <w:jc w:val="center"/>
              <w:rPr>
                <w:rFonts w:cs="Times New Roman"/>
                <w:sz w:val="22"/>
              </w:rPr>
            </w:pPr>
            <w:r w:rsidRPr="00E96395">
              <w:rPr>
                <w:rFonts w:cs="Times New Roman"/>
                <w:sz w:val="22"/>
              </w:rPr>
              <w:t>70</w:t>
            </w:r>
          </w:p>
        </w:tc>
        <w:tc>
          <w:tcPr>
            <w:tcW w:w="573" w:type="dxa"/>
            <w:vAlign w:val="center"/>
          </w:tcPr>
          <w:p w14:paraId="288441A4" w14:textId="7F069393"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{"citationItems":[{"id":"ITEM-1","itemData":{"DOI":"10.1038/s41467-024-44881-4","ISSN":"20411723","PMID":"38278790","abstract":"Biological molecule-semiconductor interfacing has triggered numerous opportunities in applied physics such as bio-assisted data storage and computation, brain-computer interface, and advanced distributed bio-sensing. The introduction of electronics into biological embodiment is being quickly developed as it has great potential in providing adaptivity and improving functionality. Reciprocally, introducing biomaterials into semiconductors to manifest bio-mimetic functionality is impactful in triggering new enhanced mechanisms. In this study, we utilize the vulnerable perovskite semiconductors as a platform to understand if certain types of biomolecules can regulate the lattice and endow a unique mechanism for stabilizing the metastable perovskite lattice. Three tiers of biomolecules have been systematically tested and the results reveal a fundamental mechanism for the formation of a “reverse-micelle” structure. Systematic exploration of a large set of biomolecules led to the discovery of guiding principle for down-selection of biomolecules which extends the classic emulsion theory to this hybrid systems. Results demonstrate that by introducing biomaterials into semiconductors, natural phenomena typically observed in biological systems can also be incorporated into semiconducting crystals, providing a new perspective to engineer existing synthetic materials.","author":[{"dropping-particle":"","family":"Wu","given":"Haodong","non-dropping-particle":"","parse-names":false,"suffix":""},{"dropping-particle":"","family":"Hou","given":"Yuchen","non-dropping-particle":"","parse-names":false,"suffix":""},{"dropping-particle":"","family":"Yoon","given":"Jungjin","non-dropping-particle":"","parse-names":false,"suffix":""},{"dropping-particle":"","family":"Knoepfel","given":"Abbey Marie","non-dropping-particle":"","parse-names":false,"suffix":""},{"dropping-particle":"","family":"Zheng","given":"Luyao","non-dropping-particle":"","parse-names":false,"suffix":""},{"dropping-particle":"","family":"Yang","given":"Dong","non-dropping-particle":"","parse-names":false,"suffix":""},{"dropping-particle":"","family":"Wang","given":"Ke","non-dropping-particle":"","parse-names":false,"suffix":""},{"dropping-particle":"","family":"Qian","given":"Jin","non-dropping-particle":"","parse-names":false,"suffix":""},{"dropping-particle":"","family":"Priya","given":"Shashank","non-dropping-particle":"","parse-names":false,"suffix":""},{"dropping-particle":"","family":"Wang","given":"Kai","non-dropping-particle":"","parse-names":false,"suffix":""}],"container-title":"Nature Communications","id":"ITEM-1","issue":"1","issued":{"date-parts":[["2024"]]},"title":"Down-selection of biomolecules to assemble “reverse micelle” with perovskites","type":"article-journal","volume":"15"},"uris":["http://www.mendeley.com/documents/?uuid=7a19e3a5-2b68-4ddc-8a31-1d443647637e"]}],"mendeley":{"formattedCitation":"&lt;sup&gt;20&lt;/sup&gt;","plainTextFormattedCitation":"20","previouslyFormattedCitation":"&lt;sup&gt;14&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20</w:t>
            </w:r>
            <w:r w:rsidRPr="00E96395">
              <w:rPr>
                <w:rFonts w:cs="Times New Roman"/>
                <w:sz w:val="22"/>
              </w:rPr>
              <w:fldChar w:fldCharType="end"/>
            </w:r>
          </w:p>
        </w:tc>
      </w:tr>
      <w:tr w:rsidR="000727F6" w:rsidRPr="00FA2598" w14:paraId="7CDDDDD3" w14:textId="77777777" w:rsidTr="000727F6">
        <w:trPr>
          <w:trHeight w:val="456"/>
          <w:jc w:val="center"/>
        </w:trPr>
        <w:tc>
          <w:tcPr>
            <w:tcW w:w="1719" w:type="dxa"/>
            <w:vAlign w:val="center"/>
          </w:tcPr>
          <w:p w14:paraId="7839023B" w14:textId="77777777" w:rsidR="0005572D" w:rsidRPr="00E96395" w:rsidRDefault="0005572D" w:rsidP="00ED3B21">
            <w:pPr>
              <w:tabs>
                <w:tab w:val="left" w:pos="533"/>
              </w:tabs>
              <w:spacing w:line="480" w:lineRule="auto"/>
              <w:jc w:val="center"/>
              <w:rPr>
                <w:rFonts w:cs="Times New Roman"/>
                <w:sz w:val="22"/>
              </w:rPr>
            </w:pPr>
            <w:r w:rsidRPr="00E96395">
              <w:rPr>
                <w:rFonts w:cs="Times New Roman"/>
                <w:sz w:val="22"/>
              </w:rPr>
              <w:t>2024</w:t>
            </w:r>
          </w:p>
        </w:tc>
        <w:tc>
          <w:tcPr>
            <w:tcW w:w="1868" w:type="dxa"/>
            <w:vAlign w:val="center"/>
          </w:tcPr>
          <w:p w14:paraId="3E1786D9" w14:textId="77777777" w:rsidR="0005572D" w:rsidRPr="00E96395" w:rsidRDefault="0005572D" w:rsidP="00ED3B21">
            <w:pPr>
              <w:tabs>
                <w:tab w:val="left" w:pos="533"/>
              </w:tabs>
              <w:spacing w:line="480" w:lineRule="auto"/>
              <w:jc w:val="center"/>
              <w:rPr>
                <w:rFonts w:cs="Times New Roman"/>
                <w:sz w:val="22"/>
              </w:rPr>
            </w:pPr>
            <w:r w:rsidRPr="00E96395">
              <w:rPr>
                <w:rFonts w:cs="Times New Roman"/>
                <w:sz w:val="22"/>
              </w:rPr>
              <w:t>CCSFU</w:t>
            </w:r>
          </w:p>
        </w:tc>
        <w:tc>
          <w:tcPr>
            <w:tcW w:w="1580" w:type="dxa"/>
            <w:vAlign w:val="center"/>
          </w:tcPr>
          <w:p w14:paraId="279CFE96" w14:textId="77777777" w:rsidR="0005572D" w:rsidRPr="00E96395" w:rsidRDefault="0005572D" w:rsidP="00ED3B21">
            <w:pPr>
              <w:spacing w:line="480" w:lineRule="auto"/>
              <w:jc w:val="center"/>
              <w:rPr>
                <w:rFonts w:cs="Times New Roman"/>
                <w:sz w:val="22"/>
              </w:rPr>
            </w:pPr>
            <w:r w:rsidRPr="00E96395">
              <w:rPr>
                <w:rFonts w:cs="Times New Roman"/>
                <w:sz w:val="22"/>
              </w:rPr>
              <w:t>18.73</w:t>
            </w:r>
          </w:p>
        </w:tc>
        <w:tc>
          <w:tcPr>
            <w:tcW w:w="1868" w:type="dxa"/>
            <w:vAlign w:val="center"/>
          </w:tcPr>
          <w:p w14:paraId="4CDF8C78" w14:textId="77777777" w:rsidR="0005572D" w:rsidRPr="00E96395" w:rsidRDefault="0005572D" w:rsidP="00ED3B21">
            <w:pPr>
              <w:spacing w:line="480" w:lineRule="auto"/>
              <w:jc w:val="center"/>
              <w:rPr>
                <w:rFonts w:cs="Times New Roman"/>
                <w:sz w:val="22"/>
              </w:rPr>
            </w:pPr>
            <w:r w:rsidRPr="00E96395">
              <w:rPr>
                <w:rFonts w:cs="Times New Roman"/>
                <w:sz w:val="22"/>
              </w:rPr>
              <w:t>Slot-die coating</w:t>
            </w:r>
          </w:p>
        </w:tc>
        <w:tc>
          <w:tcPr>
            <w:tcW w:w="1460" w:type="dxa"/>
            <w:vAlign w:val="center"/>
          </w:tcPr>
          <w:p w14:paraId="371CB87A" w14:textId="77777777" w:rsidR="0005572D" w:rsidRPr="00E96395" w:rsidRDefault="0005572D" w:rsidP="00ED3B21">
            <w:pPr>
              <w:spacing w:line="480" w:lineRule="auto"/>
              <w:jc w:val="center"/>
              <w:rPr>
                <w:rFonts w:cs="Times New Roman"/>
                <w:sz w:val="22"/>
              </w:rPr>
            </w:pPr>
            <w:r w:rsidRPr="00E96395">
              <w:rPr>
                <w:rFonts w:cs="Times New Roman"/>
                <w:sz w:val="22"/>
              </w:rPr>
              <w:t>171.5</w:t>
            </w:r>
          </w:p>
        </w:tc>
        <w:tc>
          <w:tcPr>
            <w:tcW w:w="573" w:type="dxa"/>
            <w:vAlign w:val="center"/>
          </w:tcPr>
          <w:p w14:paraId="5506B1BF" w14:textId="3128BFB6"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 xml:space="preserve">ADDIN CSL_CITATION {"citationItems":[{"id":"ITEM-1","itemData":{"DOI":"10.1002/adma.202314098","ISSN":"0935-9648","abstract":" As the photovoltaic field endeavors to transition perovskite solar cells (PSCs) to industrial applications, inverted PSCs, which incorporate fullerene as electron transport layers, have emerged as a compelling choice due to their augmented stability and cost effectiveness. However, these attributes suffer from performance issues stemming from suboptimal electrical characteristics </w:instrText>
            </w:r>
            <w:r>
              <w:rPr>
                <w:rFonts w:cs="Times New Roman" w:hint="eastAsia"/>
                <w:sz w:val="22"/>
              </w:rPr>
              <w:instrText>at the perovskite/fullerene interface. To surmount these hurdles, we propose an interface bridging strategy (IBS) to attenuate the interface energy loss and enhance the interfacial stability by designing a series of A</w:instrText>
            </w:r>
            <w:r>
              <w:rPr>
                <w:rFonts w:cs="Times New Roman" w:hint="eastAsia"/>
                <w:sz w:val="22"/>
              </w:rPr>
              <w:instrText>‐</w:instrText>
            </w:r>
            <w:r>
              <w:rPr>
                <w:rFonts w:cs="Times New Roman" w:hint="eastAsia"/>
                <w:sz w:val="22"/>
              </w:rPr>
              <w:instrText>D</w:instrText>
            </w:r>
            <w:r>
              <w:rPr>
                <w:rFonts w:cs="Times New Roman" w:hint="eastAsia"/>
                <w:sz w:val="22"/>
              </w:rPr>
              <w:instrText>‐</w:instrText>
            </w:r>
            <w:r>
              <w:rPr>
                <w:rFonts w:cs="Times New Roman" w:hint="eastAsia"/>
                <w:sz w:val="22"/>
              </w:rPr>
              <w:instrText>A type perylene monoimide (PMI) der</w:instrText>
            </w:r>
            <w:r>
              <w:rPr>
                <w:rFonts w:cs="Times New Roman"/>
                <w:sz w:val="22"/>
              </w:rPr>
              <w:instrText>ivatives with multifaceted advantages. In addition to passivating defects, the IBS plays a crucial role in facilitating the binding between perovskite and fullerene, thereby enhancing interface coupling and importantly, improving the formation of fulleren</w:instrText>
            </w:r>
            <w:r>
              <w:rPr>
                <w:rFonts w:cs="Times New Roman" w:hint="eastAsia"/>
                <w:sz w:val="22"/>
              </w:rPr>
              <w:instrText>e films. The PMI derivatives, functioning as bridges, serve as a protective barrier to enhance the device stability. Consequently, the IBS enables a remarkable efficiency of 24.62% for lab</w:instrText>
            </w:r>
            <w:r>
              <w:rPr>
                <w:rFonts w:cs="Times New Roman" w:hint="eastAsia"/>
                <w:sz w:val="22"/>
              </w:rPr>
              <w:instrText>‐</w:instrText>
            </w:r>
            <w:r>
              <w:rPr>
                <w:rFonts w:cs="Times New Roman" w:hint="eastAsia"/>
                <w:sz w:val="22"/>
              </w:rPr>
              <w:instrText xml:space="preserve">scale PSCs and an efficiency of 18.73% for perovskite solar modules crafted on 156 </w:instrText>
            </w:r>
            <w:r>
              <w:rPr>
                <w:rFonts w:cs="Times New Roman" w:hint="eastAsia"/>
                <w:sz w:val="22"/>
              </w:rPr>
              <w:instrText>×</w:instrText>
            </w:r>
            <w:r>
              <w:rPr>
                <w:rFonts w:cs="Times New Roman" w:hint="eastAsia"/>
                <w:sz w:val="22"/>
              </w:rPr>
              <w:instrText xml:space="preserve"> 156 mm 2 substrates. The obtained efficiencies represent some of the highest recorded for fullerene</w:instrText>
            </w:r>
            <w:r>
              <w:rPr>
                <w:rFonts w:cs="Times New Roman" w:hint="eastAsia"/>
                <w:sz w:val="22"/>
              </w:rPr>
              <w:instrText>‐</w:instrText>
            </w:r>
            <w:r>
              <w:rPr>
                <w:rFonts w:cs="Times New Roman" w:hint="eastAsia"/>
                <w:sz w:val="22"/>
              </w:rPr>
              <w:instrText>based devices, showcasing significant progress in designing interfacial molecules at the perovskite/fullerene interface and offering a p</w:instrText>
            </w:r>
            <w:r>
              <w:rPr>
                <w:rFonts w:cs="Times New Roman"/>
                <w:sz w:val="22"/>
              </w:rPr>
              <w:instrText>romising path to enhance the commercial viability of PSCs. This article is protected by copyright. All rights reserved","author":[{"dropping-particle":"","family":"Duan","given":"Lianjie","non-dropping-particle":"","parse-names":false,"suffix":""},{"dropping-particle":"","family":"Zheng","given":"Dexu","non-dropping-particle":"","parse-names":false,"suffix":""},{"dropping-particle":"","family":"Farhadi","given":"Bita","non-dropping-particle":"","parse-names":false,"suffix":""},{"dropping-particle":"","family":"Wu","given":"Sajian","non-dropping-particle":"","parse-names":false,"suffix":""},{"dropping-particle":"","family":"Wang","given":"Hao","non-dropping-particle":"","parse-names":false,"suffix":""},{"dropping-particle":"","family":"Peng","given":"Lei","non-dropping-particle":"","parse-names":false,"suffix":""},{"dropping-particle":"","family":"Liu","given":"Lu","non-dropping-particle":"","parse-names":false,"suffix":""},{"dropping-particle":"","family":"Du","given":"Minyong","non-dropping-particle":"","parse-names":false,"suffix":""},{"dropping-particle":"","family":"Zhang","given":"Youdi","non-dropping-particle":"","parse-names":false,"suffix":""},{"dropping-particle":"","family":"Wang","given":"Kai","non-dropping-particle":"","parse-names":false,"suf</w:instrText>
            </w:r>
            <w:r>
              <w:rPr>
                <w:rFonts w:cs="Times New Roman" w:hint="eastAsia"/>
                <w:sz w:val="22"/>
              </w:rPr>
              <w:instrText>fix":""},{"dropping-particle":"","family":"Liu","given":"Shengzhong","non-dropping-particle":"","parse-names":false,"suffix":""}],"container-title":"Advanced Materials","id":"ITEM-1","issued":{"date-parts":[["2024"]]},"page":"1-10","title":"A</w:instrText>
            </w:r>
            <w:r>
              <w:rPr>
                <w:rFonts w:cs="Times New Roman" w:hint="eastAsia"/>
                <w:sz w:val="22"/>
              </w:rPr>
              <w:instrText>‐</w:instrText>
            </w:r>
            <w:r>
              <w:rPr>
                <w:rFonts w:cs="Times New Roman" w:hint="eastAsia"/>
                <w:sz w:val="22"/>
              </w:rPr>
              <w:instrText>D</w:instrText>
            </w:r>
            <w:r>
              <w:rPr>
                <w:rFonts w:cs="Times New Roman" w:hint="eastAsia"/>
                <w:sz w:val="22"/>
              </w:rPr>
              <w:instrText>‐</w:instrText>
            </w:r>
            <w:r>
              <w:rPr>
                <w:rFonts w:cs="Times New Roman" w:hint="eastAsia"/>
                <w:sz w:val="22"/>
              </w:rPr>
              <w:instrText>A Molecule</w:instrText>
            </w:r>
            <w:r>
              <w:rPr>
                <w:rFonts w:cs="Times New Roman" w:hint="eastAsia"/>
                <w:sz w:val="22"/>
              </w:rPr>
              <w:instrText>–</w:instrText>
            </w:r>
            <w:r>
              <w:rPr>
                <w:rFonts w:cs="Times New Roman"/>
                <w:sz w:val="22"/>
              </w:rPr>
              <w:instrText>Bridge Interface for Efficient Perovskite Solar Cells and Modules","type":"article-journal","volume":"2314098"},"uris":["http://www.mendeley.com/documents/?uuid=f4f3859b-b35c-4335-8330-15469822a391"]}],"mendeley":{"formattedCitation":"&lt;sup&gt;21&lt;/sup&gt;","plainTextFormattedCitation":"21","previouslyFormattedCitation":"&lt;sup&gt;15&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21</w:t>
            </w:r>
            <w:r w:rsidRPr="00E96395">
              <w:rPr>
                <w:rFonts w:cs="Times New Roman"/>
                <w:sz w:val="22"/>
              </w:rPr>
              <w:fldChar w:fldCharType="end"/>
            </w:r>
          </w:p>
        </w:tc>
      </w:tr>
      <w:tr w:rsidR="000727F6" w:rsidRPr="00FA2598" w14:paraId="7A52E15E" w14:textId="77777777" w:rsidTr="000727F6">
        <w:trPr>
          <w:trHeight w:val="456"/>
          <w:jc w:val="center"/>
        </w:trPr>
        <w:tc>
          <w:tcPr>
            <w:tcW w:w="1719" w:type="dxa"/>
            <w:vAlign w:val="center"/>
          </w:tcPr>
          <w:p w14:paraId="6693E801" w14:textId="77777777" w:rsidR="0005572D" w:rsidRPr="00E96395" w:rsidRDefault="0005572D" w:rsidP="00ED3B21">
            <w:pPr>
              <w:tabs>
                <w:tab w:val="left" w:pos="533"/>
              </w:tabs>
              <w:spacing w:line="480" w:lineRule="auto"/>
              <w:jc w:val="center"/>
              <w:rPr>
                <w:rFonts w:cs="Times New Roman"/>
                <w:sz w:val="22"/>
              </w:rPr>
            </w:pPr>
            <w:r w:rsidRPr="00E96395">
              <w:rPr>
                <w:rFonts w:cs="Times New Roman"/>
                <w:sz w:val="22"/>
              </w:rPr>
              <w:lastRenderedPageBreak/>
              <w:t>2024</w:t>
            </w:r>
          </w:p>
        </w:tc>
        <w:tc>
          <w:tcPr>
            <w:tcW w:w="1868" w:type="dxa"/>
            <w:vAlign w:val="center"/>
          </w:tcPr>
          <w:p w14:paraId="53384E0C" w14:textId="77777777" w:rsidR="0005572D" w:rsidRPr="00E96395" w:rsidRDefault="0005572D" w:rsidP="00ED3B21">
            <w:pPr>
              <w:tabs>
                <w:tab w:val="left" w:pos="533"/>
              </w:tabs>
              <w:spacing w:line="480" w:lineRule="auto"/>
              <w:jc w:val="center"/>
              <w:rPr>
                <w:rFonts w:cs="Times New Roman"/>
                <w:sz w:val="22"/>
              </w:rPr>
            </w:pPr>
            <w:r w:rsidRPr="00E96395">
              <w:rPr>
                <w:rFonts w:cs="Times New Roman"/>
                <w:sz w:val="22"/>
              </w:rPr>
              <w:t>HUST</w:t>
            </w:r>
          </w:p>
        </w:tc>
        <w:tc>
          <w:tcPr>
            <w:tcW w:w="1580" w:type="dxa"/>
            <w:vAlign w:val="center"/>
          </w:tcPr>
          <w:p w14:paraId="3216FA7A" w14:textId="77777777" w:rsidR="0005572D" w:rsidRPr="00E96395" w:rsidRDefault="0005572D" w:rsidP="00ED3B21">
            <w:pPr>
              <w:spacing w:line="480" w:lineRule="auto"/>
              <w:jc w:val="center"/>
              <w:rPr>
                <w:rFonts w:cs="Times New Roman"/>
                <w:sz w:val="22"/>
              </w:rPr>
            </w:pPr>
            <w:r w:rsidRPr="00E96395">
              <w:rPr>
                <w:rFonts w:cs="Times New Roman"/>
                <w:sz w:val="22"/>
              </w:rPr>
              <w:t>18.2</w:t>
            </w:r>
          </w:p>
        </w:tc>
        <w:tc>
          <w:tcPr>
            <w:tcW w:w="1868" w:type="dxa"/>
            <w:vAlign w:val="center"/>
          </w:tcPr>
          <w:p w14:paraId="3693E52D" w14:textId="77777777" w:rsidR="0005572D" w:rsidRPr="00E96395" w:rsidRDefault="0005572D" w:rsidP="00ED3B21">
            <w:pPr>
              <w:spacing w:line="480" w:lineRule="auto"/>
              <w:jc w:val="center"/>
              <w:rPr>
                <w:rFonts w:cs="Times New Roman"/>
                <w:sz w:val="22"/>
              </w:rPr>
            </w:pPr>
            <w:r w:rsidRPr="00E96395">
              <w:rPr>
                <w:rFonts w:cs="Times New Roman"/>
                <w:sz w:val="22"/>
              </w:rPr>
              <w:t>Drop casting</w:t>
            </w:r>
          </w:p>
        </w:tc>
        <w:tc>
          <w:tcPr>
            <w:tcW w:w="1460" w:type="dxa"/>
            <w:vAlign w:val="center"/>
          </w:tcPr>
          <w:p w14:paraId="62CBB46E" w14:textId="77777777" w:rsidR="0005572D" w:rsidRPr="00E96395" w:rsidRDefault="0005572D" w:rsidP="00ED3B21">
            <w:pPr>
              <w:spacing w:line="480" w:lineRule="auto"/>
              <w:jc w:val="center"/>
              <w:rPr>
                <w:rFonts w:cs="Times New Roman"/>
                <w:sz w:val="22"/>
              </w:rPr>
            </w:pPr>
            <w:r w:rsidRPr="00E96395">
              <w:rPr>
                <w:rFonts w:cs="Times New Roman"/>
                <w:sz w:val="22"/>
              </w:rPr>
              <w:t>57.5</w:t>
            </w:r>
          </w:p>
        </w:tc>
        <w:tc>
          <w:tcPr>
            <w:tcW w:w="573" w:type="dxa"/>
            <w:vAlign w:val="center"/>
          </w:tcPr>
          <w:p w14:paraId="13FD5FDA" w14:textId="0AA55A75"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{"citationItems":[{"id":"ITEM-1","itemData":{"DOI":"10.1126/science.adk9089","ISSN":"10959203","PMID":"38484055","abstract":"Printable mesoscopic perovskite solar cells (p-MPSCs) do not require the added hole-transport layer needed in traditional p-n junctions but have also exhibited lower power conversion efficiencies of about 19%. We performed device simulation and carrier dynamics analysis to design a p-MPSC with mesoporous layers of semiconducting titanium dioxide, insulating zirconium dioxide, and conducting carbon infiltrated with perovskite that enabled three-dimensional injection of photoexcited electrons into titanium dioxide for collection at a transparent conductor layer. Holes underwent long-distance diffusion toward the carbon back electrode, and this carrier separation reduced recombination at the back contact. Nonradiative recombination at the bulk titanium dioxide/perovskite interface was reduced by ammonium phosphate modification. The resulting p-MPSCs achieved a power conversion efficiency of 22.2% and maintained 97% of their initial efficiency after 750 hours of maximum power point tracking at 55 ± 5°C.","author":[{"dropping-particle":"","family":"Liu","given":"Jiale","non-dropping-particle":"","parse-names":false,"suffix":""},{"dropping-particle":"","family":"Chen","given":"Xiayan","non-dropping-particle":"","parse-names":false,"suffix":""},{"dropping-particle":"","family":"Chen","given":"Kaizhong","non-dropping-particle":"","parse-names":false,"suffix":""},{"dropping-particle":"","family":"Tian","given":"Wenming","non-dropping-particle":"","parse-names":false,"suffix":""},{"dropping-particle":"","family":"Sheng","given":"Yusong","non-dropping-particle":"","parse-names":false,"suffix":""},{"dropping-particle":"","family":"She","given":"Bin","non-dropping-particle":"","parse-names":false,"suffix":""},{"dropping-particle":"","family":"Jiang","given":"Youyu","non-dropping-particle":"","parse-names":false,"suffix":""},{"dropping-particle":"","family":"Zhang","given":"Deyi","non-dropping-particle":"","parse-names":false,"suffix":""},{"dropping-particle":"","family":"Liu","given":"Yang","non-dropping-particle":"","parse-names":false,"suffix":""},{"dropping-particle":"","family":"Qi","given":"Jianhang","non-dropping-particle":"","parse-names":false,"suffix":""},{"dropping-particle":"","family":"Chen","given":"Kai","non-dropping-particle":"","parse-names":false,"suffix":""},{"dropping-particle":"","family":"Ma","given":"Yongmin","non-dropping-particle":"","parse-names":false,"suffix":""},{"dropping-particle":"","family":"Qiu","given":"Zexiong","non-dropping-particle":"","parse-names":false,"suffix":""},{"dropping-particle":"","family":"Wang","given":"Chaoyang","non-dropping-particle":"","parse-names":false,"suffix":""},{"dropping-particle":"","family":"Yin","given":"Yanfeng","non-dropping-particle":"","parse-names":false,"suffix":""},{"dropping-particle":"","family":"Zhao","given":"Shengli","non-dropping-particle":"","parse-names":false,"suffix":""},{"dropping-particle":"","family":"Leng","given":"Jing","non-dropping-particle":"","parse-names":false,"suffix":""},{"dropping-particle":"","family":"Jin","given":"Shengye","non-dropping-particle":"","parse-names":false,"suffix":""},{"dropping-particle":"","family":"Zhao","given":"Wenshan","non-dropping-particle":"","parse-names":false,"suffix":""},{"dropping-particle":"","family":"Qin","given":"Yanyang","non-dropping-particle":"","parse-names":false,"suffix":""},{"dropping-particle":"","family":"Su","given":"Yaqiong","non-dropping-particle":"","parse-names":false,"suffix":""},{"dropping-particle":"","family":"Li","given":"Xiaoyu","non-dropping-particle":"","parse-names":false,"suffix":""},{"dropping-particle":"","family":"Li","given":"Xiaojiang","non-dropping-particle":"","parse-names":false,"suffix":""},{"dropping-particle":"","family":"Zhou","given":"Yang","non-dropping-particle":"","parse-names":false,"suffix":""},{"dropping-particle":"","family":"Zhou","given":"Yinhua","non-dropping-particle":"","parse-names":false,"suffix":""},{"dropping-particle":"","family":"Ling","given":"Furi","non-dropping-particle":"","parse-names":false,"suffix":""},{"dropping-particle":"","family":"Mei","given":"Anyi","non-dropping-particle":"","parse-names":false,"suffix":""},{"dropping-particle":"","family":"Han","given":"Hongwei","non-dropping-particle":"","parse-names":false,"suffix":""}],"container-title":"Science (New York, N.Y.)","id":"ITEM-1","issue":"6688","issued":{"date-parts":[["2024"]]},"page":"1198-1204","title":"Electron injection and defect passivation for high-efficiency mesoporous perovskite solar cells","type":"article-journal","volume":"383"},"uris":["http://www.mendeley.com/documents/?uuid=d2a275a4-bd73-4196-b081-530fac7fff3a"]}],"mendeley":{"formattedCitation":"&lt;sup&gt;22&lt;/sup&gt;","plainTextFormattedCitation":"22","previouslyFormattedCitation":"&lt;sup&gt;16&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22</w:t>
            </w:r>
            <w:r w:rsidRPr="00E96395">
              <w:rPr>
                <w:rFonts w:cs="Times New Roman"/>
                <w:sz w:val="22"/>
              </w:rPr>
              <w:fldChar w:fldCharType="end"/>
            </w:r>
          </w:p>
        </w:tc>
      </w:tr>
      <w:tr w:rsidR="000727F6" w:rsidRPr="00FA2598" w14:paraId="2B620AEB" w14:textId="77777777" w:rsidTr="000727F6">
        <w:trPr>
          <w:trHeight w:val="456"/>
          <w:jc w:val="center"/>
        </w:trPr>
        <w:tc>
          <w:tcPr>
            <w:tcW w:w="1719" w:type="dxa"/>
            <w:vAlign w:val="center"/>
          </w:tcPr>
          <w:p w14:paraId="589CD5AC" w14:textId="77777777" w:rsidR="0005572D" w:rsidRPr="00E96395" w:rsidRDefault="0005572D" w:rsidP="00ED3B21">
            <w:pPr>
              <w:tabs>
                <w:tab w:val="left" w:pos="533"/>
              </w:tabs>
              <w:spacing w:line="480" w:lineRule="auto"/>
              <w:jc w:val="center"/>
              <w:rPr>
                <w:rFonts w:cs="Times New Roman"/>
                <w:sz w:val="22"/>
              </w:rPr>
            </w:pPr>
            <w:r w:rsidRPr="00E96395">
              <w:rPr>
                <w:rFonts w:cs="Times New Roman"/>
                <w:sz w:val="22"/>
              </w:rPr>
              <w:t>2024</w:t>
            </w:r>
          </w:p>
        </w:tc>
        <w:tc>
          <w:tcPr>
            <w:tcW w:w="1868" w:type="dxa"/>
            <w:vAlign w:val="center"/>
          </w:tcPr>
          <w:p w14:paraId="13BE1183" w14:textId="77777777" w:rsidR="0005572D" w:rsidRPr="00E96395" w:rsidRDefault="0005572D" w:rsidP="00ED3B21">
            <w:pPr>
              <w:tabs>
                <w:tab w:val="left" w:pos="533"/>
              </w:tabs>
              <w:spacing w:line="480" w:lineRule="auto"/>
              <w:jc w:val="center"/>
              <w:rPr>
                <w:rFonts w:cs="Times New Roman"/>
                <w:sz w:val="22"/>
              </w:rPr>
            </w:pPr>
            <w:r w:rsidRPr="00E96395">
              <w:rPr>
                <w:rFonts w:cs="Times New Roman"/>
                <w:sz w:val="22"/>
              </w:rPr>
              <w:t>UNC</w:t>
            </w:r>
          </w:p>
        </w:tc>
        <w:tc>
          <w:tcPr>
            <w:tcW w:w="1580" w:type="dxa"/>
            <w:vAlign w:val="center"/>
          </w:tcPr>
          <w:p w14:paraId="7DB282E3" w14:textId="77777777" w:rsidR="0005572D" w:rsidRPr="00E96395" w:rsidRDefault="0005572D" w:rsidP="00ED3B21">
            <w:pPr>
              <w:spacing w:line="480" w:lineRule="auto"/>
              <w:jc w:val="center"/>
              <w:rPr>
                <w:rFonts w:cs="Times New Roman"/>
                <w:sz w:val="22"/>
              </w:rPr>
            </w:pPr>
            <w:r w:rsidRPr="00E96395">
              <w:rPr>
                <w:rFonts w:cs="Times New Roman"/>
                <w:sz w:val="22"/>
              </w:rPr>
              <w:t>19.6</w:t>
            </w:r>
          </w:p>
        </w:tc>
        <w:tc>
          <w:tcPr>
            <w:tcW w:w="1868" w:type="dxa"/>
            <w:vAlign w:val="center"/>
          </w:tcPr>
          <w:p w14:paraId="4454366D" w14:textId="77777777" w:rsidR="0005572D" w:rsidRPr="00E96395" w:rsidRDefault="0005572D" w:rsidP="00ED3B21">
            <w:pPr>
              <w:spacing w:line="480" w:lineRule="auto"/>
              <w:jc w:val="center"/>
              <w:rPr>
                <w:rFonts w:cs="Times New Roman"/>
                <w:sz w:val="22"/>
              </w:rPr>
            </w:pPr>
            <w:r w:rsidRPr="00E96395">
              <w:rPr>
                <w:rFonts w:cs="Times New Roman"/>
                <w:sz w:val="22"/>
              </w:rPr>
              <w:t>Blade-coating</w:t>
            </w:r>
          </w:p>
        </w:tc>
        <w:tc>
          <w:tcPr>
            <w:tcW w:w="1460" w:type="dxa"/>
            <w:vAlign w:val="center"/>
          </w:tcPr>
          <w:p w14:paraId="6DB8C617" w14:textId="77777777" w:rsidR="0005572D" w:rsidRPr="00E96395" w:rsidRDefault="0005572D" w:rsidP="00ED3B21">
            <w:pPr>
              <w:spacing w:line="480" w:lineRule="auto"/>
              <w:jc w:val="center"/>
              <w:rPr>
                <w:rFonts w:cs="Times New Roman"/>
                <w:sz w:val="22"/>
              </w:rPr>
            </w:pPr>
            <w:r w:rsidRPr="00E96395">
              <w:rPr>
                <w:rFonts w:cs="Times New Roman"/>
                <w:sz w:val="22"/>
              </w:rPr>
              <w:t>84</w:t>
            </w:r>
          </w:p>
        </w:tc>
        <w:tc>
          <w:tcPr>
            <w:tcW w:w="573" w:type="dxa"/>
            <w:vAlign w:val="center"/>
          </w:tcPr>
          <w:p w14:paraId="2B350087" w14:textId="694CCDA3"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{"citationItems":[{"id":"ITEM-1","itemData":{"DOI":"10.1038/s41467-024-45649-6","ISBN":"4146702445","ISSN":"20411723","PMID":"38355596","abstract":"Interstitial iodides are the most critical type of defects in perovskite solar cells that limits efficiency and stability. They can be generated during solution, film, and device processing, further accelerating degradation. Herein, we find that introducing a small amount of a zinc salt- zinc trifluoromethane sulfonate (Zn(OOSCF3)2) in the perovskite solution can control the iodide defects in resultant perovskites ink and films. CF3SOO̶ vigorously suppresses molecular iodine formation in the perovskites by reducing it to iodide. At the same time, zinc cations can precipitate excess iodide by forming a Zn-Amine complex so that the iodide interstitials in the resultant perovskite films can be suppressed. The perovskite films using these additives show improved photoluminescence quantum efficiency and reduce deep trap density, despite zinc cations reducing the perovskite grain size and iodide interstitials. The zinc additives facilitate the formation of more uniform perovskite films on large-area substrates (78-108 cm2) in the blade-coating process. Fabricated minimodules show power conversion efficiencies of 19.60% and 19.21% with aperture areas of 84 and 108 cm2, respectively, as certified by National Renewable Energy Laboratory (NREL), the highest efficiency certified for minimodules of these sizes.","author":[{"dropping-particle":"","family":"Uddin","given":"Md Aslam","non-dropping-particle":"","parse-names":false,"suffix":""},{"dropping-particle":"","family":"Rana","given":"Prem Jyoti Singh","non-dropping-particle":"","parse-names":false,"suffix":""},{"dropping-particle":"","family":"Ni","given":"Zhenyi","non-dropping-particle":"","parse-names":false,"suffix":""},{"dropping-particle":"","family":"Yang","given":"Guang","non-dropping-particle":"","parse-names":false,"suffix":""},{"dropping-particle":"","family":"Li","given":"Mingze","non-dropping-particle":"","parse-names":false,"suffix":""},{"dropping-particle":"","family":"Wang","given":"Mengru","non-dropping-particle":"","parse-names":false,"suffix":""},{"dropping-particle":"","family":"Gu","given":"Hangyu","non-dropping-particle":"","parse-names":false,"suffix":""},{"dropping-particle":"","family":"Zhang","given":"Hengkai","non-dropping-particle":"","parse-names":false,"suffix":""},{"dropping-particle":"","family":"Dou","given":"Benjia Dak","non-dropping-particle":"","parse-names":false,"suffix":""},{"dropping-particle":"","family":"Huang","given":"Jinsong","non-dropping-particle":"","parse-names":false,"suffix":""}],"container-title":"Nature Communications","id":"ITEM-1","issue":"1","issued":{"date-parts":[["2024"]]},"page":"1-9","publisher":"Springer US","title":"Iodide manipulation using zinc additives for efficient perovskite solar minimodules","type":"article-journal","volume":"15"},"uris":["http://www.mendeley.com/documents/?uuid=c1da6762-3d45-45e4-8da1-ee8fef5a81b2"]}],"mendeley":{"formattedCitation":"&lt;sup&gt;23&lt;/sup&gt;","plainTextFormattedCitation":"23","previouslyFormattedCitation":"&lt;sup&gt;17&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23</w:t>
            </w:r>
            <w:r w:rsidRPr="00E96395">
              <w:rPr>
                <w:rFonts w:cs="Times New Roman"/>
                <w:sz w:val="22"/>
              </w:rPr>
              <w:fldChar w:fldCharType="end"/>
            </w:r>
          </w:p>
        </w:tc>
      </w:tr>
      <w:tr w:rsidR="000727F6" w:rsidRPr="00FA2598" w14:paraId="652B61B1" w14:textId="77777777" w:rsidTr="000727F6">
        <w:trPr>
          <w:trHeight w:val="432"/>
          <w:jc w:val="center"/>
        </w:trPr>
        <w:tc>
          <w:tcPr>
            <w:tcW w:w="1719" w:type="dxa"/>
            <w:vAlign w:val="center"/>
          </w:tcPr>
          <w:p w14:paraId="6B49A4F9" w14:textId="77777777" w:rsidR="0005572D" w:rsidRPr="00E96395" w:rsidRDefault="0005572D" w:rsidP="00ED3B21">
            <w:pPr>
              <w:tabs>
                <w:tab w:val="left" w:pos="533"/>
              </w:tabs>
              <w:spacing w:line="480" w:lineRule="auto"/>
              <w:jc w:val="center"/>
              <w:rPr>
                <w:rFonts w:cs="Times New Roman"/>
                <w:sz w:val="22"/>
              </w:rPr>
            </w:pPr>
            <w:r w:rsidRPr="00E96395">
              <w:rPr>
                <w:rFonts w:cs="Times New Roman"/>
                <w:sz w:val="22"/>
              </w:rPr>
              <w:t>2024</w:t>
            </w:r>
          </w:p>
        </w:tc>
        <w:tc>
          <w:tcPr>
            <w:tcW w:w="1868" w:type="dxa"/>
            <w:vAlign w:val="center"/>
          </w:tcPr>
          <w:p w14:paraId="034AC8DD" w14:textId="77777777" w:rsidR="0005572D" w:rsidRPr="00E96395" w:rsidRDefault="0005572D" w:rsidP="00ED3B21">
            <w:pPr>
              <w:tabs>
                <w:tab w:val="left" w:pos="533"/>
              </w:tabs>
              <w:spacing w:line="480" w:lineRule="auto"/>
              <w:jc w:val="center"/>
              <w:rPr>
                <w:rFonts w:cs="Times New Roman"/>
                <w:sz w:val="22"/>
              </w:rPr>
            </w:pPr>
            <w:r w:rsidRPr="00E96395">
              <w:rPr>
                <w:rFonts w:cs="Times New Roman"/>
                <w:sz w:val="22"/>
              </w:rPr>
              <w:t>UNC</w:t>
            </w:r>
          </w:p>
        </w:tc>
        <w:tc>
          <w:tcPr>
            <w:tcW w:w="1580" w:type="dxa"/>
            <w:vAlign w:val="center"/>
          </w:tcPr>
          <w:p w14:paraId="6708890B" w14:textId="77777777" w:rsidR="0005572D" w:rsidRPr="00E96395" w:rsidRDefault="0005572D" w:rsidP="00ED3B21">
            <w:pPr>
              <w:spacing w:line="480" w:lineRule="auto"/>
              <w:jc w:val="center"/>
              <w:rPr>
                <w:rFonts w:cs="Times New Roman"/>
                <w:sz w:val="22"/>
              </w:rPr>
            </w:pPr>
            <w:r w:rsidRPr="00E96395">
              <w:rPr>
                <w:rFonts w:cs="Times New Roman"/>
                <w:sz w:val="22"/>
              </w:rPr>
              <w:t>19.21</w:t>
            </w:r>
          </w:p>
        </w:tc>
        <w:tc>
          <w:tcPr>
            <w:tcW w:w="1868" w:type="dxa"/>
            <w:vAlign w:val="center"/>
          </w:tcPr>
          <w:p w14:paraId="4D7E6522" w14:textId="77777777" w:rsidR="0005572D" w:rsidRPr="00E96395" w:rsidRDefault="0005572D" w:rsidP="00ED3B21">
            <w:pPr>
              <w:spacing w:line="480" w:lineRule="auto"/>
              <w:jc w:val="center"/>
              <w:rPr>
                <w:rFonts w:cs="Times New Roman"/>
                <w:sz w:val="22"/>
              </w:rPr>
            </w:pPr>
            <w:r w:rsidRPr="00E96395">
              <w:rPr>
                <w:rFonts w:cs="Times New Roman"/>
                <w:sz w:val="22"/>
              </w:rPr>
              <w:t>Blade-coating</w:t>
            </w:r>
          </w:p>
        </w:tc>
        <w:tc>
          <w:tcPr>
            <w:tcW w:w="1460" w:type="dxa"/>
            <w:vAlign w:val="center"/>
          </w:tcPr>
          <w:p w14:paraId="04FA96AE" w14:textId="77777777" w:rsidR="0005572D" w:rsidRPr="00E96395" w:rsidRDefault="0005572D" w:rsidP="00ED3B21">
            <w:pPr>
              <w:spacing w:line="480" w:lineRule="auto"/>
              <w:jc w:val="center"/>
              <w:rPr>
                <w:rFonts w:cs="Times New Roman"/>
                <w:sz w:val="22"/>
              </w:rPr>
            </w:pPr>
            <w:r w:rsidRPr="00E96395">
              <w:rPr>
                <w:rFonts w:cs="Times New Roman"/>
                <w:sz w:val="22"/>
              </w:rPr>
              <w:t>108</w:t>
            </w:r>
          </w:p>
        </w:tc>
        <w:tc>
          <w:tcPr>
            <w:tcW w:w="573" w:type="dxa"/>
            <w:vAlign w:val="center"/>
          </w:tcPr>
          <w:p w14:paraId="0FB9C79C" w14:textId="4776102D" w:rsidR="0005572D" w:rsidRPr="00E96395" w:rsidRDefault="0005572D" w:rsidP="00ED3B21">
            <w:pPr>
              <w:spacing w:line="480" w:lineRule="auto"/>
              <w:jc w:val="center"/>
              <w:rPr>
                <w:rFonts w:cs="Times New Roman"/>
                <w:sz w:val="22"/>
              </w:rPr>
            </w:pPr>
            <w:r w:rsidRPr="00E96395">
              <w:rPr>
                <w:rFonts w:cs="Times New Roman"/>
                <w:sz w:val="22"/>
              </w:rPr>
              <w:fldChar w:fldCharType="begin" w:fldLock="1"/>
            </w:r>
            <w:r>
              <w:rPr>
                <w:rFonts w:cs="Times New Roman"/>
                <w:sz w:val="22"/>
              </w:rPr>
              <w:instrText>ADDIN CSL_CITATION {"citationItems":[{"id":"ITEM-1","itemData":{"DOI":"10.1038/s41467-024-45649-6","ISBN":"4146702445","ISSN":"20411723","PMID":"38355596","abstract":"Interstitial iodides are the most critical type of defects in perovskite solar cells that limits efficiency and stability. They can be generated during solution, film, and device processing, further accelerating degradation. Herein, we find that introducing a small amount of a zinc salt- zinc trifluoromethane sulfonate (Zn(OOSCF3)2) in the perovskite solution can control the iodide defects in resultant perovskites ink and films. CF3SOO̶ vigorously suppresses molecular iodine formation in the perovskites by reducing it to iodide. At the same time, zinc cations can precipitate excess iodide by forming a Zn-Amine complex so that the iodide interstitials in the resultant perovskite films can be suppressed. The perovskite films using these additives show improved photoluminescence quantum efficiency and reduce deep trap density, despite zinc cations reducing the perovskite grain size and iodide interstitials. The zinc additives facilitate the formation of more uniform perovskite films on large-area substrates (78-108 cm2) in the blade-coating process. Fabricated minimodules show power conversion efficiencies of 19.60% and 19.21% with aperture areas of 84 and 108 cm2, respectively, as certified by National Renewable Energy Laboratory (NREL), the highest efficiency certified for minimodules of these sizes.","author":[{"dropping-particle":"","family":"Uddin","given":"Md Aslam","non-dropping-particle":"","parse-names":false,"suffix":""},{"dropping-particle":"","family":"Rana","given":"Prem Jyoti Singh","non-dropping-particle":"","parse-names":false,"suffix":""},{"dropping-particle":"","family":"Ni","given":"Zhenyi","non-dropping-particle":"","parse-names":false,"suffix":""},{"dropping-particle":"","family":"Yang","given":"Guang","non-dropping-particle":"","parse-names":false,"suffix":""},{"dropping-particle":"","family":"Li","given":"Mingze","non-dropping-particle":"","parse-names":false,"suffix":""},{"dropping-particle":"","family":"Wang","given":"Mengru","non-dropping-particle":"","parse-names":false,"suffix":""},{"dropping-particle":"","family":"Gu","given":"Hangyu","non-dropping-particle":"","parse-names":false,"suffix":""},{"dropping-particle":"","family":"Zhang","given":"Hengkai","non-dropping-particle":"","parse-names":false,"suffix":""},{"dropping-particle":"","family":"Dou","given":"Benjia Dak","non-dropping-particle":"","parse-names":false,"suffix":""},{"dropping-particle":"","family":"Huang","given":"Jinsong","non-dropping-particle":"","parse-names":false,"suffix":""}],"container-title":"Nature Communications","id":"ITEM-1","issue":"1","issued":{"date-parts":[["2024"]]},"page":"1-9","publisher":"Springer US","title":"Iodide manipulation using zinc additives for efficient perovskite solar minimodules","type":"article-journal","volume":"15"},"uris":["http://www.mendeley.com/documents/?uuid=c1da6762-3d45-45e4-8da1-ee8fef5a81b2"]}],"mendeley":{"formattedCitation":"&lt;sup&gt;23&lt;/sup&gt;","plainTextFormattedCitation":"23","previouslyFormattedCitation":"&lt;sup&gt;17&lt;/sup&gt;"},"properties":{"noteIndex":0},"schema":"https://github.com/citation-style-language/schema/raw/master/csl-citation.json"}</w:instrText>
            </w:r>
            <w:r w:rsidRPr="00E96395">
              <w:rPr>
                <w:rFonts w:cs="Times New Roman"/>
                <w:sz w:val="22"/>
              </w:rPr>
              <w:fldChar w:fldCharType="separate"/>
            </w:r>
            <w:r w:rsidRPr="00140667">
              <w:rPr>
                <w:rFonts w:cs="Times New Roman"/>
                <w:noProof/>
                <w:sz w:val="22"/>
                <w:vertAlign w:val="superscript"/>
              </w:rPr>
              <w:t>23</w:t>
            </w:r>
            <w:r w:rsidRPr="00E96395">
              <w:rPr>
                <w:rFonts w:cs="Times New Roman"/>
                <w:sz w:val="22"/>
              </w:rPr>
              <w:fldChar w:fldCharType="end"/>
            </w:r>
          </w:p>
        </w:tc>
      </w:tr>
      <w:tr w:rsidR="000727F6" w:rsidRPr="00FA2598" w14:paraId="11263074" w14:textId="77777777" w:rsidTr="000727F6">
        <w:trPr>
          <w:trHeight w:val="456"/>
          <w:jc w:val="center"/>
        </w:trPr>
        <w:tc>
          <w:tcPr>
            <w:tcW w:w="1719" w:type="dxa"/>
            <w:vAlign w:val="center"/>
          </w:tcPr>
          <w:p w14:paraId="4C4FC214" w14:textId="77777777" w:rsidR="0005572D" w:rsidRPr="00E96395" w:rsidRDefault="0005572D" w:rsidP="00ED3B21">
            <w:pPr>
              <w:spacing w:line="480" w:lineRule="auto"/>
              <w:jc w:val="center"/>
              <w:rPr>
                <w:rFonts w:cs="Times New Roman"/>
                <w:sz w:val="22"/>
              </w:rPr>
            </w:pPr>
            <w:r w:rsidRPr="00E96395">
              <w:rPr>
                <w:rFonts w:cs="Times New Roman"/>
                <w:sz w:val="22"/>
              </w:rPr>
              <w:t>2024</w:t>
            </w:r>
          </w:p>
        </w:tc>
        <w:tc>
          <w:tcPr>
            <w:tcW w:w="1868" w:type="dxa"/>
            <w:vAlign w:val="center"/>
          </w:tcPr>
          <w:p w14:paraId="2AD55FFE" w14:textId="77777777" w:rsidR="0005572D" w:rsidRPr="00E96395" w:rsidRDefault="0005572D" w:rsidP="00ED3B21">
            <w:pPr>
              <w:spacing w:line="480" w:lineRule="auto"/>
              <w:jc w:val="center"/>
              <w:rPr>
                <w:rFonts w:cs="Times New Roman"/>
                <w:sz w:val="22"/>
              </w:rPr>
            </w:pPr>
            <w:r w:rsidRPr="00E96395">
              <w:rPr>
                <w:rFonts w:cs="Times New Roman"/>
                <w:sz w:val="22"/>
              </w:rPr>
              <w:t>This work</w:t>
            </w:r>
          </w:p>
        </w:tc>
        <w:tc>
          <w:tcPr>
            <w:tcW w:w="1580" w:type="dxa"/>
            <w:vAlign w:val="center"/>
          </w:tcPr>
          <w:p w14:paraId="56D06E3C" w14:textId="28A42961" w:rsidR="0005572D" w:rsidRPr="00E96395" w:rsidRDefault="0005572D" w:rsidP="00ED3B21">
            <w:pPr>
              <w:spacing w:line="480" w:lineRule="auto"/>
              <w:jc w:val="center"/>
              <w:rPr>
                <w:rFonts w:cs="Times New Roman"/>
                <w:sz w:val="22"/>
              </w:rPr>
            </w:pPr>
            <w:r w:rsidRPr="00E96395">
              <w:rPr>
                <w:rFonts w:cs="Times New Roman"/>
                <w:sz w:val="22"/>
              </w:rPr>
              <w:t>21.</w:t>
            </w:r>
            <w:r>
              <w:rPr>
                <w:rFonts w:cs="Times New Roman" w:hint="eastAsia"/>
                <w:sz w:val="22"/>
              </w:rPr>
              <w:t>7</w:t>
            </w:r>
            <w:r w:rsidR="00F8738F">
              <w:rPr>
                <w:rFonts w:cs="Times New Roman" w:hint="eastAsia"/>
                <w:sz w:val="22"/>
              </w:rPr>
              <w:t>8</w:t>
            </w:r>
          </w:p>
        </w:tc>
        <w:tc>
          <w:tcPr>
            <w:tcW w:w="1868" w:type="dxa"/>
            <w:vAlign w:val="center"/>
          </w:tcPr>
          <w:p w14:paraId="1521E145" w14:textId="77777777" w:rsidR="0005572D" w:rsidRPr="00E96395" w:rsidRDefault="0005572D" w:rsidP="00ED3B21">
            <w:pPr>
              <w:spacing w:line="480" w:lineRule="auto"/>
              <w:jc w:val="center"/>
              <w:rPr>
                <w:rFonts w:cs="Times New Roman"/>
                <w:sz w:val="22"/>
              </w:rPr>
            </w:pPr>
            <w:r w:rsidRPr="00E96395">
              <w:rPr>
                <w:rFonts w:cs="Times New Roman"/>
                <w:sz w:val="22"/>
              </w:rPr>
              <w:t>Blade-coating</w:t>
            </w:r>
          </w:p>
        </w:tc>
        <w:tc>
          <w:tcPr>
            <w:tcW w:w="1460" w:type="dxa"/>
            <w:vAlign w:val="center"/>
          </w:tcPr>
          <w:p w14:paraId="4FCBD601" w14:textId="77777777" w:rsidR="0005572D" w:rsidRPr="00E96395" w:rsidRDefault="0005572D" w:rsidP="00ED3B21">
            <w:pPr>
              <w:spacing w:line="480" w:lineRule="auto"/>
              <w:jc w:val="center"/>
              <w:rPr>
                <w:rFonts w:cs="Times New Roman"/>
                <w:sz w:val="22"/>
              </w:rPr>
            </w:pPr>
            <w:r w:rsidRPr="00E96395">
              <w:rPr>
                <w:rFonts w:cs="Times New Roman"/>
                <w:sz w:val="22"/>
              </w:rPr>
              <w:t>70</w:t>
            </w:r>
          </w:p>
        </w:tc>
        <w:tc>
          <w:tcPr>
            <w:tcW w:w="573" w:type="dxa"/>
            <w:vAlign w:val="center"/>
          </w:tcPr>
          <w:p w14:paraId="29F0ACE9" w14:textId="3118E07E" w:rsidR="0005572D" w:rsidRPr="00CE2A36" w:rsidRDefault="00CE2A36" w:rsidP="00ED3B21">
            <w:pPr>
              <w:spacing w:line="480" w:lineRule="auto"/>
              <w:jc w:val="center"/>
              <w:rPr>
                <w:rFonts w:cs="Times New Roman"/>
                <w:sz w:val="22"/>
              </w:rPr>
            </w:pPr>
            <w:proofErr w:type="spellStart"/>
            <w:r w:rsidRPr="00CE2A36">
              <w:rPr>
                <w:rFonts w:cs="Times New Roman" w:hint="eastAsia"/>
                <w:sz w:val="22"/>
              </w:rPr>
              <w:t>n.a.</w:t>
            </w:r>
            <w:proofErr w:type="spellEnd"/>
          </w:p>
        </w:tc>
      </w:tr>
      <w:bookmarkEnd w:id="15"/>
      <w:bookmarkEnd w:id="16"/>
    </w:tbl>
    <w:p w14:paraId="2B22F849" w14:textId="77777777" w:rsidR="0028770A" w:rsidRDefault="0028770A" w:rsidP="00ED3B21">
      <w:pPr>
        <w:spacing w:line="480" w:lineRule="auto"/>
      </w:pPr>
    </w:p>
    <w:p w14:paraId="26B4ADA3" w14:textId="4B260FD2" w:rsidR="0028770A" w:rsidRPr="0028770A" w:rsidRDefault="0028770A" w:rsidP="00ED3B21">
      <w:pPr>
        <w:widowControl/>
        <w:spacing w:line="480" w:lineRule="auto"/>
        <w:jc w:val="left"/>
      </w:pPr>
      <w:r>
        <w:br w:type="page"/>
      </w:r>
    </w:p>
    <w:p w14:paraId="69489243" w14:textId="1DFBAEEA" w:rsidR="00015E97" w:rsidRDefault="00FE124C" w:rsidP="00ED3B21">
      <w:pPr>
        <w:pStyle w:val="1"/>
        <w:spacing w:line="480" w:lineRule="auto"/>
      </w:pPr>
      <w:bookmarkStart w:id="17" w:name="_Toc164999793"/>
      <w:r>
        <w:lastRenderedPageBreak/>
        <w:t>Supplementary References</w:t>
      </w:r>
      <w:bookmarkEnd w:id="17"/>
    </w:p>
    <w:p w14:paraId="753ED383" w14:textId="0E007FB5" w:rsidR="00140667" w:rsidRPr="00140667" w:rsidRDefault="000D7CAD" w:rsidP="00ED3B21">
      <w:pPr>
        <w:autoSpaceDE w:val="0"/>
        <w:autoSpaceDN w:val="0"/>
        <w:adjustRightInd w:val="0"/>
        <w:spacing w:line="480" w:lineRule="auto"/>
        <w:ind w:left="640" w:hanging="640"/>
        <w:jc w:val="left"/>
        <w:rPr>
          <w:rFonts w:cs="Times New Roman"/>
          <w:noProof/>
          <w:kern w:val="0"/>
          <w:szCs w:val="24"/>
        </w:rPr>
      </w:pPr>
      <w:r>
        <w:fldChar w:fldCharType="begin" w:fldLock="1"/>
      </w:r>
      <w:r>
        <w:instrText xml:space="preserve">ADDIN Mendeley Bibliography CSL_BIBLIOGRAPHY </w:instrText>
      </w:r>
      <w:r>
        <w:fldChar w:fldCharType="separate"/>
      </w:r>
      <w:r w:rsidR="00140667" w:rsidRPr="00140667">
        <w:rPr>
          <w:rFonts w:cs="Times New Roman"/>
          <w:noProof/>
          <w:kern w:val="0"/>
          <w:szCs w:val="24"/>
        </w:rPr>
        <w:t>1.</w:t>
      </w:r>
      <w:r w:rsidR="00140667" w:rsidRPr="00140667">
        <w:rPr>
          <w:rFonts w:cs="Times New Roman"/>
          <w:noProof/>
          <w:kern w:val="0"/>
          <w:szCs w:val="24"/>
        </w:rPr>
        <w:tab/>
        <w:t xml:space="preserve">Feng, J. </w:t>
      </w:r>
      <w:r w:rsidR="00140667" w:rsidRPr="00140667">
        <w:rPr>
          <w:rFonts w:cs="Times New Roman"/>
          <w:i/>
          <w:iCs/>
          <w:noProof/>
          <w:kern w:val="0"/>
          <w:szCs w:val="24"/>
        </w:rPr>
        <w:t>et al.</w:t>
      </w:r>
      <w:r w:rsidR="00140667" w:rsidRPr="00140667">
        <w:rPr>
          <w:rFonts w:cs="Times New Roman"/>
          <w:noProof/>
          <w:kern w:val="0"/>
          <w:szCs w:val="24"/>
        </w:rPr>
        <w:t xml:space="preserve"> Record Efficiency Stable Flexible Perovskite Solar Cell Using Effective Additive Assistant Strategy. </w:t>
      </w:r>
      <w:r w:rsidR="00140667" w:rsidRPr="00140667">
        <w:rPr>
          <w:rFonts w:cs="Times New Roman"/>
          <w:i/>
          <w:iCs/>
          <w:noProof/>
          <w:kern w:val="0"/>
          <w:szCs w:val="24"/>
        </w:rPr>
        <w:t>Adv. Mater.</w:t>
      </w:r>
      <w:r w:rsidR="00140667" w:rsidRPr="00140667">
        <w:rPr>
          <w:rFonts w:cs="Times New Roman"/>
          <w:noProof/>
          <w:kern w:val="0"/>
          <w:szCs w:val="24"/>
        </w:rPr>
        <w:t xml:space="preserve"> </w:t>
      </w:r>
      <w:r w:rsidR="00140667" w:rsidRPr="00140667">
        <w:rPr>
          <w:rFonts w:cs="Times New Roman"/>
          <w:b/>
          <w:bCs/>
          <w:noProof/>
          <w:kern w:val="0"/>
          <w:szCs w:val="24"/>
        </w:rPr>
        <w:t>30</w:t>
      </w:r>
      <w:r w:rsidR="00140667" w:rsidRPr="00140667">
        <w:rPr>
          <w:rFonts w:cs="Times New Roman"/>
          <w:noProof/>
          <w:kern w:val="0"/>
          <w:szCs w:val="24"/>
        </w:rPr>
        <w:t>, 1–9 (2018).</w:t>
      </w:r>
    </w:p>
    <w:p w14:paraId="06453A2F"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2.</w:t>
      </w:r>
      <w:r w:rsidRPr="00140667">
        <w:rPr>
          <w:rFonts w:cs="Times New Roman"/>
          <w:noProof/>
          <w:kern w:val="0"/>
          <w:szCs w:val="24"/>
        </w:rPr>
        <w:tab/>
        <w:t xml:space="preserve">Li, Y. </w:t>
      </w:r>
      <w:r w:rsidRPr="00140667">
        <w:rPr>
          <w:rFonts w:cs="Times New Roman"/>
          <w:i/>
          <w:iCs/>
          <w:noProof/>
          <w:kern w:val="0"/>
          <w:szCs w:val="24"/>
        </w:rPr>
        <w:t>et al.</w:t>
      </w:r>
      <w:r w:rsidRPr="00140667">
        <w:rPr>
          <w:rFonts w:cs="Times New Roman"/>
          <w:noProof/>
          <w:kern w:val="0"/>
          <w:szCs w:val="24"/>
        </w:rPr>
        <w:t xml:space="preserve"> High-efficiency robust perovskite solar cells on ultrathin flexible substrates. </w:t>
      </w:r>
      <w:r w:rsidRPr="00140667">
        <w:rPr>
          <w:rFonts w:cs="Times New Roman"/>
          <w:i/>
          <w:iCs/>
          <w:noProof/>
          <w:kern w:val="0"/>
          <w:szCs w:val="24"/>
        </w:rPr>
        <w:t>Nat. Commun.</w:t>
      </w:r>
      <w:r w:rsidRPr="00140667">
        <w:rPr>
          <w:rFonts w:cs="Times New Roman"/>
          <w:noProof/>
          <w:kern w:val="0"/>
          <w:szCs w:val="24"/>
        </w:rPr>
        <w:t xml:space="preserve"> </w:t>
      </w:r>
      <w:r w:rsidRPr="00140667">
        <w:rPr>
          <w:rFonts w:cs="Times New Roman"/>
          <w:b/>
          <w:bCs/>
          <w:noProof/>
          <w:kern w:val="0"/>
          <w:szCs w:val="24"/>
        </w:rPr>
        <w:t>7</w:t>
      </w:r>
      <w:r w:rsidRPr="00140667">
        <w:rPr>
          <w:rFonts w:cs="Times New Roman"/>
          <w:noProof/>
          <w:kern w:val="0"/>
          <w:szCs w:val="24"/>
        </w:rPr>
        <w:t>, 10214 (2016).</w:t>
      </w:r>
    </w:p>
    <w:p w14:paraId="28D5DEA3"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3.</w:t>
      </w:r>
      <w:r w:rsidRPr="00140667">
        <w:rPr>
          <w:rFonts w:cs="Times New Roman"/>
          <w:noProof/>
          <w:kern w:val="0"/>
          <w:szCs w:val="24"/>
        </w:rPr>
        <w:tab/>
        <w:t xml:space="preserve">Zheng, J. </w:t>
      </w:r>
      <w:r w:rsidRPr="00140667">
        <w:rPr>
          <w:rFonts w:cs="Times New Roman"/>
          <w:i/>
          <w:iCs/>
          <w:noProof/>
          <w:kern w:val="0"/>
          <w:szCs w:val="24"/>
        </w:rPr>
        <w:t>et al.</w:t>
      </w:r>
      <w:r w:rsidRPr="00140667">
        <w:rPr>
          <w:rFonts w:cs="Times New Roman"/>
          <w:noProof/>
          <w:kern w:val="0"/>
          <w:szCs w:val="24"/>
        </w:rPr>
        <w:t xml:space="preserve"> Solution-Processed, Silver-Doped NiOx as Hole Transporting Layer for High-Efficiency Inverted Perovskite Solar Cells. </w:t>
      </w:r>
      <w:r w:rsidRPr="00140667">
        <w:rPr>
          <w:rFonts w:cs="Times New Roman"/>
          <w:i/>
          <w:iCs/>
          <w:noProof/>
          <w:kern w:val="0"/>
          <w:szCs w:val="24"/>
        </w:rPr>
        <w:t>ACS Appl. Energy Mater.</w:t>
      </w:r>
      <w:r w:rsidRPr="00140667">
        <w:rPr>
          <w:rFonts w:cs="Times New Roman"/>
          <w:noProof/>
          <w:kern w:val="0"/>
          <w:szCs w:val="24"/>
        </w:rPr>
        <w:t xml:space="preserve"> </w:t>
      </w:r>
      <w:r w:rsidRPr="00140667">
        <w:rPr>
          <w:rFonts w:cs="Times New Roman"/>
          <w:b/>
          <w:bCs/>
          <w:noProof/>
          <w:kern w:val="0"/>
          <w:szCs w:val="24"/>
        </w:rPr>
        <w:t>1</w:t>
      </w:r>
      <w:r w:rsidRPr="00140667">
        <w:rPr>
          <w:rFonts w:cs="Times New Roman"/>
          <w:noProof/>
          <w:kern w:val="0"/>
          <w:szCs w:val="24"/>
        </w:rPr>
        <w:t>, 561–570 (2018).</w:t>
      </w:r>
    </w:p>
    <w:p w14:paraId="2FCAEA95"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4.</w:t>
      </w:r>
      <w:r w:rsidRPr="00140667">
        <w:rPr>
          <w:rFonts w:cs="Times New Roman"/>
          <w:noProof/>
          <w:kern w:val="0"/>
          <w:szCs w:val="24"/>
        </w:rPr>
        <w:tab/>
        <w:t xml:space="preserve">Peng, J., Chen, Y., Zheng, K., Pullerits, T. &amp; Liang, Z. Insights into charge carrier dynamics in organo-metal halide perovskites: From neat films to solar cells. </w:t>
      </w:r>
      <w:r w:rsidRPr="00140667">
        <w:rPr>
          <w:rFonts w:cs="Times New Roman"/>
          <w:i/>
          <w:iCs/>
          <w:noProof/>
          <w:kern w:val="0"/>
          <w:szCs w:val="24"/>
        </w:rPr>
        <w:t>Chem. Soc. Rev.</w:t>
      </w:r>
      <w:r w:rsidRPr="00140667">
        <w:rPr>
          <w:rFonts w:cs="Times New Roman"/>
          <w:noProof/>
          <w:kern w:val="0"/>
          <w:szCs w:val="24"/>
        </w:rPr>
        <w:t xml:space="preserve"> </w:t>
      </w:r>
      <w:r w:rsidRPr="00140667">
        <w:rPr>
          <w:rFonts w:cs="Times New Roman"/>
          <w:b/>
          <w:bCs/>
          <w:noProof/>
          <w:kern w:val="0"/>
          <w:szCs w:val="24"/>
        </w:rPr>
        <w:t>46</w:t>
      </w:r>
      <w:r w:rsidRPr="00140667">
        <w:rPr>
          <w:rFonts w:cs="Times New Roman"/>
          <w:noProof/>
          <w:kern w:val="0"/>
          <w:szCs w:val="24"/>
        </w:rPr>
        <w:t>, 5714–5729 (2017).</w:t>
      </w:r>
    </w:p>
    <w:p w14:paraId="16962807"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5.</w:t>
      </w:r>
      <w:r w:rsidRPr="00140667">
        <w:rPr>
          <w:rFonts w:cs="Times New Roman"/>
          <w:noProof/>
          <w:kern w:val="0"/>
          <w:szCs w:val="24"/>
        </w:rPr>
        <w:tab/>
        <w:t xml:space="preserve">Liu, K. </w:t>
      </w:r>
      <w:r w:rsidRPr="00140667">
        <w:rPr>
          <w:rFonts w:cs="Times New Roman"/>
          <w:i/>
          <w:iCs/>
          <w:noProof/>
          <w:kern w:val="0"/>
          <w:szCs w:val="24"/>
        </w:rPr>
        <w:t>et al.</w:t>
      </w:r>
      <w:r w:rsidRPr="00140667">
        <w:rPr>
          <w:rFonts w:cs="Times New Roman"/>
          <w:noProof/>
          <w:kern w:val="0"/>
          <w:szCs w:val="24"/>
        </w:rPr>
        <w:t xml:space="preserve"> Zwitterionic-Surfactant-Assisted Room-Temperature Coating of Efficient Perovskite Solar Cells. </w:t>
      </w:r>
      <w:r w:rsidRPr="00140667">
        <w:rPr>
          <w:rFonts w:cs="Times New Roman"/>
          <w:i/>
          <w:iCs/>
          <w:noProof/>
          <w:kern w:val="0"/>
          <w:szCs w:val="24"/>
        </w:rPr>
        <w:t>Joule</w:t>
      </w:r>
      <w:r w:rsidRPr="00140667">
        <w:rPr>
          <w:rFonts w:cs="Times New Roman"/>
          <w:noProof/>
          <w:kern w:val="0"/>
          <w:szCs w:val="24"/>
        </w:rPr>
        <w:t xml:space="preserve"> </w:t>
      </w:r>
      <w:r w:rsidRPr="00140667">
        <w:rPr>
          <w:rFonts w:cs="Times New Roman"/>
          <w:b/>
          <w:bCs/>
          <w:noProof/>
          <w:kern w:val="0"/>
          <w:szCs w:val="24"/>
        </w:rPr>
        <w:t>4</w:t>
      </w:r>
      <w:r w:rsidRPr="00140667">
        <w:rPr>
          <w:rFonts w:cs="Times New Roman"/>
          <w:noProof/>
          <w:kern w:val="0"/>
          <w:szCs w:val="24"/>
        </w:rPr>
        <w:t>, 2404–2425 (2020).</w:t>
      </w:r>
    </w:p>
    <w:p w14:paraId="198A5C7A"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6.</w:t>
      </w:r>
      <w:r w:rsidRPr="00140667">
        <w:rPr>
          <w:rFonts w:cs="Times New Roman"/>
          <w:noProof/>
          <w:kern w:val="0"/>
          <w:szCs w:val="24"/>
        </w:rPr>
        <w:tab/>
        <w:t xml:space="preserve">Shi, D. </w:t>
      </w:r>
      <w:r w:rsidRPr="00140667">
        <w:rPr>
          <w:rFonts w:cs="Times New Roman"/>
          <w:i/>
          <w:iCs/>
          <w:noProof/>
          <w:kern w:val="0"/>
          <w:szCs w:val="24"/>
        </w:rPr>
        <w:t>et al.</w:t>
      </w:r>
      <w:r w:rsidRPr="00140667">
        <w:rPr>
          <w:rFonts w:cs="Times New Roman"/>
          <w:noProof/>
          <w:kern w:val="0"/>
          <w:szCs w:val="24"/>
        </w:rPr>
        <w:t xml:space="preserve"> Low trap-state density and long carrier diffusion in organolead trihalide perovskite single crystals. </w:t>
      </w:r>
      <w:r w:rsidRPr="00140667">
        <w:rPr>
          <w:rFonts w:cs="Times New Roman"/>
          <w:i/>
          <w:iCs/>
          <w:noProof/>
          <w:kern w:val="0"/>
          <w:szCs w:val="24"/>
        </w:rPr>
        <w:t>Science (80-. ).</w:t>
      </w:r>
      <w:r w:rsidRPr="00140667">
        <w:rPr>
          <w:rFonts w:cs="Times New Roman"/>
          <w:noProof/>
          <w:kern w:val="0"/>
          <w:szCs w:val="24"/>
        </w:rPr>
        <w:t xml:space="preserve"> </w:t>
      </w:r>
      <w:r w:rsidRPr="00140667">
        <w:rPr>
          <w:rFonts w:cs="Times New Roman"/>
          <w:b/>
          <w:bCs/>
          <w:noProof/>
          <w:kern w:val="0"/>
          <w:szCs w:val="24"/>
        </w:rPr>
        <w:t>347</w:t>
      </w:r>
      <w:r w:rsidRPr="00140667">
        <w:rPr>
          <w:rFonts w:cs="Times New Roman"/>
          <w:noProof/>
          <w:kern w:val="0"/>
          <w:szCs w:val="24"/>
        </w:rPr>
        <w:t>, 519–522 (2015).</w:t>
      </w:r>
    </w:p>
    <w:p w14:paraId="6C0A762E"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7.</w:t>
      </w:r>
      <w:r w:rsidRPr="00140667">
        <w:rPr>
          <w:rFonts w:cs="Times New Roman"/>
          <w:noProof/>
          <w:kern w:val="0"/>
          <w:szCs w:val="24"/>
        </w:rPr>
        <w:tab/>
        <w:t xml:space="preserve">De Rossi, F. </w:t>
      </w:r>
      <w:r w:rsidRPr="00140667">
        <w:rPr>
          <w:rFonts w:cs="Times New Roman"/>
          <w:i/>
          <w:iCs/>
          <w:noProof/>
          <w:kern w:val="0"/>
          <w:szCs w:val="24"/>
        </w:rPr>
        <w:t>et al.</w:t>
      </w:r>
      <w:r w:rsidRPr="00140667">
        <w:rPr>
          <w:rFonts w:cs="Times New Roman"/>
          <w:noProof/>
          <w:kern w:val="0"/>
          <w:szCs w:val="24"/>
        </w:rPr>
        <w:t xml:space="preserve"> All Printable Perovskite Solar Modules with 198 cm2 Active Area and Over 6% Efficiency. </w:t>
      </w:r>
      <w:r w:rsidRPr="00140667">
        <w:rPr>
          <w:rFonts w:cs="Times New Roman"/>
          <w:i/>
          <w:iCs/>
          <w:noProof/>
          <w:kern w:val="0"/>
          <w:szCs w:val="24"/>
        </w:rPr>
        <w:t>Adv. Mater. Technol.</w:t>
      </w:r>
      <w:r w:rsidRPr="00140667">
        <w:rPr>
          <w:rFonts w:cs="Times New Roman"/>
          <w:noProof/>
          <w:kern w:val="0"/>
          <w:szCs w:val="24"/>
        </w:rPr>
        <w:t xml:space="preserve"> </w:t>
      </w:r>
      <w:r w:rsidRPr="00140667">
        <w:rPr>
          <w:rFonts w:cs="Times New Roman"/>
          <w:b/>
          <w:bCs/>
          <w:noProof/>
          <w:kern w:val="0"/>
          <w:szCs w:val="24"/>
        </w:rPr>
        <w:t>3</w:t>
      </w:r>
      <w:r w:rsidRPr="00140667">
        <w:rPr>
          <w:rFonts w:cs="Times New Roman"/>
          <w:noProof/>
          <w:kern w:val="0"/>
          <w:szCs w:val="24"/>
        </w:rPr>
        <w:t>, 1–9 (2018).</w:t>
      </w:r>
    </w:p>
    <w:p w14:paraId="6864B5F3"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8.</w:t>
      </w:r>
      <w:r w:rsidRPr="00140667">
        <w:rPr>
          <w:rFonts w:cs="Times New Roman"/>
          <w:noProof/>
          <w:kern w:val="0"/>
          <w:szCs w:val="24"/>
        </w:rPr>
        <w:tab/>
        <w:t xml:space="preserve">Agresti, A. </w:t>
      </w:r>
      <w:r w:rsidRPr="00140667">
        <w:rPr>
          <w:rFonts w:cs="Times New Roman"/>
          <w:i/>
          <w:iCs/>
          <w:noProof/>
          <w:kern w:val="0"/>
          <w:szCs w:val="24"/>
        </w:rPr>
        <w:t>et al.</w:t>
      </w:r>
      <w:r w:rsidRPr="00140667">
        <w:rPr>
          <w:rFonts w:cs="Times New Roman"/>
          <w:noProof/>
          <w:kern w:val="0"/>
          <w:szCs w:val="24"/>
        </w:rPr>
        <w:t xml:space="preserve"> Two-Dimensional Material Interface Engineering for Efficient Perovskite Large-Area Modules. </w:t>
      </w:r>
      <w:r w:rsidRPr="00140667">
        <w:rPr>
          <w:rFonts w:cs="Times New Roman"/>
          <w:i/>
          <w:iCs/>
          <w:noProof/>
          <w:kern w:val="0"/>
          <w:szCs w:val="24"/>
        </w:rPr>
        <w:t>ACS Energy Lett.</w:t>
      </w:r>
      <w:r w:rsidRPr="00140667">
        <w:rPr>
          <w:rFonts w:cs="Times New Roman"/>
          <w:noProof/>
          <w:kern w:val="0"/>
          <w:szCs w:val="24"/>
        </w:rPr>
        <w:t xml:space="preserve"> </w:t>
      </w:r>
      <w:r w:rsidRPr="00140667">
        <w:rPr>
          <w:rFonts w:cs="Times New Roman"/>
          <w:b/>
          <w:bCs/>
          <w:noProof/>
          <w:kern w:val="0"/>
          <w:szCs w:val="24"/>
        </w:rPr>
        <w:t>4</w:t>
      </w:r>
      <w:r w:rsidRPr="00140667">
        <w:rPr>
          <w:rFonts w:cs="Times New Roman"/>
          <w:noProof/>
          <w:kern w:val="0"/>
          <w:szCs w:val="24"/>
        </w:rPr>
        <w:t>, 1862–1871 (2019).</w:t>
      </w:r>
    </w:p>
    <w:p w14:paraId="7AA51333"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9.</w:t>
      </w:r>
      <w:r w:rsidRPr="00140667">
        <w:rPr>
          <w:rFonts w:cs="Times New Roman"/>
          <w:noProof/>
          <w:kern w:val="0"/>
          <w:szCs w:val="24"/>
        </w:rPr>
        <w:tab/>
        <w:t xml:space="preserve">Han, G. S. </w:t>
      </w:r>
      <w:r w:rsidRPr="00140667">
        <w:rPr>
          <w:rFonts w:cs="Times New Roman"/>
          <w:i/>
          <w:iCs/>
          <w:noProof/>
          <w:kern w:val="0"/>
          <w:szCs w:val="24"/>
        </w:rPr>
        <w:t>et al.</w:t>
      </w:r>
      <w:r w:rsidRPr="00140667">
        <w:rPr>
          <w:rFonts w:cs="Times New Roman"/>
          <w:noProof/>
          <w:kern w:val="0"/>
          <w:szCs w:val="24"/>
        </w:rPr>
        <w:t xml:space="preserve"> Spin-Coating Process for 10 cm × 10 cm Perovskite Solar Modules Enabled by Self-Assembly of SnO2 Nanocolloids. </w:t>
      </w:r>
      <w:r w:rsidRPr="00140667">
        <w:rPr>
          <w:rFonts w:cs="Times New Roman"/>
          <w:i/>
          <w:iCs/>
          <w:noProof/>
          <w:kern w:val="0"/>
          <w:szCs w:val="24"/>
        </w:rPr>
        <w:t>ACS Energy Lett.</w:t>
      </w:r>
      <w:r w:rsidRPr="00140667">
        <w:rPr>
          <w:rFonts w:cs="Times New Roman"/>
          <w:noProof/>
          <w:kern w:val="0"/>
          <w:szCs w:val="24"/>
        </w:rPr>
        <w:t xml:space="preserve"> </w:t>
      </w:r>
      <w:r w:rsidRPr="00140667">
        <w:rPr>
          <w:rFonts w:cs="Times New Roman"/>
          <w:b/>
          <w:bCs/>
          <w:noProof/>
          <w:kern w:val="0"/>
          <w:szCs w:val="24"/>
        </w:rPr>
        <w:t>4</w:t>
      </w:r>
      <w:r w:rsidRPr="00140667">
        <w:rPr>
          <w:rFonts w:cs="Times New Roman"/>
          <w:noProof/>
          <w:kern w:val="0"/>
          <w:szCs w:val="24"/>
        </w:rPr>
        <w:t>, 1845–1851 (2019).</w:t>
      </w:r>
    </w:p>
    <w:p w14:paraId="29DE8942"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lastRenderedPageBreak/>
        <w:t>10.</w:t>
      </w:r>
      <w:r w:rsidRPr="00140667">
        <w:rPr>
          <w:rFonts w:cs="Times New Roman"/>
          <w:noProof/>
          <w:kern w:val="0"/>
          <w:szCs w:val="24"/>
        </w:rPr>
        <w:tab/>
        <w:t xml:space="preserve">Bu, T. </w:t>
      </w:r>
      <w:r w:rsidRPr="00140667">
        <w:rPr>
          <w:rFonts w:cs="Times New Roman"/>
          <w:i/>
          <w:iCs/>
          <w:noProof/>
          <w:kern w:val="0"/>
          <w:szCs w:val="24"/>
        </w:rPr>
        <w:t>et al.</w:t>
      </w:r>
      <w:r w:rsidRPr="00140667">
        <w:rPr>
          <w:rFonts w:cs="Times New Roman"/>
          <w:noProof/>
          <w:kern w:val="0"/>
          <w:szCs w:val="24"/>
        </w:rPr>
        <w:t xml:space="preserve"> Lead halide–templated crystallization of methylamine-free perovskite for efficient photovoltaic modules. </w:t>
      </w:r>
      <w:r w:rsidRPr="00140667">
        <w:rPr>
          <w:rFonts w:cs="Times New Roman"/>
          <w:i/>
          <w:iCs/>
          <w:noProof/>
          <w:kern w:val="0"/>
          <w:szCs w:val="24"/>
        </w:rPr>
        <w:t>Science (80-. ).</w:t>
      </w:r>
      <w:r w:rsidRPr="00140667">
        <w:rPr>
          <w:rFonts w:cs="Times New Roman"/>
          <w:noProof/>
          <w:kern w:val="0"/>
          <w:szCs w:val="24"/>
        </w:rPr>
        <w:t xml:space="preserve"> </w:t>
      </w:r>
      <w:r w:rsidRPr="00140667">
        <w:rPr>
          <w:rFonts w:cs="Times New Roman"/>
          <w:b/>
          <w:bCs/>
          <w:noProof/>
          <w:kern w:val="0"/>
          <w:szCs w:val="24"/>
        </w:rPr>
        <w:t>372</w:t>
      </w:r>
      <w:r w:rsidRPr="00140667">
        <w:rPr>
          <w:rFonts w:cs="Times New Roman"/>
          <w:noProof/>
          <w:kern w:val="0"/>
          <w:szCs w:val="24"/>
        </w:rPr>
        <w:t>, 1327–1332 (2021).</w:t>
      </w:r>
    </w:p>
    <w:p w14:paraId="59447B06"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11.</w:t>
      </w:r>
      <w:r w:rsidRPr="00140667">
        <w:rPr>
          <w:rFonts w:cs="Times New Roman"/>
          <w:noProof/>
          <w:kern w:val="0"/>
          <w:szCs w:val="24"/>
        </w:rPr>
        <w:tab/>
        <w:t xml:space="preserve">Chen, S. </w:t>
      </w:r>
      <w:r w:rsidRPr="00140667">
        <w:rPr>
          <w:rFonts w:cs="Times New Roman"/>
          <w:i/>
          <w:iCs/>
          <w:noProof/>
          <w:kern w:val="0"/>
          <w:szCs w:val="24"/>
        </w:rPr>
        <w:t>et al.</w:t>
      </w:r>
      <w:r w:rsidRPr="00140667">
        <w:rPr>
          <w:rFonts w:cs="Times New Roman"/>
          <w:noProof/>
          <w:kern w:val="0"/>
          <w:szCs w:val="24"/>
        </w:rPr>
        <w:t xml:space="preserve"> Stabilizing perovskite-substrate interfaces for high-performance perovskite modules. </w:t>
      </w:r>
      <w:r w:rsidRPr="00140667">
        <w:rPr>
          <w:rFonts w:cs="Times New Roman"/>
          <w:i/>
          <w:iCs/>
          <w:noProof/>
          <w:kern w:val="0"/>
          <w:szCs w:val="24"/>
        </w:rPr>
        <w:t>Science (80-. ).</w:t>
      </w:r>
      <w:r w:rsidRPr="00140667">
        <w:rPr>
          <w:rFonts w:cs="Times New Roman"/>
          <w:noProof/>
          <w:kern w:val="0"/>
          <w:szCs w:val="24"/>
        </w:rPr>
        <w:t xml:space="preserve"> </w:t>
      </w:r>
      <w:r w:rsidRPr="00140667">
        <w:rPr>
          <w:rFonts w:cs="Times New Roman"/>
          <w:b/>
          <w:bCs/>
          <w:noProof/>
          <w:kern w:val="0"/>
          <w:szCs w:val="24"/>
        </w:rPr>
        <w:t>373</w:t>
      </w:r>
      <w:r w:rsidRPr="00140667">
        <w:rPr>
          <w:rFonts w:cs="Times New Roman"/>
          <w:noProof/>
          <w:kern w:val="0"/>
          <w:szCs w:val="24"/>
        </w:rPr>
        <w:t>, 902–907 (2021).</w:t>
      </w:r>
    </w:p>
    <w:p w14:paraId="33306B0C"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12.</w:t>
      </w:r>
      <w:r w:rsidRPr="00140667">
        <w:rPr>
          <w:rFonts w:cs="Times New Roman"/>
          <w:noProof/>
          <w:kern w:val="0"/>
          <w:szCs w:val="24"/>
        </w:rPr>
        <w:tab/>
        <w:t xml:space="preserve">Rana, P. J. S. </w:t>
      </w:r>
      <w:r w:rsidRPr="00140667">
        <w:rPr>
          <w:rFonts w:cs="Times New Roman"/>
          <w:i/>
          <w:iCs/>
          <w:noProof/>
          <w:kern w:val="0"/>
          <w:szCs w:val="24"/>
        </w:rPr>
        <w:t>et al.</w:t>
      </w:r>
      <w:r w:rsidRPr="00140667">
        <w:rPr>
          <w:rFonts w:cs="Times New Roman"/>
          <w:noProof/>
          <w:kern w:val="0"/>
          <w:szCs w:val="24"/>
        </w:rPr>
        <w:t xml:space="preserve"> Alkali Additives Enable Efficient Large Area (&gt;55 cm2) Slot-Die Coated Perovskite Solar Modules. </w:t>
      </w:r>
      <w:r w:rsidRPr="00140667">
        <w:rPr>
          <w:rFonts w:cs="Times New Roman"/>
          <w:i/>
          <w:iCs/>
          <w:noProof/>
          <w:kern w:val="0"/>
          <w:szCs w:val="24"/>
        </w:rPr>
        <w:t>Adv. Funct. Mater.</w:t>
      </w:r>
      <w:r w:rsidRPr="00140667">
        <w:rPr>
          <w:rFonts w:cs="Times New Roman"/>
          <w:noProof/>
          <w:kern w:val="0"/>
          <w:szCs w:val="24"/>
        </w:rPr>
        <w:t xml:space="preserve"> </w:t>
      </w:r>
      <w:r w:rsidRPr="00140667">
        <w:rPr>
          <w:rFonts w:cs="Times New Roman"/>
          <w:b/>
          <w:bCs/>
          <w:noProof/>
          <w:kern w:val="0"/>
          <w:szCs w:val="24"/>
        </w:rPr>
        <w:t>32</w:t>
      </w:r>
      <w:r w:rsidRPr="00140667">
        <w:rPr>
          <w:rFonts w:cs="Times New Roman"/>
          <w:noProof/>
          <w:kern w:val="0"/>
          <w:szCs w:val="24"/>
        </w:rPr>
        <w:t>, (2022).</w:t>
      </w:r>
    </w:p>
    <w:p w14:paraId="63878B57"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13.</w:t>
      </w:r>
      <w:r w:rsidRPr="00140667">
        <w:rPr>
          <w:rFonts w:cs="Times New Roman"/>
          <w:noProof/>
          <w:kern w:val="0"/>
          <w:szCs w:val="24"/>
        </w:rPr>
        <w:tab/>
        <w:t xml:space="preserve">Kim, M. </w:t>
      </w:r>
      <w:r w:rsidRPr="00140667">
        <w:rPr>
          <w:rFonts w:cs="Times New Roman"/>
          <w:i/>
          <w:iCs/>
          <w:noProof/>
          <w:kern w:val="0"/>
          <w:szCs w:val="24"/>
        </w:rPr>
        <w:t>et al.</w:t>
      </w:r>
      <w:r w:rsidRPr="00140667">
        <w:rPr>
          <w:rFonts w:cs="Times New Roman"/>
          <w:noProof/>
          <w:kern w:val="0"/>
          <w:szCs w:val="24"/>
        </w:rPr>
        <w:t xml:space="preserve"> Conformal quantum dot-SnO2 layers as electron transporters for efficient perovskite solar cells. </w:t>
      </w:r>
      <w:r w:rsidRPr="00140667">
        <w:rPr>
          <w:rFonts w:cs="Times New Roman"/>
          <w:i/>
          <w:iCs/>
          <w:noProof/>
          <w:kern w:val="0"/>
          <w:szCs w:val="24"/>
        </w:rPr>
        <w:t>Science (80-. ).</w:t>
      </w:r>
      <w:r w:rsidRPr="00140667">
        <w:rPr>
          <w:rFonts w:cs="Times New Roman"/>
          <w:noProof/>
          <w:kern w:val="0"/>
          <w:szCs w:val="24"/>
        </w:rPr>
        <w:t xml:space="preserve"> </w:t>
      </w:r>
      <w:r w:rsidRPr="00140667">
        <w:rPr>
          <w:rFonts w:cs="Times New Roman"/>
          <w:b/>
          <w:bCs/>
          <w:noProof/>
          <w:kern w:val="0"/>
          <w:szCs w:val="24"/>
        </w:rPr>
        <w:t>375</w:t>
      </w:r>
      <w:r w:rsidRPr="00140667">
        <w:rPr>
          <w:rFonts w:cs="Times New Roman"/>
          <w:noProof/>
          <w:kern w:val="0"/>
          <w:szCs w:val="24"/>
        </w:rPr>
        <w:t>, 302–306 (2022).</w:t>
      </w:r>
    </w:p>
    <w:p w14:paraId="61F97C98"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14.</w:t>
      </w:r>
      <w:r w:rsidRPr="00140667">
        <w:rPr>
          <w:rFonts w:cs="Times New Roman"/>
          <w:noProof/>
          <w:kern w:val="0"/>
          <w:szCs w:val="24"/>
        </w:rPr>
        <w:tab/>
        <w:t xml:space="preserve">Bu, T. </w:t>
      </w:r>
      <w:r w:rsidRPr="00140667">
        <w:rPr>
          <w:rFonts w:cs="Times New Roman"/>
          <w:i/>
          <w:iCs/>
          <w:noProof/>
          <w:kern w:val="0"/>
          <w:szCs w:val="24"/>
        </w:rPr>
        <w:t>et al.</w:t>
      </w:r>
      <w:r w:rsidRPr="00140667">
        <w:rPr>
          <w:rFonts w:cs="Times New Roman"/>
          <w:noProof/>
          <w:kern w:val="0"/>
          <w:szCs w:val="24"/>
        </w:rPr>
        <w:t xml:space="preserve"> Modulating crystal growth of formamidinium–caesium perovskites for over 200 cm2 photovoltaic sub-modules. </w:t>
      </w:r>
      <w:r w:rsidRPr="00140667">
        <w:rPr>
          <w:rFonts w:cs="Times New Roman"/>
          <w:i/>
          <w:iCs/>
          <w:noProof/>
          <w:kern w:val="0"/>
          <w:szCs w:val="24"/>
        </w:rPr>
        <w:t>Nat. Energy</w:t>
      </w:r>
      <w:r w:rsidRPr="00140667">
        <w:rPr>
          <w:rFonts w:cs="Times New Roman"/>
          <w:noProof/>
          <w:kern w:val="0"/>
          <w:szCs w:val="24"/>
        </w:rPr>
        <w:t xml:space="preserve"> </w:t>
      </w:r>
      <w:r w:rsidRPr="00140667">
        <w:rPr>
          <w:rFonts w:cs="Times New Roman"/>
          <w:b/>
          <w:bCs/>
          <w:noProof/>
          <w:kern w:val="0"/>
          <w:szCs w:val="24"/>
        </w:rPr>
        <w:t>7</w:t>
      </w:r>
      <w:r w:rsidRPr="00140667">
        <w:rPr>
          <w:rFonts w:cs="Times New Roman"/>
          <w:noProof/>
          <w:kern w:val="0"/>
          <w:szCs w:val="24"/>
        </w:rPr>
        <w:t>, 528–536 (2022).</w:t>
      </w:r>
    </w:p>
    <w:p w14:paraId="3B2DB3F4"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15.</w:t>
      </w:r>
      <w:r w:rsidRPr="00140667">
        <w:rPr>
          <w:rFonts w:cs="Times New Roman"/>
          <w:noProof/>
          <w:kern w:val="0"/>
          <w:szCs w:val="24"/>
        </w:rPr>
        <w:tab/>
        <w:t xml:space="preserve">Castriotta, L. A. </w:t>
      </w:r>
      <w:r w:rsidRPr="00140667">
        <w:rPr>
          <w:rFonts w:cs="Times New Roman"/>
          <w:i/>
          <w:iCs/>
          <w:noProof/>
          <w:kern w:val="0"/>
          <w:szCs w:val="24"/>
        </w:rPr>
        <w:t>et al.</w:t>
      </w:r>
      <w:r w:rsidRPr="00140667">
        <w:rPr>
          <w:rFonts w:cs="Times New Roman"/>
          <w:noProof/>
          <w:kern w:val="0"/>
          <w:szCs w:val="24"/>
        </w:rPr>
        <w:t xml:space="preserve"> Reducing Losses in Perovskite Large Area Solar Technology: Laser Design Optimization for Highly Efficient Modules and Minipanels. </w:t>
      </w:r>
      <w:r w:rsidRPr="00140667">
        <w:rPr>
          <w:rFonts w:cs="Times New Roman"/>
          <w:i/>
          <w:iCs/>
          <w:noProof/>
          <w:kern w:val="0"/>
          <w:szCs w:val="24"/>
        </w:rPr>
        <w:t>Adv. Energy Mater.</w:t>
      </w:r>
      <w:r w:rsidRPr="00140667">
        <w:rPr>
          <w:rFonts w:cs="Times New Roman"/>
          <w:noProof/>
          <w:kern w:val="0"/>
          <w:szCs w:val="24"/>
        </w:rPr>
        <w:t xml:space="preserve"> </w:t>
      </w:r>
      <w:r w:rsidRPr="00140667">
        <w:rPr>
          <w:rFonts w:cs="Times New Roman"/>
          <w:b/>
          <w:bCs/>
          <w:noProof/>
          <w:kern w:val="0"/>
          <w:szCs w:val="24"/>
        </w:rPr>
        <w:t>12</w:t>
      </w:r>
      <w:r w:rsidRPr="00140667">
        <w:rPr>
          <w:rFonts w:cs="Times New Roman"/>
          <w:noProof/>
          <w:kern w:val="0"/>
          <w:szCs w:val="24"/>
        </w:rPr>
        <w:t>, 2103420 (2022).</w:t>
      </w:r>
    </w:p>
    <w:p w14:paraId="635D5E39"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16.</w:t>
      </w:r>
      <w:r w:rsidRPr="00140667">
        <w:rPr>
          <w:rFonts w:cs="Times New Roman"/>
          <w:noProof/>
          <w:kern w:val="0"/>
          <w:szCs w:val="24"/>
        </w:rPr>
        <w:tab/>
        <w:t xml:space="preserve">Zhu, J. </w:t>
      </w:r>
      <w:r w:rsidRPr="00140667">
        <w:rPr>
          <w:rFonts w:cs="Times New Roman"/>
          <w:i/>
          <w:iCs/>
          <w:noProof/>
          <w:kern w:val="0"/>
          <w:szCs w:val="24"/>
        </w:rPr>
        <w:t>et al.</w:t>
      </w:r>
      <w:r w:rsidRPr="00140667">
        <w:rPr>
          <w:rFonts w:cs="Times New Roman"/>
          <w:noProof/>
          <w:kern w:val="0"/>
          <w:szCs w:val="24"/>
        </w:rPr>
        <w:t xml:space="preserve"> Defect Healing in FAPb(I1-xBrx)3 Perovskites: Multifunctional Fluorinated Sulfonate Surfactant Anchoring Enables &gt;21% Modules with Improved Operation Stability. </w:t>
      </w:r>
      <w:r w:rsidRPr="00140667">
        <w:rPr>
          <w:rFonts w:cs="Times New Roman"/>
          <w:i/>
          <w:iCs/>
          <w:noProof/>
          <w:kern w:val="0"/>
          <w:szCs w:val="24"/>
        </w:rPr>
        <w:t>Adv. Energy Mater.</w:t>
      </w:r>
      <w:r w:rsidRPr="00140667">
        <w:rPr>
          <w:rFonts w:cs="Times New Roman"/>
          <w:noProof/>
          <w:kern w:val="0"/>
          <w:szCs w:val="24"/>
        </w:rPr>
        <w:t xml:space="preserve"> </w:t>
      </w:r>
      <w:r w:rsidRPr="00140667">
        <w:rPr>
          <w:rFonts w:cs="Times New Roman"/>
          <w:b/>
          <w:bCs/>
          <w:noProof/>
          <w:kern w:val="0"/>
          <w:szCs w:val="24"/>
        </w:rPr>
        <w:t>12</w:t>
      </w:r>
      <w:r w:rsidRPr="00140667">
        <w:rPr>
          <w:rFonts w:cs="Times New Roman"/>
          <w:noProof/>
          <w:kern w:val="0"/>
          <w:szCs w:val="24"/>
        </w:rPr>
        <w:t>, 2200632 (2022).</w:t>
      </w:r>
    </w:p>
    <w:p w14:paraId="0FF48E98"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17.</w:t>
      </w:r>
      <w:r w:rsidRPr="00140667">
        <w:rPr>
          <w:rFonts w:cs="Times New Roman"/>
          <w:noProof/>
          <w:kern w:val="0"/>
          <w:szCs w:val="24"/>
        </w:rPr>
        <w:tab/>
        <w:t xml:space="preserve">Feng, Q. </w:t>
      </w:r>
      <w:r w:rsidRPr="00140667">
        <w:rPr>
          <w:rFonts w:cs="Times New Roman"/>
          <w:i/>
          <w:iCs/>
          <w:noProof/>
          <w:kern w:val="0"/>
          <w:szCs w:val="24"/>
        </w:rPr>
        <w:t>et al.</w:t>
      </w:r>
      <w:r w:rsidRPr="00140667">
        <w:rPr>
          <w:rFonts w:cs="Times New Roman"/>
          <w:noProof/>
          <w:kern w:val="0"/>
          <w:szCs w:val="24"/>
        </w:rPr>
        <w:t xml:space="preserve"> Governing PbI6 octahedral frameworks for high-stability perovskite solar modules. </w:t>
      </w:r>
      <w:r w:rsidRPr="00140667">
        <w:rPr>
          <w:rFonts w:cs="Times New Roman"/>
          <w:i/>
          <w:iCs/>
          <w:noProof/>
          <w:kern w:val="0"/>
          <w:szCs w:val="24"/>
        </w:rPr>
        <w:t>Energy Environ. Sci.</w:t>
      </w:r>
      <w:r w:rsidRPr="00140667">
        <w:rPr>
          <w:rFonts w:cs="Times New Roman"/>
          <w:noProof/>
          <w:kern w:val="0"/>
          <w:szCs w:val="24"/>
        </w:rPr>
        <w:t xml:space="preserve"> </w:t>
      </w:r>
      <w:r w:rsidRPr="00140667">
        <w:rPr>
          <w:rFonts w:cs="Times New Roman"/>
          <w:b/>
          <w:bCs/>
          <w:noProof/>
          <w:kern w:val="0"/>
          <w:szCs w:val="24"/>
        </w:rPr>
        <w:t>15</w:t>
      </w:r>
      <w:r w:rsidRPr="00140667">
        <w:rPr>
          <w:rFonts w:cs="Times New Roman"/>
          <w:noProof/>
          <w:kern w:val="0"/>
          <w:szCs w:val="24"/>
        </w:rPr>
        <w:t>, 4404–4413 (2022).</w:t>
      </w:r>
    </w:p>
    <w:p w14:paraId="340F278C"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18.</w:t>
      </w:r>
      <w:r w:rsidRPr="00140667">
        <w:rPr>
          <w:rFonts w:cs="Times New Roman"/>
          <w:noProof/>
          <w:kern w:val="0"/>
          <w:szCs w:val="24"/>
        </w:rPr>
        <w:tab/>
        <w:t xml:space="preserve">Chen, R. </w:t>
      </w:r>
      <w:r w:rsidRPr="00140667">
        <w:rPr>
          <w:rFonts w:cs="Times New Roman"/>
          <w:i/>
          <w:iCs/>
          <w:noProof/>
          <w:kern w:val="0"/>
          <w:szCs w:val="24"/>
        </w:rPr>
        <w:t>et al.</w:t>
      </w:r>
      <w:r w:rsidRPr="00140667">
        <w:rPr>
          <w:rFonts w:cs="Times New Roman"/>
          <w:noProof/>
          <w:kern w:val="0"/>
          <w:szCs w:val="24"/>
        </w:rPr>
        <w:t xml:space="preserve"> Patch-healed grain boundary strategy to stabilize perovskite films for high-performance solar modules. </w:t>
      </w:r>
      <w:r w:rsidRPr="00140667">
        <w:rPr>
          <w:rFonts w:cs="Times New Roman"/>
          <w:i/>
          <w:iCs/>
          <w:noProof/>
          <w:kern w:val="0"/>
          <w:szCs w:val="24"/>
        </w:rPr>
        <w:t>Nano Energy</w:t>
      </w:r>
      <w:r w:rsidRPr="00140667">
        <w:rPr>
          <w:rFonts w:cs="Times New Roman"/>
          <w:noProof/>
          <w:kern w:val="0"/>
          <w:szCs w:val="24"/>
        </w:rPr>
        <w:t xml:space="preserve"> </w:t>
      </w:r>
      <w:r w:rsidRPr="00140667">
        <w:rPr>
          <w:rFonts w:cs="Times New Roman"/>
          <w:b/>
          <w:bCs/>
          <w:noProof/>
          <w:kern w:val="0"/>
          <w:szCs w:val="24"/>
        </w:rPr>
        <w:t>115</w:t>
      </w:r>
      <w:r w:rsidRPr="00140667">
        <w:rPr>
          <w:rFonts w:cs="Times New Roman"/>
          <w:noProof/>
          <w:kern w:val="0"/>
          <w:szCs w:val="24"/>
        </w:rPr>
        <w:t>, 108759 (2023).</w:t>
      </w:r>
    </w:p>
    <w:p w14:paraId="446D06E4"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19.</w:t>
      </w:r>
      <w:r w:rsidRPr="00140667">
        <w:rPr>
          <w:rFonts w:cs="Times New Roman"/>
          <w:noProof/>
          <w:kern w:val="0"/>
          <w:szCs w:val="24"/>
        </w:rPr>
        <w:tab/>
        <w:t xml:space="preserve">Chung, J. </w:t>
      </w:r>
      <w:r w:rsidRPr="00140667">
        <w:rPr>
          <w:rFonts w:cs="Times New Roman"/>
          <w:i/>
          <w:iCs/>
          <w:noProof/>
          <w:kern w:val="0"/>
          <w:szCs w:val="24"/>
        </w:rPr>
        <w:t>et al.</w:t>
      </w:r>
      <w:r w:rsidRPr="00140667">
        <w:rPr>
          <w:rFonts w:cs="Times New Roman"/>
          <w:noProof/>
          <w:kern w:val="0"/>
          <w:szCs w:val="24"/>
        </w:rPr>
        <w:t xml:space="preserve"> Engineering Perovskite Precursor Inks for Scalable Production of High-</w:t>
      </w:r>
      <w:r w:rsidRPr="00140667">
        <w:rPr>
          <w:rFonts w:cs="Times New Roman"/>
          <w:noProof/>
          <w:kern w:val="0"/>
          <w:szCs w:val="24"/>
        </w:rPr>
        <w:lastRenderedPageBreak/>
        <w:t xml:space="preserve">Efficiency Perovskite Photovoltaic Modules. </w:t>
      </w:r>
      <w:r w:rsidRPr="00140667">
        <w:rPr>
          <w:rFonts w:cs="Times New Roman"/>
          <w:i/>
          <w:iCs/>
          <w:noProof/>
          <w:kern w:val="0"/>
          <w:szCs w:val="24"/>
        </w:rPr>
        <w:t>Adv. Energy Mater.</w:t>
      </w:r>
      <w:r w:rsidRPr="00140667">
        <w:rPr>
          <w:rFonts w:cs="Times New Roman"/>
          <w:noProof/>
          <w:kern w:val="0"/>
          <w:szCs w:val="24"/>
        </w:rPr>
        <w:t xml:space="preserve"> </w:t>
      </w:r>
      <w:r w:rsidRPr="00140667">
        <w:rPr>
          <w:rFonts w:cs="Times New Roman"/>
          <w:b/>
          <w:bCs/>
          <w:noProof/>
          <w:kern w:val="0"/>
          <w:szCs w:val="24"/>
        </w:rPr>
        <w:t>13</w:t>
      </w:r>
      <w:r w:rsidRPr="00140667">
        <w:rPr>
          <w:rFonts w:cs="Times New Roman"/>
          <w:noProof/>
          <w:kern w:val="0"/>
          <w:szCs w:val="24"/>
        </w:rPr>
        <w:t>, 1–10 (2023).</w:t>
      </w:r>
    </w:p>
    <w:p w14:paraId="25AE3B49"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20.</w:t>
      </w:r>
      <w:r w:rsidRPr="00140667">
        <w:rPr>
          <w:rFonts w:cs="Times New Roman"/>
          <w:noProof/>
          <w:kern w:val="0"/>
          <w:szCs w:val="24"/>
        </w:rPr>
        <w:tab/>
        <w:t xml:space="preserve">Wu, H. </w:t>
      </w:r>
      <w:r w:rsidRPr="00140667">
        <w:rPr>
          <w:rFonts w:cs="Times New Roman"/>
          <w:i/>
          <w:iCs/>
          <w:noProof/>
          <w:kern w:val="0"/>
          <w:szCs w:val="24"/>
        </w:rPr>
        <w:t>et al.</w:t>
      </w:r>
      <w:r w:rsidRPr="00140667">
        <w:rPr>
          <w:rFonts w:cs="Times New Roman"/>
          <w:noProof/>
          <w:kern w:val="0"/>
          <w:szCs w:val="24"/>
        </w:rPr>
        <w:t xml:space="preserve"> Down-selection of biomolecules to assemble “reverse micelle” with perovskites. </w:t>
      </w:r>
      <w:r w:rsidRPr="00140667">
        <w:rPr>
          <w:rFonts w:cs="Times New Roman"/>
          <w:i/>
          <w:iCs/>
          <w:noProof/>
          <w:kern w:val="0"/>
          <w:szCs w:val="24"/>
        </w:rPr>
        <w:t>Nat. Commun.</w:t>
      </w:r>
      <w:r w:rsidRPr="00140667">
        <w:rPr>
          <w:rFonts w:cs="Times New Roman"/>
          <w:noProof/>
          <w:kern w:val="0"/>
          <w:szCs w:val="24"/>
        </w:rPr>
        <w:t xml:space="preserve"> </w:t>
      </w:r>
      <w:r w:rsidRPr="00140667">
        <w:rPr>
          <w:rFonts w:cs="Times New Roman"/>
          <w:b/>
          <w:bCs/>
          <w:noProof/>
          <w:kern w:val="0"/>
          <w:szCs w:val="24"/>
        </w:rPr>
        <w:t>15</w:t>
      </w:r>
      <w:r w:rsidRPr="00140667">
        <w:rPr>
          <w:rFonts w:cs="Times New Roman"/>
          <w:noProof/>
          <w:kern w:val="0"/>
          <w:szCs w:val="24"/>
        </w:rPr>
        <w:t>, (2024).</w:t>
      </w:r>
    </w:p>
    <w:p w14:paraId="28252CEC"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21.</w:t>
      </w:r>
      <w:r w:rsidRPr="00140667">
        <w:rPr>
          <w:rFonts w:cs="Times New Roman"/>
          <w:noProof/>
          <w:kern w:val="0"/>
          <w:szCs w:val="24"/>
        </w:rPr>
        <w:tab/>
        <w:t xml:space="preserve">Duan, L. </w:t>
      </w:r>
      <w:r w:rsidRPr="00140667">
        <w:rPr>
          <w:rFonts w:cs="Times New Roman"/>
          <w:i/>
          <w:iCs/>
          <w:noProof/>
          <w:kern w:val="0"/>
          <w:szCs w:val="24"/>
        </w:rPr>
        <w:t>et al.</w:t>
      </w:r>
      <w:r w:rsidRPr="00140667">
        <w:rPr>
          <w:rFonts w:cs="Times New Roman"/>
          <w:noProof/>
          <w:kern w:val="0"/>
          <w:szCs w:val="24"/>
        </w:rPr>
        <w:t xml:space="preserve"> A‐D‐A Molecule–Bridge Interface for Efficient Perovskite Solar Cells and Modules. </w:t>
      </w:r>
      <w:r w:rsidRPr="00140667">
        <w:rPr>
          <w:rFonts w:cs="Times New Roman"/>
          <w:i/>
          <w:iCs/>
          <w:noProof/>
          <w:kern w:val="0"/>
          <w:szCs w:val="24"/>
        </w:rPr>
        <w:t>Adv. Mater.</w:t>
      </w:r>
      <w:r w:rsidRPr="00140667">
        <w:rPr>
          <w:rFonts w:cs="Times New Roman"/>
          <w:noProof/>
          <w:kern w:val="0"/>
          <w:szCs w:val="24"/>
        </w:rPr>
        <w:t xml:space="preserve"> </w:t>
      </w:r>
      <w:r w:rsidRPr="00140667">
        <w:rPr>
          <w:rFonts w:cs="Times New Roman"/>
          <w:b/>
          <w:bCs/>
          <w:noProof/>
          <w:kern w:val="0"/>
          <w:szCs w:val="24"/>
        </w:rPr>
        <w:t>2314098</w:t>
      </w:r>
      <w:r w:rsidRPr="00140667">
        <w:rPr>
          <w:rFonts w:cs="Times New Roman"/>
          <w:noProof/>
          <w:kern w:val="0"/>
          <w:szCs w:val="24"/>
        </w:rPr>
        <w:t>, 1–10 (2024).</w:t>
      </w:r>
    </w:p>
    <w:p w14:paraId="35392590" w14:textId="77777777" w:rsidR="00140667" w:rsidRPr="00140667" w:rsidRDefault="00140667" w:rsidP="00ED3B21">
      <w:pPr>
        <w:autoSpaceDE w:val="0"/>
        <w:autoSpaceDN w:val="0"/>
        <w:adjustRightInd w:val="0"/>
        <w:spacing w:line="480" w:lineRule="auto"/>
        <w:ind w:left="640" w:hanging="640"/>
        <w:jc w:val="left"/>
        <w:rPr>
          <w:rFonts w:cs="Times New Roman"/>
          <w:noProof/>
          <w:kern w:val="0"/>
          <w:szCs w:val="24"/>
        </w:rPr>
      </w:pPr>
      <w:r w:rsidRPr="00140667">
        <w:rPr>
          <w:rFonts w:cs="Times New Roman"/>
          <w:noProof/>
          <w:kern w:val="0"/>
          <w:szCs w:val="24"/>
        </w:rPr>
        <w:t>22.</w:t>
      </w:r>
      <w:r w:rsidRPr="00140667">
        <w:rPr>
          <w:rFonts w:cs="Times New Roman"/>
          <w:noProof/>
          <w:kern w:val="0"/>
          <w:szCs w:val="24"/>
        </w:rPr>
        <w:tab/>
        <w:t xml:space="preserve">Liu, J. </w:t>
      </w:r>
      <w:r w:rsidRPr="00140667">
        <w:rPr>
          <w:rFonts w:cs="Times New Roman"/>
          <w:i/>
          <w:iCs/>
          <w:noProof/>
          <w:kern w:val="0"/>
          <w:szCs w:val="24"/>
        </w:rPr>
        <w:t>et al.</w:t>
      </w:r>
      <w:r w:rsidRPr="00140667">
        <w:rPr>
          <w:rFonts w:cs="Times New Roman"/>
          <w:noProof/>
          <w:kern w:val="0"/>
          <w:szCs w:val="24"/>
        </w:rPr>
        <w:t xml:space="preserve"> Electron injection and defect passivation for high-efficiency mesoporous perovskite solar cells. </w:t>
      </w:r>
      <w:r w:rsidRPr="00140667">
        <w:rPr>
          <w:rFonts w:cs="Times New Roman"/>
          <w:i/>
          <w:iCs/>
          <w:noProof/>
          <w:kern w:val="0"/>
          <w:szCs w:val="24"/>
        </w:rPr>
        <w:t>Science</w:t>
      </w:r>
      <w:r w:rsidRPr="00140667">
        <w:rPr>
          <w:rFonts w:cs="Times New Roman"/>
          <w:noProof/>
          <w:kern w:val="0"/>
          <w:szCs w:val="24"/>
        </w:rPr>
        <w:t xml:space="preserve"> </w:t>
      </w:r>
      <w:r w:rsidRPr="00140667">
        <w:rPr>
          <w:rFonts w:cs="Times New Roman"/>
          <w:b/>
          <w:bCs/>
          <w:noProof/>
          <w:kern w:val="0"/>
          <w:szCs w:val="24"/>
        </w:rPr>
        <w:t>383</w:t>
      </w:r>
      <w:r w:rsidRPr="00140667">
        <w:rPr>
          <w:rFonts w:cs="Times New Roman"/>
          <w:noProof/>
          <w:kern w:val="0"/>
          <w:szCs w:val="24"/>
        </w:rPr>
        <w:t>, 1198–1204 (2024).</w:t>
      </w:r>
    </w:p>
    <w:p w14:paraId="6C62D841" w14:textId="77777777" w:rsidR="00140667" w:rsidRPr="00140667" w:rsidRDefault="00140667" w:rsidP="00ED3B21">
      <w:pPr>
        <w:autoSpaceDE w:val="0"/>
        <w:autoSpaceDN w:val="0"/>
        <w:adjustRightInd w:val="0"/>
        <w:spacing w:line="480" w:lineRule="auto"/>
        <w:ind w:left="640" w:hanging="640"/>
        <w:jc w:val="left"/>
        <w:rPr>
          <w:rFonts w:cs="Times New Roman"/>
          <w:noProof/>
        </w:rPr>
      </w:pPr>
      <w:r w:rsidRPr="00140667">
        <w:rPr>
          <w:rFonts w:cs="Times New Roman"/>
          <w:noProof/>
          <w:kern w:val="0"/>
          <w:szCs w:val="24"/>
        </w:rPr>
        <w:t>23.</w:t>
      </w:r>
      <w:r w:rsidRPr="00140667">
        <w:rPr>
          <w:rFonts w:cs="Times New Roman"/>
          <w:noProof/>
          <w:kern w:val="0"/>
          <w:szCs w:val="24"/>
        </w:rPr>
        <w:tab/>
        <w:t xml:space="preserve">Uddin, M. A. </w:t>
      </w:r>
      <w:r w:rsidRPr="00140667">
        <w:rPr>
          <w:rFonts w:cs="Times New Roman"/>
          <w:i/>
          <w:iCs/>
          <w:noProof/>
          <w:kern w:val="0"/>
          <w:szCs w:val="24"/>
        </w:rPr>
        <w:t>et al.</w:t>
      </w:r>
      <w:r w:rsidRPr="00140667">
        <w:rPr>
          <w:rFonts w:cs="Times New Roman"/>
          <w:noProof/>
          <w:kern w:val="0"/>
          <w:szCs w:val="24"/>
        </w:rPr>
        <w:t xml:space="preserve"> Iodide manipulation using zinc additives for efficient perovskite solar minimodules. </w:t>
      </w:r>
      <w:r w:rsidRPr="00140667">
        <w:rPr>
          <w:rFonts w:cs="Times New Roman"/>
          <w:i/>
          <w:iCs/>
          <w:noProof/>
          <w:kern w:val="0"/>
          <w:szCs w:val="24"/>
        </w:rPr>
        <w:t>Nat. Commun.</w:t>
      </w:r>
      <w:r w:rsidRPr="00140667">
        <w:rPr>
          <w:rFonts w:cs="Times New Roman"/>
          <w:noProof/>
          <w:kern w:val="0"/>
          <w:szCs w:val="24"/>
        </w:rPr>
        <w:t xml:space="preserve"> </w:t>
      </w:r>
      <w:r w:rsidRPr="00140667">
        <w:rPr>
          <w:rFonts w:cs="Times New Roman"/>
          <w:b/>
          <w:bCs/>
          <w:noProof/>
          <w:kern w:val="0"/>
          <w:szCs w:val="24"/>
        </w:rPr>
        <w:t>15</w:t>
      </w:r>
      <w:r w:rsidRPr="00140667">
        <w:rPr>
          <w:rFonts w:cs="Times New Roman"/>
          <w:noProof/>
          <w:kern w:val="0"/>
          <w:szCs w:val="24"/>
        </w:rPr>
        <w:t>, 1–9 (2024).</w:t>
      </w:r>
    </w:p>
    <w:p w14:paraId="68C7F866" w14:textId="1796E0C3" w:rsidR="0005577F" w:rsidRPr="0005577F" w:rsidRDefault="000D7CAD" w:rsidP="00ED3B21">
      <w:pPr>
        <w:spacing w:line="480" w:lineRule="auto"/>
      </w:pPr>
      <w:r>
        <w:fldChar w:fldCharType="end"/>
      </w:r>
    </w:p>
    <w:sectPr w:rsidR="0005577F" w:rsidRPr="0005577F" w:rsidSect="007C07BA">
      <w:footerReference w:type="default" r:id="rId31"/>
      <w:pgSz w:w="12240" w:h="15840" w:code="120"/>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FB6213" w14:textId="77777777" w:rsidR="007C07BA" w:rsidRDefault="007C07BA" w:rsidP="005E569B">
      <w:r>
        <w:separator/>
      </w:r>
    </w:p>
  </w:endnote>
  <w:endnote w:type="continuationSeparator" w:id="0">
    <w:p w14:paraId="6A8D0BFF" w14:textId="77777777" w:rsidR="007C07BA" w:rsidRDefault="007C07BA" w:rsidP="005E5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altName w:val="KaiT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49662431"/>
      <w:docPartObj>
        <w:docPartGallery w:val="Page Numbers (Bottom of Page)"/>
        <w:docPartUnique/>
      </w:docPartObj>
    </w:sdtPr>
    <w:sdtContent>
      <w:p w14:paraId="34CB5051" w14:textId="07CF87B4" w:rsidR="00A00FF6" w:rsidRDefault="00A00FF6">
        <w:pPr>
          <w:pStyle w:val="a5"/>
          <w:jc w:val="center"/>
        </w:pPr>
        <w:r>
          <w:t>S</w:t>
        </w:r>
        <w:r>
          <w:fldChar w:fldCharType="begin"/>
        </w:r>
        <w:r>
          <w:instrText>PAGE   \* MERGEFORMAT</w:instrText>
        </w:r>
        <w:r>
          <w:fldChar w:fldCharType="separate"/>
        </w:r>
        <w:r>
          <w:rPr>
            <w:lang w:val="zh-CN"/>
          </w:rPr>
          <w:t>2</w:t>
        </w:r>
        <w:r>
          <w:fldChar w:fldCharType="end"/>
        </w:r>
      </w:p>
    </w:sdtContent>
  </w:sdt>
  <w:p w14:paraId="470CD21D" w14:textId="77777777" w:rsidR="00BB6FE3" w:rsidRDefault="00BB6FE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850436" w14:textId="77777777" w:rsidR="007C07BA" w:rsidRDefault="007C07BA" w:rsidP="005E569B">
      <w:r>
        <w:separator/>
      </w:r>
    </w:p>
  </w:footnote>
  <w:footnote w:type="continuationSeparator" w:id="0">
    <w:p w14:paraId="4668C7C2" w14:textId="77777777" w:rsidR="007C07BA" w:rsidRDefault="007C07BA" w:rsidP="005E56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161"/>
    <w:rsid w:val="00000A24"/>
    <w:rsid w:val="00010F7E"/>
    <w:rsid w:val="00015E97"/>
    <w:rsid w:val="00020860"/>
    <w:rsid w:val="00022AF0"/>
    <w:rsid w:val="00024C32"/>
    <w:rsid w:val="00024CBC"/>
    <w:rsid w:val="000276AE"/>
    <w:rsid w:val="00036BF9"/>
    <w:rsid w:val="00041016"/>
    <w:rsid w:val="00041459"/>
    <w:rsid w:val="0004589B"/>
    <w:rsid w:val="0005147D"/>
    <w:rsid w:val="000554F1"/>
    <w:rsid w:val="0005572D"/>
    <w:rsid w:val="0005577F"/>
    <w:rsid w:val="000632EA"/>
    <w:rsid w:val="00070654"/>
    <w:rsid w:val="00070C88"/>
    <w:rsid w:val="000727F6"/>
    <w:rsid w:val="00072D4A"/>
    <w:rsid w:val="000758E0"/>
    <w:rsid w:val="00076495"/>
    <w:rsid w:val="00086639"/>
    <w:rsid w:val="00094E4E"/>
    <w:rsid w:val="000A0F85"/>
    <w:rsid w:val="000A3D2E"/>
    <w:rsid w:val="000A689D"/>
    <w:rsid w:val="000B0DE2"/>
    <w:rsid w:val="000C4704"/>
    <w:rsid w:val="000D7CAD"/>
    <w:rsid w:val="000E1B28"/>
    <w:rsid w:val="000F114B"/>
    <w:rsid w:val="000F6751"/>
    <w:rsid w:val="000F7B34"/>
    <w:rsid w:val="00114D8E"/>
    <w:rsid w:val="00121D78"/>
    <w:rsid w:val="001232AD"/>
    <w:rsid w:val="00123C47"/>
    <w:rsid w:val="001330E7"/>
    <w:rsid w:val="001353DF"/>
    <w:rsid w:val="00140667"/>
    <w:rsid w:val="00141A91"/>
    <w:rsid w:val="00164FAC"/>
    <w:rsid w:val="00166F5C"/>
    <w:rsid w:val="00170AE6"/>
    <w:rsid w:val="00170BDF"/>
    <w:rsid w:val="001738E1"/>
    <w:rsid w:val="00173C1B"/>
    <w:rsid w:val="00185A9D"/>
    <w:rsid w:val="00190D16"/>
    <w:rsid w:val="001933D3"/>
    <w:rsid w:val="00194B51"/>
    <w:rsid w:val="001B0D0B"/>
    <w:rsid w:val="001B1648"/>
    <w:rsid w:val="001B50B6"/>
    <w:rsid w:val="001B65AA"/>
    <w:rsid w:val="001B7797"/>
    <w:rsid w:val="001C36EA"/>
    <w:rsid w:val="001C3BE7"/>
    <w:rsid w:val="001C3FC6"/>
    <w:rsid w:val="001C48D5"/>
    <w:rsid w:val="001C4B2D"/>
    <w:rsid w:val="001E0398"/>
    <w:rsid w:val="001E1B99"/>
    <w:rsid w:val="001E1DAC"/>
    <w:rsid w:val="00203CAF"/>
    <w:rsid w:val="002052DC"/>
    <w:rsid w:val="00216482"/>
    <w:rsid w:val="0022017F"/>
    <w:rsid w:val="002215DE"/>
    <w:rsid w:val="00223744"/>
    <w:rsid w:val="00230884"/>
    <w:rsid w:val="00230C9B"/>
    <w:rsid w:val="00230E26"/>
    <w:rsid w:val="00232589"/>
    <w:rsid w:val="002436CE"/>
    <w:rsid w:val="00245E73"/>
    <w:rsid w:val="002467FA"/>
    <w:rsid w:val="0025070E"/>
    <w:rsid w:val="0025652A"/>
    <w:rsid w:val="00262F4D"/>
    <w:rsid w:val="00264E36"/>
    <w:rsid w:val="002701DE"/>
    <w:rsid w:val="00271FB9"/>
    <w:rsid w:val="0028770A"/>
    <w:rsid w:val="00294948"/>
    <w:rsid w:val="002B3909"/>
    <w:rsid w:val="002C47C1"/>
    <w:rsid w:val="002C7B7D"/>
    <w:rsid w:val="002D5AF6"/>
    <w:rsid w:val="002E2A43"/>
    <w:rsid w:val="00300966"/>
    <w:rsid w:val="00302409"/>
    <w:rsid w:val="003129BD"/>
    <w:rsid w:val="003162EA"/>
    <w:rsid w:val="00331B0A"/>
    <w:rsid w:val="00340404"/>
    <w:rsid w:val="003405B3"/>
    <w:rsid w:val="0034306A"/>
    <w:rsid w:val="00346459"/>
    <w:rsid w:val="00350413"/>
    <w:rsid w:val="0035301C"/>
    <w:rsid w:val="00353F6A"/>
    <w:rsid w:val="003619B1"/>
    <w:rsid w:val="0036685A"/>
    <w:rsid w:val="00366E41"/>
    <w:rsid w:val="0038247F"/>
    <w:rsid w:val="003A4AC5"/>
    <w:rsid w:val="003A4CC5"/>
    <w:rsid w:val="003A591F"/>
    <w:rsid w:val="003B3D8E"/>
    <w:rsid w:val="003C1251"/>
    <w:rsid w:val="003C4475"/>
    <w:rsid w:val="003C5F82"/>
    <w:rsid w:val="003C649C"/>
    <w:rsid w:val="003C7E07"/>
    <w:rsid w:val="003D001F"/>
    <w:rsid w:val="003D11CB"/>
    <w:rsid w:val="003E1384"/>
    <w:rsid w:val="003F1296"/>
    <w:rsid w:val="003F42F7"/>
    <w:rsid w:val="003F4CFD"/>
    <w:rsid w:val="004149F4"/>
    <w:rsid w:val="004164CA"/>
    <w:rsid w:val="00421E07"/>
    <w:rsid w:val="00425E43"/>
    <w:rsid w:val="00427CF1"/>
    <w:rsid w:val="0043217E"/>
    <w:rsid w:val="00434621"/>
    <w:rsid w:val="004413A6"/>
    <w:rsid w:val="00441B58"/>
    <w:rsid w:val="004475CA"/>
    <w:rsid w:val="00447883"/>
    <w:rsid w:val="0045004C"/>
    <w:rsid w:val="00451E72"/>
    <w:rsid w:val="00457A76"/>
    <w:rsid w:val="0046666E"/>
    <w:rsid w:val="00481A4D"/>
    <w:rsid w:val="00482B96"/>
    <w:rsid w:val="004852B0"/>
    <w:rsid w:val="00487375"/>
    <w:rsid w:val="00491279"/>
    <w:rsid w:val="00492AF5"/>
    <w:rsid w:val="004C09FD"/>
    <w:rsid w:val="004C5765"/>
    <w:rsid w:val="004D1422"/>
    <w:rsid w:val="004D4E77"/>
    <w:rsid w:val="004D70B6"/>
    <w:rsid w:val="004E044E"/>
    <w:rsid w:val="004E787D"/>
    <w:rsid w:val="004F3CEB"/>
    <w:rsid w:val="004F4B3E"/>
    <w:rsid w:val="004F4F64"/>
    <w:rsid w:val="0050047A"/>
    <w:rsid w:val="005056DE"/>
    <w:rsid w:val="00505C8B"/>
    <w:rsid w:val="00507A4B"/>
    <w:rsid w:val="005151FF"/>
    <w:rsid w:val="00525F89"/>
    <w:rsid w:val="0052629D"/>
    <w:rsid w:val="005309DB"/>
    <w:rsid w:val="00535F3F"/>
    <w:rsid w:val="0054491B"/>
    <w:rsid w:val="005517D1"/>
    <w:rsid w:val="00552350"/>
    <w:rsid w:val="00553299"/>
    <w:rsid w:val="005536B4"/>
    <w:rsid w:val="0055386D"/>
    <w:rsid w:val="005621B4"/>
    <w:rsid w:val="00563ED8"/>
    <w:rsid w:val="00564EF6"/>
    <w:rsid w:val="00570A66"/>
    <w:rsid w:val="00571313"/>
    <w:rsid w:val="0057603E"/>
    <w:rsid w:val="00583398"/>
    <w:rsid w:val="005865B5"/>
    <w:rsid w:val="005874E8"/>
    <w:rsid w:val="00593FE2"/>
    <w:rsid w:val="00597FF8"/>
    <w:rsid w:val="005A0802"/>
    <w:rsid w:val="005A2CC2"/>
    <w:rsid w:val="005B1EE1"/>
    <w:rsid w:val="005B30D2"/>
    <w:rsid w:val="005C0809"/>
    <w:rsid w:val="005C3CA4"/>
    <w:rsid w:val="005E0145"/>
    <w:rsid w:val="005E569B"/>
    <w:rsid w:val="005E7785"/>
    <w:rsid w:val="005F6E04"/>
    <w:rsid w:val="00600078"/>
    <w:rsid w:val="00603152"/>
    <w:rsid w:val="0060342B"/>
    <w:rsid w:val="006059CC"/>
    <w:rsid w:val="00606FF7"/>
    <w:rsid w:val="00624174"/>
    <w:rsid w:val="00624578"/>
    <w:rsid w:val="00625CD2"/>
    <w:rsid w:val="006345FF"/>
    <w:rsid w:val="00642EB7"/>
    <w:rsid w:val="006439EE"/>
    <w:rsid w:val="0064566B"/>
    <w:rsid w:val="00646D46"/>
    <w:rsid w:val="006518F1"/>
    <w:rsid w:val="00652187"/>
    <w:rsid w:val="00654C0B"/>
    <w:rsid w:val="00662B99"/>
    <w:rsid w:val="0067269E"/>
    <w:rsid w:val="00674933"/>
    <w:rsid w:val="006804FC"/>
    <w:rsid w:val="00680F27"/>
    <w:rsid w:val="006853E3"/>
    <w:rsid w:val="0068589E"/>
    <w:rsid w:val="0069553A"/>
    <w:rsid w:val="0069645B"/>
    <w:rsid w:val="006969B2"/>
    <w:rsid w:val="006A0E0A"/>
    <w:rsid w:val="006A59B7"/>
    <w:rsid w:val="006B00E3"/>
    <w:rsid w:val="006B546A"/>
    <w:rsid w:val="006B661E"/>
    <w:rsid w:val="006C572F"/>
    <w:rsid w:val="006D27C9"/>
    <w:rsid w:val="006D30E0"/>
    <w:rsid w:val="006D5861"/>
    <w:rsid w:val="006F3161"/>
    <w:rsid w:val="00703D04"/>
    <w:rsid w:val="00717EE9"/>
    <w:rsid w:val="007249C1"/>
    <w:rsid w:val="007311B4"/>
    <w:rsid w:val="007328B3"/>
    <w:rsid w:val="00736D05"/>
    <w:rsid w:val="00736FB2"/>
    <w:rsid w:val="00740368"/>
    <w:rsid w:val="00742D7E"/>
    <w:rsid w:val="0074340E"/>
    <w:rsid w:val="007456E3"/>
    <w:rsid w:val="00746BDC"/>
    <w:rsid w:val="00747172"/>
    <w:rsid w:val="0075391F"/>
    <w:rsid w:val="00754A2F"/>
    <w:rsid w:val="00755A36"/>
    <w:rsid w:val="00760946"/>
    <w:rsid w:val="00766055"/>
    <w:rsid w:val="00767982"/>
    <w:rsid w:val="0077587A"/>
    <w:rsid w:val="007820E8"/>
    <w:rsid w:val="00787C7E"/>
    <w:rsid w:val="00790548"/>
    <w:rsid w:val="00793F22"/>
    <w:rsid w:val="00796B54"/>
    <w:rsid w:val="00797742"/>
    <w:rsid w:val="007A1DAF"/>
    <w:rsid w:val="007B1387"/>
    <w:rsid w:val="007B3052"/>
    <w:rsid w:val="007B621D"/>
    <w:rsid w:val="007C07BA"/>
    <w:rsid w:val="007C4137"/>
    <w:rsid w:val="007C55A2"/>
    <w:rsid w:val="007D07E3"/>
    <w:rsid w:val="007E223F"/>
    <w:rsid w:val="007E655F"/>
    <w:rsid w:val="00801943"/>
    <w:rsid w:val="00807168"/>
    <w:rsid w:val="00807A05"/>
    <w:rsid w:val="00812A99"/>
    <w:rsid w:val="00817F05"/>
    <w:rsid w:val="00823A4D"/>
    <w:rsid w:val="00837063"/>
    <w:rsid w:val="00837204"/>
    <w:rsid w:val="00840D78"/>
    <w:rsid w:val="008425B0"/>
    <w:rsid w:val="008458C5"/>
    <w:rsid w:val="00852871"/>
    <w:rsid w:val="00861E6D"/>
    <w:rsid w:val="008632B0"/>
    <w:rsid w:val="008634CC"/>
    <w:rsid w:val="008634E0"/>
    <w:rsid w:val="008672C7"/>
    <w:rsid w:val="00884A77"/>
    <w:rsid w:val="0089717E"/>
    <w:rsid w:val="008A0103"/>
    <w:rsid w:val="008A5C49"/>
    <w:rsid w:val="008B5799"/>
    <w:rsid w:val="008C130B"/>
    <w:rsid w:val="008C36DD"/>
    <w:rsid w:val="008D1312"/>
    <w:rsid w:val="008D5732"/>
    <w:rsid w:val="008D639F"/>
    <w:rsid w:val="008D7118"/>
    <w:rsid w:val="008E11E4"/>
    <w:rsid w:val="008E5D15"/>
    <w:rsid w:val="008F365C"/>
    <w:rsid w:val="009013F9"/>
    <w:rsid w:val="00902AE7"/>
    <w:rsid w:val="00904F26"/>
    <w:rsid w:val="00904F8D"/>
    <w:rsid w:val="0090517E"/>
    <w:rsid w:val="00907668"/>
    <w:rsid w:val="00912314"/>
    <w:rsid w:val="0092359A"/>
    <w:rsid w:val="0092441F"/>
    <w:rsid w:val="009250FF"/>
    <w:rsid w:val="00930192"/>
    <w:rsid w:val="0093085D"/>
    <w:rsid w:val="00935143"/>
    <w:rsid w:val="00935F29"/>
    <w:rsid w:val="00942E98"/>
    <w:rsid w:val="009436BA"/>
    <w:rsid w:val="00943859"/>
    <w:rsid w:val="00944E1D"/>
    <w:rsid w:val="009672D1"/>
    <w:rsid w:val="00970CD5"/>
    <w:rsid w:val="00977818"/>
    <w:rsid w:val="009A1F21"/>
    <w:rsid w:val="009A601B"/>
    <w:rsid w:val="009A6218"/>
    <w:rsid w:val="009B03EC"/>
    <w:rsid w:val="009B3B21"/>
    <w:rsid w:val="009B436D"/>
    <w:rsid w:val="009C02D9"/>
    <w:rsid w:val="009C237C"/>
    <w:rsid w:val="009C77AD"/>
    <w:rsid w:val="009C78BB"/>
    <w:rsid w:val="009D04B8"/>
    <w:rsid w:val="009D112B"/>
    <w:rsid w:val="009D582A"/>
    <w:rsid w:val="009D7961"/>
    <w:rsid w:val="009D7BEF"/>
    <w:rsid w:val="009D7E94"/>
    <w:rsid w:val="009E370A"/>
    <w:rsid w:val="009F007A"/>
    <w:rsid w:val="009F015D"/>
    <w:rsid w:val="009F0D54"/>
    <w:rsid w:val="009F1D19"/>
    <w:rsid w:val="009F2034"/>
    <w:rsid w:val="00A00FF6"/>
    <w:rsid w:val="00A02702"/>
    <w:rsid w:val="00A05378"/>
    <w:rsid w:val="00A27F9B"/>
    <w:rsid w:val="00A33E22"/>
    <w:rsid w:val="00A511C1"/>
    <w:rsid w:val="00A56E9F"/>
    <w:rsid w:val="00A64E1F"/>
    <w:rsid w:val="00A739D5"/>
    <w:rsid w:val="00A73C71"/>
    <w:rsid w:val="00A860BB"/>
    <w:rsid w:val="00A86320"/>
    <w:rsid w:val="00A8694D"/>
    <w:rsid w:val="00A9132C"/>
    <w:rsid w:val="00A91DF1"/>
    <w:rsid w:val="00A922D9"/>
    <w:rsid w:val="00A93664"/>
    <w:rsid w:val="00A961FA"/>
    <w:rsid w:val="00A973A0"/>
    <w:rsid w:val="00AA3467"/>
    <w:rsid w:val="00AA4929"/>
    <w:rsid w:val="00AB45C6"/>
    <w:rsid w:val="00AB4D68"/>
    <w:rsid w:val="00AB5AF7"/>
    <w:rsid w:val="00AC09B8"/>
    <w:rsid w:val="00AC16F1"/>
    <w:rsid w:val="00AC1A33"/>
    <w:rsid w:val="00AD64BF"/>
    <w:rsid w:val="00AE2C19"/>
    <w:rsid w:val="00AE4CB1"/>
    <w:rsid w:val="00AF5CB3"/>
    <w:rsid w:val="00AF7D3D"/>
    <w:rsid w:val="00B016CC"/>
    <w:rsid w:val="00B10065"/>
    <w:rsid w:val="00B1730B"/>
    <w:rsid w:val="00B217F0"/>
    <w:rsid w:val="00B23FAE"/>
    <w:rsid w:val="00B27E10"/>
    <w:rsid w:val="00B35000"/>
    <w:rsid w:val="00B366C3"/>
    <w:rsid w:val="00B37EED"/>
    <w:rsid w:val="00B43545"/>
    <w:rsid w:val="00B441A4"/>
    <w:rsid w:val="00B478D0"/>
    <w:rsid w:val="00B517D6"/>
    <w:rsid w:val="00B53155"/>
    <w:rsid w:val="00B5437D"/>
    <w:rsid w:val="00B64936"/>
    <w:rsid w:val="00B75872"/>
    <w:rsid w:val="00B83B40"/>
    <w:rsid w:val="00B91655"/>
    <w:rsid w:val="00B938E2"/>
    <w:rsid w:val="00BA003C"/>
    <w:rsid w:val="00BA0DF7"/>
    <w:rsid w:val="00BA1D2A"/>
    <w:rsid w:val="00BA47EF"/>
    <w:rsid w:val="00BA5EB8"/>
    <w:rsid w:val="00BA7F5E"/>
    <w:rsid w:val="00BB6FE3"/>
    <w:rsid w:val="00BC06F8"/>
    <w:rsid w:val="00BC2D10"/>
    <w:rsid w:val="00BC6944"/>
    <w:rsid w:val="00BD60D5"/>
    <w:rsid w:val="00BD64DD"/>
    <w:rsid w:val="00C00E97"/>
    <w:rsid w:val="00C16C32"/>
    <w:rsid w:val="00C16ED8"/>
    <w:rsid w:val="00C1755E"/>
    <w:rsid w:val="00C205FB"/>
    <w:rsid w:val="00C21CE9"/>
    <w:rsid w:val="00C23328"/>
    <w:rsid w:val="00C3428B"/>
    <w:rsid w:val="00C344C9"/>
    <w:rsid w:val="00C35088"/>
    <w:rsid w:val="00C35B23"/>
    <w:rsid w:val="00C44365"/>
    <w:rsid w:val="00C51E78"/>
    <w:rsid w:val="00C51F79"/>
    <w:rsid w:val="00C5419A"/>
    <w:rsid w:val="00C614C7"/>
    <w:rsid w:val="00C61EB5"/>
    <w:rsid w:val="00C65C6F"/>
    <w:rsid w:val="00C80ABD"/>
    <w:rsid w:val="00C8492E"/>
    <w:rsid w:val="00C86DAF"/>
    <w:rsid w:val="00CA1155"/>
    <w:rsid w:val="00CA3A39"/>
    <w:rsid w:val="00CB4978"/>
    <w:rsid w:val="00CC0EE8"/>
    <w:rsid w:val="00CC1D61"/>
    <w:rsid w:val="00CC2087"/>
    <w:rsid w:val="00CD0221"/>
    <w:rsid w:val="00CD0A13"/>
    <w:rsid w:val="00CD15B5"/>
    <w:rsid w:val="00CD19C8"/>
    <w:rsid w:val="00CD2045"/>
    <w:rsid w:val="00CD25BC"/>
    <w:rsid w:val="00CD55EE"/>
    <w:rsid w:val="00CE2A36"/>
    <w:rsid w:val="00CE7D9D"/>
    <w:rsid w:val="00CF5153"/>
    <w:rsid w:val="00D16702"/>
    <w:rsid w:val="00D21A5A"/>
    <w:rsid w:val="00D357AE"/>
    <w:rsid w:val="00D500D0"/>
    <w:rsid w:val="00D602BC"/>
    <w:rsid w:val="00D63A5C"/>
    <w:rsid w:val="00D711FC"/>
    <w:rsid w:val="00D72E75"/>
    <w:rsid w:val="00D76862"/>
    <w:rsid w:val="00D76CD1"/>
    <w:rsid w:val="00D8511A"/>
    <w:rsid w:val="00D87476"/>
    <w:rsid w:val="00D91646"/>
    <w:rsid w:val="00D9444C"/>
    <w:rsid w:val="00D96D37"/>
    <w:rsid w:val="00DA1633"/>
    <w:rsid w:val="00DA595E"/>
    <w:rsid w:val="00DB0C16"/>
    <w:rsid w:val="00DC23A1"/>
    <w:rsid w:val="00DD2B5B"/>
    <w:rsid w:val="00DE2A07"/>
    <w:rsid w:val="00DE484C"/>
    <w:rsid w:val="00DF05AD"/>
    <w:rsid w:val="00DF1866"/>
    <w:rsid w:val="00DF311B"/>
    <w:rsid w:val="00DF4B20"/>
    <w:rsid w:val="00DF4D7B"/>
    <w:rsid w:val="00E02D09"/>
    <w:rsid w:val="00E1099C"/>
    <w:rsid w:val="00E14A60"/>
    <w:rsid w:val="00E17099"/>
    <w:rsid w:val="00E316D9"/>
    <w:rsid w:val="00E33500"/>
    <w:rsid w:val="00E3430D"/>
    <w:rsid w:val="00E37D9B"/>
    <w:rsid w:val="00E41B7B"/>
    <w:rsid w:val="00E46249"/>
    <w:rsid w:val="00E47AF1"/>
    <w:rsid w:val="00E55C89"/>
    <w:rsid w:val="00E605CF"/>
    <w:rsid w:val="00E613C2"/>
    <w:rsid w:val="00E61DC6"/>
    <w:rsid w:val="00E62D7E"/>
    <w:rsid w:val="00E63A6E"/>
    <w:rsid w:val="00E65E96"/>
    <w:rsid w:val="00E7775A"/>
    <w:rsid w:val="00E82717"/>
    <w:rsid w:val="00E86EE3"/>
    <w:rsid w:val="00E90995"/>
    <w:rsid w:val="00E930C5"/>
    <w:rsid w:val="00E96395"/>
    <w:rsid w:val="00EA0C6B"/>
    <w:rsid w:val="00EA288A"/>
    <w:rsid w:val="00EA48BB"/>
    <w:rsid w:val="00EA6CDB"/>
    <w:rsid w:val="00EA7005"/>
    <w:rsid w:val="00EC674C"/>
    <w:rsid w:val="00ED3B21"/>
    <w:rsid w:val="00EE2093"/>
    <w:rsid w:val="00EE3088"/>
    <w:rsid w:val="00EE31B4"/>
    <w:rsid w:val="00EF30D2"/>
    <w:rsid w:val="00EF64E5"/>
    <w:rsid w:val="00EF6C0F"/>
    <w:rsid w:val="00EF70B3"/>
    <w:rsid w:val="00F03C50"/>
    <w:rsid w:val="00F04342"/>
    <w:rsid w:val="00F05551"/>
    <w:rsid w:val="00F0673F"/>
    <w:rsid w:val="00F23837"/>
    <w:rsid w:val="00F23AAD"/>
    <w:rsid w:val="00F24CDE"/>
    <w:rsid w:val="00F306D8"/>
    <w:rsid w:val="00F30A4C"/>
    <w:rsid w:val="00F321AB"/>
    <w:rsid w:val="00F47232"/>
    <w:rsid w:val="00F475B5"/>
    <w:rsid w:val="00F65989"/>
    <w:rsid w:val="00F76915"/>
    <w:rsid w:val="00F80159"/>
    <w:rsid w:val="00F83EA7"/>
    <w:rsid w:val="00F85F65"/>
    <w:rsid w:val="00F87253"/>
    <w:rsid w:val="00F8738F"/>
    <w:rsid w:val="00F909A2"/>
    <w:rsid w:val="00F970B9"/>
    <w:rsid w:val="00FA066C"/>
    <w:rsid w:val="00FA195B"/>
    <w:rsid w:val="00FA2598"/>
    <w:rsid w:val="00FA6026"/>
    <w:rsid w:val="00FB3014"/>
    <w:rsid w:val="00FB7CCA"/>
    <w:rsid w:val="00FC002D"/>
    <w:rsid w:val="00FC2B09"/>
    <w:rsid w:val="00FC475A"/>
    <w:rsid w:val="00FD5E1F"/>
    <w:rsid w:val="00FE124C"/>
    <w:rsid w:val="00FE4FEF"/>
    <w:rsid w:val="00FF0036"/>
    <w:rsid w:val="00FF5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B29416"/>
  <w15:chartTrackingRefBased/>
  <w15:docId w15:val="{DAC44E93-BDD2-4389-933B-72DE33B1F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58E0"/>
    <w:pPr>
      <w:widowControl w:val="0"/>
      <w:spacing w:line="259" w:lineRule="auto"/>
      <w:jc w:val="both"/>
    </w:pPr>
    <w:rPr>
      <w:rFonts w:ascii="Times New Roman" w:hAnsi="Times New Roman"/>
      <w:sz w:val="24"/>
    </w:rPr>
  </w:style>
  <w:style w:type="paragraph" w:styleId="1">
    <w:name w:val="heading 1"/>
    <w:basedOn w:val="a"/>
    <w:next w:val="a"/>
    <w:link w:val="10"/>
    <w:uiPriority w:val="9"/>
    <w:qFormat/>
    <w:rsid w:val="00FB7CCA"/>
    <w:pPr>
      <w:keepNext/>
      <w:keepLines/>
      <w:outlineLvl w:val="0"/>
    </w:pPr>
    <w:rPr>
      <w:rFonts w:eastAsia="宋体"/>
      <w:b/>
      <w:bCs/>
      <w:kern w:val="44"/>
      <w:szCs w:val="44"/>
    </w:rPr>
  </w:style>
  <w:style w:type="paragraph" w:styleId="2">
    <w:name w:val="heading 2"/>
    <w:basedOn w:val="a"/>
    <w:next w:val="a"/>
    <w:link w:val="20"/>
    <w:uiPriority w:val="9"/>
    <w:unhideWhenUsed/>
    <w:qFormat/>
    <w:rsid w:val="00FB7CCA"/>
    <w:pPr>
      <w:keepNext/>
      <w:keepLines/>
      <w:outlineLvl w:val="1"/>
    </w:pPr>
    <w:rPr>
      <w:rFonts w:eastAsia="宋体"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569B"/>
    <w:pPr>
      <w:tabs>
        <w:tab w:val="center" w:pos="4153"/>
        <w:tab w:val="right" w:pos="8306"/>
      </w:tabs>
      <w:snapToGrid w:val="0"/>
      <w:jc w:val="center"/>
    </w:pPr>
    <w:rPr>
      <w:sz w:val="18"/>
      <w:szCs w:val="18"/>
    </w:rPr>
  </w:style>
  <w:style w:type="character" w:customStyle="1" w:styleId="a4">
    <w:name w:val="页眉 字符"/>
    <w:basedOn w:val="a0"/>
    <w:link w:val="a3"/>
    <w:uiPriority w:val="99"/>
    <w:rsid w:val="005E569B"/>
    <w:rPr>
      <w:sz w:val="18"/>
      <w:szCs w:val="18"/>
    </w:rPr>
  </w:style>
  <w:style w:type="paragraph" w:styleId="a5">
    <w:name w:val="footer"/>
    <w:basedOn w:val="a"/>
    <w:link w:val="a6"/>
    <w:uiPriority w:val="99"/>
    <w:unhideWhenUsed/>
    <w:rsid w:val="005E569B"/>
    <w:pPr>
      <w:tabs>
        <w:tab w:val="center" w:pos="4153"/>
        <w:tab w:val="right" w:pos="8306"/>
      </w:tabs>
      <w:snapToGrid w:val="0"/>
      <w:jc w:val="left"/>
    </w:pPr>
    <w:rPr>
      <w:sz w:val="18"/>
      <w:szCs w:val="18"/>
    </w:rPr>
  </w:style>
  <w:style w:type="character" w:customStyle="1" w:styleId="a6">
    <w:name w:val="页脚 字符"/>
    <w:basedOn w:val="a0"/>
    <w:link w:val="a5"/>
    <w:uiPriority w:val="99"/>
    <w:rsid w:val="005E569B"/>
    <w:rPr>
      <w:sz w:val="18"/>
      <w:szCs w:val="18"/>
    </w:rPr>
  </w:style>
  <w:style w:type="character" w:styleId="a7">
    <w:name w:val="Placeholder Text"/>
    <w:basedOn w:val="a0"/>
    <w:uiPriority w:val="99"/>
    <w:semiHidden/>
    <w:rsid w:val="003C4475"/>
    <w:rPr>
      <w:color w:val="666666"/>
    </w:rPr>
  </w:style>
  <w:style w:type="table" w:styleId="a8">
    <w:name w:val="Table Grid"/>
    <w:basedOn w:val="a1"/>
    <w:uiPriority w:val="39"/>
    <w:rsid w:val="00015E97"/>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D500D0"/>
    <w:rPr>
      <w:sz w:val="21"/>
      <w:szCs w:val="21"/>
    </w:rPr>
  </w:style>
  <w:style w:type="paragraph" w:styleId="aa">
    <w:name w:val="annotation text"/>
    <w:basedOn w:val="a"/>
    <w:link w:val="ab"/>
    <w:uiPriority w:val="99"/>
    <w:unhideWhenUsed/>
    <w:rsid w:val="00D500D0"/>
    <w:pPr>
      <w:jc w:val="left"/>
    </w:pPr>
  </w:style>
  <w:style w:type="character" w:customStyle="1" w:styleId="ab">
    <w:name w:val="批注文字 字符"/>
    <w:basedOn w:val="a0"/>
    <w:link w:val="aa"/>
    <w:uiPriority w:val="99"/>
    <w:rsid w:val="00D500D0"/>
  </w:style>
  <w:style w:type="paragraph" w:styleId="ac">
    <w:name w:val="annotation subject"/>
    <w:basedOn w:val="aa"/>
    <w:next w:val="aa"/>
    <w:link w:val="ad"/>
    <w:uiPriority w:val="99"/>
    <w:semiHidden/>
    <w:unhideWhenUsed/>
    <w:rsid w:val="00D500D0"/>
    <w:rPr>
      <w:b/>
      <w:bCs/>
    </w:rPr>
  </w:style>
  <w:style w:type="character" w:customStyle="1" w:styleId="ad">
    <w:name w:val="批注主题 字符"/>
    <w:basedOn w:val="ab"/>
    <w:link w:val="ac"/>
    <w:uiPriority w:val="99"/>
    <w:semiHidden/>
    <w:rsid w:val="00D500D0"/>
    <w:rPr>
      <w:b/>
      <w:bCs/>
    </w:rPr>
  </w:style>
  <w:style w:type="character" w:customStyle="1" w:styleId="10">
    <w:name w:val="标题 1 字符"/>
    <w:basedOn w:val="a0"/>
    <w:link w:val="1"/>
    <w:uiPriority w:val="9"/>
    <w:rsid w:val="00FB7CCA"/>
    <w:rPr>
      <w:rFonts w:ascii="Times New Roman" w:eastAsia="宋体" w:hAnsi="Times New Roman"/>
      <w:b/>
      <w:bCs/>
      <w:kern w:val="44"/>
      <w:sz w:val="24"/>
      <w:szCs w:val="44"/>
    </w:rPr>
  </w:style>
  <w:style w:type="character" w:customStyle="1" w:styleId="20">
    <w:name w:val="标题 2 字符"/>
    <w:basedOn w:val="a0"/>
    <w:link w:val="2"/>
    <w:uiPriority w:val="9"/>
    <w:rsid w:val="00FB7CCA"/>
    <w:rPr>
      <w:rFonts w:ascii="Times New Roman" w:eastAsia="宋体" w:hAnsi="Times New Roman" w:cstheme="majorBidi"/>
      <w:b/>
      <w:bCs/>
      <w:sz w:val="24"/>
      <w:szCs w:val="32"/>
    </w:rPr>
  </w:style>
  <w:style w:type="paragraph" w:styleId="TOC">
    <w:name w:val="TOC Heading"/>
    <w:basedOn w:val="1"/>
    <w:next w:val="a"/>
    <w:uiPriority w:val="39"/>
    <w:unhideWhenUsed/>
    <w:qFormat/>
    <w:rsid w:val="00BB6FE3"/>
    <w:pPr>
      <w:widowControl/>
      <w:spacing w:before="240"/>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BB6FE3"/>
    <w:pPr>
      <w:widowControl/>
      <w:spacing w:after="100"/>
      <w:ind w:left="220"/>
      <w:jc w:val="left"/>
    </w:pPr>
    <w:rPr>
      <w:rFonts w:asciiTheme="minorHAnsi" w:hAnsiTheme="minorHAnsi" w:cs="Times New Roman"/>
      <w:kern w:val="0"/>
      <w:sz w:val="22"/>
    </w:rPr>
  </w:style>
  <w:style w:type="paragraph" w:styleId="TOC1">
    <w:name w:val="toc 1"/>
    <w:basedOn w:val="a"/>
    <w:next w:val="a"/>
    <w:autoRedefine/>
    <w:uiPriority w:val="39"/>
    <w:unhideWhenUsed/>
    <w:rsid w:val="00D9444C"/>
    <w:pPr>
      <w:widowControl/>
      <w:tabs>
        <w:tab w:val="right" w:leader="dot" w:pos="9350"/>
      </w:tabs>
      <w:spacing w:after="100"/>
      <w:jc w:val="left"/>
    </w:pPr>
    <w:rPr>
      <w:rFonts w:asciiTheme="minorHAnsi" w:hAnsiTheme="minorHAnsi" w:cs="Times New Roman"/>
      <w:kern w:val="0"/>
      <w:sz w:val="22"/>
    </w:rPr>
  </w:style>
  <w:style w:type="paragraph" w:styleId="TOC3">
    <w:name w:val="toc 3"/>
    <w:basedOn w:val="a"/>
    <w:next w:val="a"/>
    <w:autoRedefine/>
    <w:uiPriority w:val="39"/>
    <w:unhideWhenUsed/>
    <w:rsid w:val="00BB6FE3"/>
    <w:pPr>
      <w:widowControl/>
      <w:spacing w:after="100"/>
      <w:ind w:left="440"/>
      <w:jc w:val="left"/>
    </w:pPr>
    <w:rPr>
      <w:rFonts w:asciiTheme="minorHAnsi" w:hAnsiTheme="minorHAnsi" w:cs="Times New Roman"/>
      <w:kern w:val="0"/>
      <w:sz w:val="22"/>
    </w:rPr>
  </w:style>
  <w:style w:type="character" w:styleId="ae">
    <w:name w:val="Hyperlink"/>
    <w:basedOn w:val="a0"/>
    <w:uiPriority w:val="99"/>
    <w:unhideWhenUsed/>
    <w:rsid w:val="00DF311B"/>
    <w:rPr>
      <w:color w:val="0563C1" w:themeColor="hyperlink"/>
      <w:u w:val="single"/>
    </w:rPr>
  </w:style>
  <w:style w:type="paragraph" w:styleId="af">
    <w:name w:val="Revision"/>
    <w:hidden/>
    <w:uiPriority w:val="99"/>
    <w:semiHidden/>
    <w:rsid w:val="00B217F0"/>
    <w:rPr>
      <w:rFonts w:ascii="Times New Roman" w:hAnsi="Times New Roman"/>
      <w:sz w:val="24"/>
    </w:rPr>
  </w:style>
  <w:style w:type="character" w:styleId="af0">
    <w:name w:val="Unresolved Mention"/>
    <w:basedOn w:val="a0"/>
    <w:uiPriority w:val="99"/>
    <w:semiHidden/>
    <w:unhideWhenUsed/>
    <w:rsid w:val="003F42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385285">
      <w:bodyDiv w:val="1"/>
      <w:marLeft w:val="0"/>
      <w:marRight w:val="0"/>
      <w:marTop w:val="0"/>
      <w:marBottom w:val="0"/>
      <w:divBdr>
        <w:top w:val="none" w:sz="0" w:space="0" w:color="auto"/>
        <w:left w:val="none" w:sz="0" w:space="0" w:color="auto"/>
        <w:bottom w:val="none" w:sz="0" w:space="0" w:color="auto"/>
        <w:right w:val="none" w:sz="0" w:space="0" w:color="auto"/>
      </w:divBdr>
    </w:div>
    <w:div w:id="43338853">
      <w:bodyDiv w:val="1"/>
      <w:marLeft w:val="0"/>
      <w:marRight w:val="0"/>
      <w:marTop w:val="0"/>
      <w:marBottom w:val="0"/>
      <w:divBdr>
        <w:top w:val="none" w:sz="0" w:space="0" w:color="auto"/>
        <w:left w:val="none" w:sz="0" w:space="0" w:color="auto"/>
        <w:bottom w:val="none" w:sz="0" w:space="0" w:color="auto"/>
        <w:right w:val="none" w:sz="0" w:space="0" w:color="auto"/>
      </w:divBdr>
    </w:div>
    <w:div w:id="114563451">
      <w:bodyDiv w:val="1"/>
      <w:marLeft w:val="0"/>
      <w:marRight w:val="0"/>
      <w:marTop w:val="0"/>
      <w:marBottom w:val="0"/>
      <w:divBdr>
        <w:top w:val="none" w:sz="0" w:space="0" w:color="auto"/>
        <w:left w:val="none" w:sz="0" w:space="0" w:color="auto"/>
        <w:bottom w:val="none" w:sz="0" w:space="0" w:color="auto"/>
        <w:right w:val="none" w:sz="0" w:space="0" w:color="auto"/>
      </w:divBdr>
    </w:div>
    <w:div w:id="258297828">
      <w:bodyDiv w:val="1"/>
      <w:marLeft w:val="0"/>
      <w:marRight w:val="0"/>
      <w:marTop w:val="0"/>
      <w:marBottom w:val="0"/>
      <w:divBdr>
        <w:top w:val="none" w:sz="0" w:space="0" w:color="auto"/>
        <w:left w:val="none" w:sz="0" w:space="0" w:color="auto"/>
        <w:bottom w:val="none" w:sz="0" w:space="0" w:color="auto"/>
        <w:right w:val="none" w:sz="0" w:space="0" w:color="auto"/>
      </w:divBdr>
    </w:div>
    <w:div w:id="275793528">
      <w:bodyDiv w:val="1"/>
      <w:marLeft w:val="0"/>
      <w:marRight w:val="0"/>
      <w:marTop w:val="0"/>
      <w:marBottom w:val="0"/>
      <w:divBdr>
        <w:top w:val="none" w:sz="0" w:space="0" w:color="auto"/>
        <w:left w:val="none" w:sz="0" w:space="0" w:color="auto"/>
        <w:bottom w:val="none" w:sz="0" w:space="0" w:color="auto"/>
        <w:right w:val="none" w:sz="0" w:space="0" w:color="auto"/>
      </w:divBdr>
    </w:div>
    <w:div w:id="376471126">
      <w:bodyDiv w:val="1"/>
      <w:marLeft w:val="0"/>
      <w:marRight w:val="0"/>
      <w:marTop w:val="0"/>
      <w:marBottom w:val="0"/>
      <w:divBdr>
        <w:top w:val="none" w:sz="0" w:space="0" w:color="auto"/>
        <w:left w:val="none" w:sz="0" w:space="0" w:color="auto"/>
        <w:bottom w:val="none" w:sz="0" w:space="0" w:color="auto"/>
        <w:right w:val="none" w:sz="0" w:space="0" w:color="auto"/>
      </w:divBdr>
    </w:div>
    <w:div w:id="392041719">
      <w:bodyDiv w:val="1"/>
      <w:marLeft w:val="0"/>
      <w:marRight w:val="0"/>
      <w:marTop w:val="0"/>
      <w:marBottom w:val="0"/>
      <w:divBdr>
        <w:top w:val="none" w:sz="0" w:space="0" w:color="auto"/>
        <w:left w:val="none" w:sz="0" w:space="0" w:color="auto"/>
        <w:bottom w:val="none" w:sz="0" w:space="0" w:color="auto"/>
        <w:right w:val="none" w:sz="0" w:space="0" w:color="auto"/>
      </w:divBdr>
    </w:div>
    <w:div w:id="392043997">
      <w:bodyDiv w:val="1"/>
      <w:marLeft w:val="0"/>
      <w:marRight w:val="0"/>
      <w:marTop w:val="0"/>
      <w:marBottom w:val="0"/>
      <w:divBdr>
        <w:top w:val="none" w:sz="0" w:space="0" w:color="auto"/>
        <w:left w:val="none" w:sz="0" w:space="0" w:color="auto"/>
        <w:bottom w:val="none" w:sz="0" w:space="0" w:color="auto"/>
        <w:right w:val="none" w:sz="0" w:space="0" w:color="auto"/>
      </w:divBdr>
    </w:div>
    <w:div w:id="434600090">
      <w:bodyDiv w:val="1"/>
      <w:marLeft w:val="0"/>
      <w:marRight w:val="0"/>
      <w:marTop w:val="0"/>
      <w:marBottom w:val="0"/>
      <w:divBdr>
        <w:top w:val="none" w:sz="0" w:space="0" w:color="auto"/>
        <w:left w:val="none" w:sz="0" w:space="0" w:color="auto"/>
        <w:bottom w:val="none" w:sz="0" w:space="0" w:color="auto"/>
        <w:right w:val="none" w:sz="0" w:space="0" w:color="auto"/>
      </w:divBdr>
    </w:div>
    <w:div w:id="539054390">
      <w:bodyDiv w:val="1"/>
      <w:marLeft w:val="0"/>
      <w:marRight w:val="0"/>
      <w:marTop w:val="0"/>
      <w:marBottom w:val="0"/>
      <w:divBdr>
        <w:top w:val="none" w:sz="0" w:space="0" w:color="auto"/>
        <w:left w:val="none" w:sz="0" w:space="0" w:color="auto"/>
        <w:bottom w:val="none" w:sz="0" w:space="0" w:color="auto"/>
        <w:right w:val="none" w:sz="0" w:space="0" w:color="auto"/>
      </w:divBdr>
    </w:div>
    <w:div w:id="568883347">
      <w:bodyDiv w:val="1"/>
      <w:marLeft w:val="0"/>
      <w:marRight w:val="0"/>
      <w:marTop w:val="0"/>
      <w:marBottom w:val="0"/>
      <w:divBdr>
        <w:top w:val="none" w:sz="0" w:space="0" w:color="auto"/>
        <w:left w:val="none" w:sz="0" w:space="0" w:color="auto"/>
        <w:bottom w:val="none" w:sz="0" w:space="0" w:color="auto"/>
        <w:right w:val="none" w:sz="0" w:space="0" w:color="auto"/>
      </w:divBdr>
    </w:div>
    <w:div w:id="582833335">
      <w:bodyDiv w:val="1"/>
      <w:marLeft w:val="0"/>
      <w:marRight w:val="0"/>
      <w:marTop w:val="0"/>
      <w:marBottom w:val="0"/>
      <w:divBdr>
        <w:top w:val="none" w:sz="0" w:space="0" w:color="auto"/>
        <w:left w:val="none" w:sz="0" w:space="0" w:color="auto"/>
        <w:bottom w:val="none" w:sz="0" w:space="0" w:color="auto"/>
        <w:right w:val="none" w:sz="0" w:space="0" w:color="auto"/>
      </w:divBdr>
    </w:div>
    <w:div w:id="959842890">
      <w:bodyDiv w:val="1"/>
      <w:marLeft w:val="0"/>
      <w:marRight w:val="0"/>
      <w:marTop w:val="0"/>
      <w:marBottom w:val="0"/>
      <w:divBdr>
        <w:top w:val="none" w:sz="0" w:space="0" w:color="auto"/>
        <w:left w:val="none" w:sz="0" w:space="0" w:color="auto"/>
        <w:bottom w:val="none" w:sz="0" w:space="0" w:color="auto"/>
        <w:right w:val="none" w:sz="0" w:space="0" w:color="auto"/>
      </w:divBdr>
    </w:div>
    <w:div w:id="961300817">
      <w:bodyDiv w:val="1"/>
      <w:marLeft w:val="0"/>
      <w:marRight w:val="0"/>
      <w:marTop w:val="0"/>
      <w:marBottom w:val="0"/>
      <w:divBdr>
        <w:top w:val="none" w:sz="0" w:space="0" w:color="auto"/>
        <w:left w:val="none" w:sz="0" w:space="0" w:color="auto"/>
        <w:bottom w:val="none" w:sz="0" w:space="0" w:color="auto"/>
        <w:right w:val="none" w:sz="0" w:space="0" w:color="auto"/>
      </w:divBdr>
    </w:div>
    <w:div w:id="962078165">
      <w:bodyDiv w:val="1"/>
      <w:marLeft w:val="0"/>
      <w:marRight w:val="0"/>
      <w:marTop w:val="0"/>
      <w:marBottom w:val="0"/>
      <w:divBdr>
        <w:top w:val="none" w:sz="0" w:space="0" w:color="auto"/>
        <w:left w:val="none" w:sz="0" w:space="0" w:color="auto"/>
        <w:bottom w:val="none" w:sz="0" w:space="0" w:color="auto"/>
        <w:right w:val="none" w:sz="0" w:space="0" w:color="auto"/>
      </w:divBdr>
    </w:div>
    <w:div w:id="1197934641">
      <w:bodyDiv w:val="1"/>
      <w:marLeft w:val="0"/>
      <w:marRight w:val="0"/>
      <w:marTop w:val="0"/>
      <w:marBottom w:val="0"/>
      <w:divBdr>
        <w:top w:val="none" w:sz="0" w:space="0" w:color="auto"/>
        <w:left w:val="none" w:sz="0" w:space="0" w:color="auto"/>
        <w:bottom w:val="none" w:sz="0" w:space="0" w:color="auto"/>
        <w:right w:val="none" w:sz="0" w:space="0" w:color="auto"/>
      </w:divBdr>
    </w:div>
    <w:div w:id="1319846947">
      <w:bodyDiv w:val="1"/>
      <w:marLeft w:val="0"/>
      <w:marRight w:val="0"/>
      <w:marTop w:val="0"/>
      <w:marBottom w:val="0"/>
      <w:divBdr>
        <w:top w:val="none" w:sz="0" w:space="0" w:color="auto"/>
        <w:left w:val="none" w:sz="0" w:space="0" w:color="auto"/>
        <w:bottom w:val="none" w:sz="0" w:space="0" w:color="auto"/>
        <w:right w:val="none" w:sz="0" w:space="0" w:color="auto"/>
      </w:divBdr>
    </w:div>
    <w:div w:id="1331905474">
      <w:bodyDiv w:val="1"/>
      <w:marLeft w:val="0"/>
      <w:marRight w:val="0"/>
      <w:marTop w:val="0"/>
      <w:marBottom w:val="0"/>
      <w:divBdr>
        <w:top w:val="none" w:sz="0" w:space="0" w:color="auto"/>
        <w:left w:val="none" w:sz="0" w:space="0" w:color="auto"/>
        <w:bottom w:val="none" w:sz="0" w:space="0" w:color="auto"/>
        <w:right w:val="none" w:sz="0" w:space="0" w:color="auto"/>
      </w:divBdr>
    </w:div>
    <w:div w:id="1332217796">
      <w:bodyDiv w:val="1"/>
      <w:marLeft w:val="0"/>
      <w:marRight w:val="0"/>
      <w:marTop w:val="0"/>
      <w:marBottom w:val="0"/>
      <w:divBdr>
        <w:top w:val="none" w:sz="0" w:space="0" w:color="auto"/>
        <w:left w:val="none" w:sz="0" w:space="0" w:color="auto"/>
        <w:bottom w:val="none" w:sz="0" w:space="0" w:color="auto"/>
        <w:right w:val="none" w:sz="0" w:space="0" w:color="auto"/>
      </w:divBdr>
    </w:div>
    <w:div w:id="1682124808">
      <w:bodyDiv w:val="1"/>
      <w:marLeft w:val="0"/>
      <w:marRight w:val="0"/>
      <w:marTop w:val="0"/>
      <w:marBottom w:val="0"/>
      <w:divBdr>
        <w:top w:val="none" w:sz="0" w:space="0" w:color="auto"/>
        <w:left w:val="none" w:sz="0" w:space="0" w:color="auto"/>
        <w:bottom w:val="none" w:sz="0" w:space="0" w:color="auto"/>
        <w:right w:val="none" w:sz="0" w:space="0" w:color="auto"/>
      </w:divBdr>
    </w:div>
    <w:div w:id="1789741513">
      <w:bodyDiv w:val="1"/>
      <w:marLeft w:val="0"/>
      <w:marRight w:val="0"/>
      <w:marTop w:val="0"/>
      <w:marBottom w:val="0"/>
      <w:divBdr>
        <w:top w:val="none" w:sz="0" w:space="0" w:color="auto"/>
        <w:left w:val="none" w:sz="0" w:space="0" w:color="auto"/>
        <w:bottom w:val="none" w:sz="0" w:space="0" w:color="auto"/>
        <w:right w:val="none" w:sz="0" w:space="0" w:color="auto"/>
      </w:divBdr>
    </w:div>
    <w:div w:id="1861432433">
      <w:bodyDiv w:val="1"/>
      <w:marLeft w:val="0"/>
      <w:marRight w:val="0"/>
      <w:marTop w:val="0"/>
      <w:marBottom w:val="0"/>
      <w:divBdr>
        <w:top w:val="none" w:sz="0" w:space="0" w:color="auto"/>
        <w:left w:val="none" w:sz="0" w:space="0" w:color="auto"/>
        <w:bottom w:val="none" w:sz="0" w:space="0" w:color="auto"/>
        <w:right w:val="none" w:sz="0" w:space="0" w:color="auto"/>
      </w:divBdr>
    </w:div>
    <w:div w:id="1883402572">
      <w:bodyDiv w:val="1"/>
      <w:marLeft w:val="0"/>
      <w:marRight w:val="0"/>
      <w:marTop w:val="0"/>
      <w:marBottom w:val="0"/>
      <w:divBdr>
        <w:top w:val="none" w:sz="0" w:space="0" w:color="auto"/>
        <w:left w:val="none" w:sz="0" w:space="0" w:color="auto"/>
        <w:bottom w:val="none" w:sz="0" w:space="0" w:color="auto"/>
        <w:right w:val="none" w:sz="0" w:space="0" w:color="auto"/>
      </w:divBdr>
    </w:div>
    <w:div w:id="1901284368">
      <w:bodyDiv w:val="1"/>
      <w:marLeft w:val="0"/>
      <w:marRight w:val="0"/>
      <w:marTop w:val="0"/>
      <w:marBottom w:val="0"/>
      <w:divBdr>
        <w:top w:val="none" w:sz="0" w:space="0" w:color="auto"/>
        <w:left w:val="none" w:sz="0" w:space="0" w:color="auto"/>
        <w:bottom w:val="none" w:sz="0" w:space="0" w:color="auto"/>
        <w:right w:val="none" w:sz="0" w:space="0" w:color="auto"/>
      </w:divBdr>
    </w:div>
    <w:div w:id="2035956344">
      <w:bodyDiv w:val="1"/>
      <w:marLeft w:val="0"/>
      <w:marRight w:val="0"/>
      <w:marTop w:val="0"/>
      <w:marBottom w:val="0"/>
      <w:divBdr>
        <w:top w:val="none" w:sz="0" w:space="0" w:color="auto"/>
        <w:left w:val="none" w:sz="0" w:space="0" w:color="auto"/>
        <w:bottom w:val="none" w:sz="0" w:space="0" w:color="auto"/>
        <w:right w:val="none" w:sz="0" w:space="0" w:color="auto"/>
      </w:divBdr>
    </w:div>
    <w:div w:id="2054115439">
      <w:bodyDiv w:val="1"/>
      <w:marLeft w:val="0"/>
      <w:marRight w:val="0"/>
      <w:marTop w:val="0"/>
      <w:marBottom w:val="0"/>
      <w:divBdr>
        <w:top w:val="none" w:sz="0" w:space="0" w:color="auto"/>
        <w:left w:val="none" w:sz="0" w:space="0" w:color="auto"/>
        <w:bottom w:val="none" w:sz="0" w:space="0" w:color="auto"/>
        <w:right w:val="none" w:sz="0" w:space="0" w:color="auto"/>
      </w:divBdr>
    </w:div>
    <w:div w:id="2083529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tiff"/><Relationship Id="rId25" Type="http://schemas.openxmlformats.org/officeDocument/2006/relationships/image" Target="media/image19.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tiff"/><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tiff"/><Relationship Id="rId30" Type="http://schemas.openxmlformats.org/officeDocument/2006/relationships/image" Target="media/image24.tiff"/><Relationship Id="rId8"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CA88E-1005-4988-9912-6DEA7AE3D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43</Pages>
  <Words>16228</Words>
  <Characters>92505</Characters>
  <Application>Microsoft Office Word</Application>
  <DocSecurity>0</DocSecurity>
  <Lines>770</Lines>
  <Paragraphs>217</Paragraphs>
  <ScaleCrop>false</ScaleCrop>
  <Company/>
  <LinksUpToDate>false</LinksUpToDate>
  <CharactersWithSpaces>108516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宏 刘</dc:creator>
  <cp:keywords/>
  <dc:description/>
  <cp:lastModifiedBy>宏 刘</cp:lastModifiedBy>
  <cp:revision>6</cp:revision>
  <cp:lastPrinted>2024-04-12T05:04:00Z</cp:lastPrinted>
  <dcterms:created xsi:type="dcterms:W3CDTF">2024-04-26T06:34:00Z</dcterms:created>
  <dcterms:modified xsi:type="dcterms:W3CDTF">2024-04-26T12:06:00Z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90737fda-bdad-3407-91c4-a708f62a065b</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http://www.zotero.org/styles/china-national-standard-gb-t-7714-2015-author-date</vt:lpwstr>
  </property>
  <property fmtid="{D5CDD505-2E9C-101B-9397-08002B2CF9AE}" pid="14" name="Mendeley Recent Style Name 4_1">
    <vt:lpwstr>China National Standard GB/T 7714-2015 (author-date, 中文)</vt:lpwstr>
  </property>
  <property fmtid="{D5CDD505-2E9C-101B-9397-08002B2CF9AE}" pid="15" name="Mendeley Recent Style Id 5_1">
    <vt:lpwstr>http://www.zotero.org/styles/china-national-standard-gb-t-7714-2015-note</vt:lpwstr>
  </property>
  <property fmtid="{D5CDD505-2E9C-101B-9397-08002B2CF9AE}" pid="16" name="Mendeley Recent Style Name 5_1">
    <vt:lpwstr>China National Standard GB/T 7714-2015 (note, 中文)</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12th edition - Harvard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