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E89D5" w14:textId="3B6A590E" w:rsidR="00110E4C" w:rsidRPr="00E50582" w:rsidRDefault="00110E4C" w:rsidP="007510DC">
      <w:pPr>
        <w:rPr>
          <w:rFonts w:ascii="Times New Roman" w:hAnsi="Times New Roman" w:cs="Times New Roman"/>
          <w:sz w:val="24"/>
          <w:szCs w:val="24"/>
        </w:rPr>
      </w:pPr>
      <w:r w:rsidRPr="00E50582">
        <w:rPr>
          <w:rFonts w:ascii="Times New Roman" w:hAnsi="Times New Roman" w:cs="Times New Roman"/>
          <w:sz w:val="24"/>
          <w:szCs w:val="24"/>
        </w:rPr>
        <w:t>Investigates liquefaction potential in fine-grained soils.</w:t>
      </w:r>
    </w:p>
    <w:p w14:paraId="074646BB" w14:textId="66D1C1ED" w:rsidR="00110E4C" w:rsidRPr="00E50582" w:rsidRDefault="00110E4C" w:rsidP="007510DC">
      <w:pPr>
        <w:rPr>
          <w:rFonts w:ascii="Times New Roman" w:hAnsi="Times New Roman" w:cs="Times New Roman"/>
          <w:sz w:val="24"/>
          <w:szCs w:val="24"/>
        </w:rPr>
      </w:pPr>
      <w:r w:rsidRPr="00E50582">
        <w:rPr>
          <w:rFonts w:ascii="Times New Roman" w:hAnsi="Times New Roman" w:cs="Times New Roman"/>
          <w:sz w:val="24"/>
          <w:szCs w:val="24"/>
        </w:rPr>
        <w:t xml:space="preserve">Analyzes the role of soil behavior index (Ic) to </w:t>
      </w:r>
      <w:r w:rsidR="008C2C17" w:rsidRPr="00E50582">
        <w:rPr>
          <w:rFonts w:ascii="Times New Roman" w:hAnsi="Times New Roman" w:cs="Times New Roman"/>
          <w:sz w:val="24"/>
          <w:szCs w:val="24"/>
        </w:rPr>
        <w:t>determine</w:t>
      </w:r>
      <w:r w:rsidRPr="00E50582">
        <w:rPr>
          <w:rFonts w:ascii="Times New Roman" w:hAnsi="Times New Roman" w:cs="Times New Roman"/>
          <w:sz w:val="24"/>
          <w:szCs w:val="24"/>
        </w:rPr>
        <w:t xml:space="preserve"> soil</w:t>
      </w:r>
      <w:r w:rsidR="008C2C17" w:rsidRPr="00E50582">
        <w:rPr>
          <w:rFonts w:ascii="Times New Roman" w:hAnsi="Times New Roman" w:cs="Times New Roman"/>
          <w:sz w:val="24"/>
          <w:szCs w:val="24"/>
        </w:rPr>
        <w:t>’s liquefaction</w:t>
      </w:r>
      <w:r w:rsidRPr="00E50582">
        <w:rPr>
          <w:rFonts w:ascii="Times New Roman" w:hAnsi="Times New Roman" w:cs="Times New Roman"/>
          <w:sz w:val="24"/>
          <w:szCs w:val="24"/>
        </w:rPr>
        <w:t>.</w:t>
      </w:r>
    </w:p>
    <w:p w14:paraId="45461E62" w14:textId="2F65FD85" w:rsidR="00110E4C" w:rsidRPr="00E50582" w:rsidRDefault="00110E4C" w:rsidP="007510DC">
      <w:pPr>
        <w:rPr>
          <w:rFonts w:ascii="Times New Roman" w:hAnsi="Times New Roman" w:cs="Times New Roman"/>
          <w:sz w:val="24"/>
          <w:szCs w:val="24"/>
        </w:rPr>
      </w:pPr>
      <w:r w:rsidRPr="00E50582">
        <w:rPr>
          <w:rFonts w:ascii="Times New Roman" w:hAnsi="Times New Roman" w:cs="Times New Roman"/>
          <w:sz w:val="24"/>
          <w:szCs w:val="24"/>
        </w:rPr>
        <w:t>Optimizes of Ic formulas for improved accuracy of liquefaction assessment.</w:t>
      </w:r>
    </w:p>
    <w:p w14:paraId="0BF5E2AB" w14:textId="206C002B" w:rsidR="00110E4C" w:rsidRPr="00E50582" w:rsidRDefault="00110E4C" w:rsidP="007510DC">
      <w:pPr>
        <w:rPr>
          <w:rFonts w:ascii="Times New Roman" w:hAnsi="Times New Roman" w:cs="Times New Roman"/>
          <w:sz w:val="24"/>
          <w:szCs w:val="24"/>
        </w:rPr>
      </w:pPr>
      <w:r w:rsidRPr="00E50582">
        <w:rPr>
          <w:rFonts w:ascii="Times New Roman" w:hAnsi="Times New Roman" w:cs="Times New Roman"/>
          <w:sz w:val="24"/>
          <w:szCs w:val="24"/>
        </w:rPr>
        <w:t xml:space="preserve">Uses post-1999 earthquake </w:t>
      </w:r>
      <w:proofErr w:type="gramStart"/>
      <w:r w:rsidRPr="00E50582">
        <w:rPr>
          <w:rFonts w:ascii="Times New Roman" w:hAnsi="Times New Roman" w:cs="Times New Roman"/>
          <w:sz w:val="24"/>
          <w:szCs w:val="24"/>
        </w:rPr>
        <w:t>data</w:t>
      </w:r>
      <w:proofErr w:type="gramEnd"/>
      <w:r w:rsidRPr="00E50582">
        <w:rPr>
          <w:rFonts w:ascii="Times New Roman" w:hAnsi="Times New Roman" w:cs="Times New Roman"/>
          <w:sz w:val="24"/>
          <w:szCs w:val="24"/>
        </w:rPr>
        <w:t xml:space="preserve"> for insights from Adapazarı/Türkiye.</w:t>
      </w:r>
    </w:p>
    <w:p w14:paraId="39A19217" w14:textId="6C481187" w:rsidR="008C2C17" w:rsidRPr="00056101" w:rsidRDefault="00056101" w:rsidP="007510DC">
      <w:pPr>
        <w:rPr>
          <w:rFonts w:ascii="Times New Roman" w:hAnsi="Times New Roman" w:cs="Times New Roman"/>
          <w:sz w:val="24"/>
          <w:szCs w:val="24"/>
        </w:rPr>
      </w:pPr>
      <w:r w:rsidRPr="00E50582">
        <w:rPr>
          <w:rFonts w:ascii="Times New Roman" w:hAnsi="Times New Roman" w:cs="Times New Roman"/>
          <w:sz w:val="24"/>
          <w:szCs w:val="24"/>
        </w:rPr>
        <w:t>Enhances soil liquefaction distinction performance by approximately 20%.</w:t>
      </w:r>
    </w:p>
    <w:sectPr w:rsidR="008C2C17" w:rsidRPr="000561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76C"/>
    <w:rsid w:val="00056101"/>
    <w:rsid w:val="00110E4C"/>
    <w:rsid w:val="001927C4"/>
    <w:rsid w:val="0047676C"/>
    <w:rsid w:val="005C0B49"/>
    <w:rsid w:val="006454D2"/>
    <w:rsid w:val="007510DC"/>
    <w:rsid w:val="008C2C17"/>
    <w:rsid w:val="00C32A38"/>
    <w:rsid w:val="00DB2628"/>
    <w:rsid w:val="00E50582"/>
    <w:rsid w:val="00F6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32052B"/>
  <w15:chartTrackingRefBased/>
  <w15:docId w15:val="{DAF97A49-4C4C-4267-BE44-BA52D5104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Özsağır</dc:creator>
  <cp:keywords/>
  <dc:description/>
  <cp:lastModifiedBy>Caner Erden</cp:lastModifiedBy>
  <cp:revision>6</cp:revision>
  <dcterms:created xsi:type="dcterms:W3CDTF">2023-08-18T08:23:00Z</dcterms:created>
  <dcterms:modified xsi:type="dcterms:W3CDTF">2024-04-24T07:58:00Z</dcterms:modified>
</cp:coreProperties>
</file>