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252" w:rsidRPr="00D27FBC" w:rsidRDefault="00092252" w:rsidP="00092252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D27FBC">
        <w:rPr>
          <w:rFonts w:ascii="Times New Roman" w:hAnsi="Times New Roman" w:cs="Times New Roman"/>
          <w:b/>
          <w:sz w:val="28"/>
          <w:szCs w:val="28"/>
        </w:rPr>
        <w:t>Effectiveness of combined proton pump inhibitors and posaconazole prophylaxis against invasive fungal infections in patients with hematologic malignancies: A retrospective study</w:t>
      </w:r>
    </w:p>
    <w:p w:rsidR="00092252" w:rsidRPr="00D27FBC" w:rsidRDefault="00092252" w:rsidP="00092252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092252" w:rsidRPr="00D27FBC" w:rsidRDefault="00092252" w:rsidP="00092252">
      <w:pPr>
        <w:spacing w:line="480" w:lineRule="auto"/>
        <w:rPr>
          <w:rFonts w:ascii="Times New Roman" w:eastAsia="微软雅黑" w:hAnsi="Times New Roman" w:cs="Times New Roman"/>
          <w:sz w:val="28"/>
          <w:szCs w:val="28"/>
          <w:vertAlign w:val="superscript"/>
        </w:rPr>
      </w:pPr>
      <w:r w:rsidRPr="00D27FBC">
        <w:rPr>
          <w:rFonts w:ascii="Times New Roman" w:eastAsia="微软雅黑" w:hAnsi="Times New Roman" w:cs="Times New Roman"/>
          <w:sz w:val="28"/>
          <w:szCs w:val="28"/>
        </w:rPr>
        <w:t xml:space="preserve">Ruochen Qu, </w:t>
      </w:r>
      <w:r w:rsidRPr="00D27FBC">
        <w:rPr>
          <w:rFonts w:ascii="Times New Roman" w:eastAsia="微软雅黑" w:hAnsi="Times New Roman" w:cs="Times New Roman"/>
          <w:sz w:val="28"/>
          <w:szCs w:val="28"/>
          <w:vertAlign w:val="superscript"/>
        </w:rPr>
        <w:t>1,2</w:t>
      </w:r>
      <w:r w:rsidRPr="00D27FBC">
        <w:rPr>
          <w:rFonts w:ascii="Times New Roman" w:eastAsia="微软雅黑" w:hAnsi="Times New Roman" w:cs="Times New Roman"/>
          <w:sz w:val="28"/>
          <w:szCs w:val="28"/>
        </w:rPr>
        <w:t xml:space="preserve"> Yan Liu </w:t>
      </w:r>
      <w:r w:rsidRPr="00D27FBC">
        <w:rPr>
          <w:rFonts w:ascii="Times New Roman" w:eastAsia="微软雅黑" w:hAnsi="Times New Roman" w:cs="Times New Roman"/>
          <w:sz w:val="28"/>
          <w:szCs w:val="28"/>
          <w:vertAlign w:val="superscript"/>
        </w:rPr>
        <w:t>1,2</w:t>
      </w:r>
      <w:r w:rsidRPr="00D27FBC">
        <w:rPr>
          <w:rFonts w:ascii="Times New Roman" w:eastAsia="微软雅黑" w:hAnsi="Times New Roman" w:cs="Times New Roman"/>
          <w:sz w:val="28"/>
          <w:szCs w:val="28"/>
        </w:rPr>
        <w:t xml:space="preserve">, Yan Zhao </w:t>
      </w:r>
      <w:r w:rsidRPr="00D27FBC">
        <w:rPr>
          <w:rFonts w:ascii="Times New Roman" w:eastAsia="微软雅黑" w:hAnsi="Times New Roman" w:cs="Times New Roman"/>
          <w:sz w:val="28"/>
          <w:szCs w:val="28"/>
          <w:vertAlign w:val="superscript"/>
        </w:rPr>
        <w:t>1,2</w:t>
      </w:r>
      <w:r w:rsidRPr="00D27FBC">
        <w:rPr>
          <w:rFonts w:ascii="Times New Roman" w:eastAsia="微软雅黑" w:hAnsi="Times New Roman" w:cs="Times New Roman"/>
          <w:sz w:val="28"/>
          <w:szCs w:val="28"/>
        </w:rPr>
        <w:t xml:space="preserve">, Ziyi Wang </w:t>
      </w:r>
      <w:r w:rsidRPr="00D27FBC">
        <w:rPr>
          <w:rFonts w:ascii="Times New Roman" w:eastAsia="微软雅黑" w:hAnsi="Times New Roman" w:cs="Times New Roman"/>
          <w:sz w:val="28"/>
          <w:szCs w:val="28"/>
          <w:vertAlign w:val="superscript"/>
        </w:rPr>
        <w:t>1,2</w:t>
      </w:r>
      <w:r w:rsidRPr="00D27FBC">
        <w:rPr>
          <w:rFonts w:ascii="Times New Roman" w:eastAsia="微软雅黑" w:hAnsi="Times New Roman" w:cs="Times New Roman"/>
          <w:sz w:val="28"/>
          <w:szCs w:val="28"/>
        </w:rPr>
        <w:t xml:space="preserve">, Shizhao Yuan </w:t>
      </w:r>
      <w:r w:rsidRPr="00D27FBC">
        <w:rPr>
          <w:rFonts w:ascii="Times New Roman" w:eastAsia="微软雅黑" w:hAnsi="Times New Roman" w:cs="Times New Roman"/>
          <w:sz w:val="28"/>
          <w:szCs w:val="28"/>
          <w:vertAlign w:val="superscript"/>
        </w:rPr>
        <w:t>3</w:t>
      </w:r>
      <w:r w:rsidRPr="00D27FBC">
        <w:rPr>
          <w:rFonts w:ascii="Times New Roman" w:eastAsia="微软雅黑" w:hAnsi="Times New Roman" w:cs="Times New Roman"/>
          <w:sz w:val="28"/>
          <w:szCs w:val="28"/>
        </w:rPr>
        <w:t xml:space="preserve">, Jing Yu </w:t>
      </w:r>
      <w:r w:rsidRPr="00D27FBC">
        <w:rPr>
          <w:rFonts w:ascii="Times New Roman" w:eastAsia="微软雅黑" w:hAnsi="Times New Roman" w:cs="Times New Roman"/>
          <w:sz w:val="28"/>
          <w:szCs w:val="28"/>
          <w:vertAlign w:val="superscript"/>
        </w:rPr>
        <w:t>1,2</w:t>
      </w:r>
    </w:p>
    <w:p w:rsidR="00092252" w:rsidRPr="00D27FBC" w:rsidRDefault="00092252" w:rsidP="00092252">
      <w:pPr>
        <w:spacing w:line="480" w:lineRule="auto"/>
        <w:rPr>
          <w:rFonts w:ascii="Times New Roman" w:eastAsia="微软雅黑" w:hAnsi="Times New Roman" w:cs="Times New Roman"/>
          <w:sz w:val="28"/>
          <w:szCs w:val="28"/>
          <w:vertAlign w:val="superscript"/>
        </w:rPr>
      </w:pPr>
    </w:p>
    <w:p w:rsidR="00092252" w:rsidRPr="00D27FBC" w:rsidRDefault="00092252" w:rsidP="00092252">
      <w:pPr>
        <w:spacing w:line="480" w:lineRule="auto"/>
        <w:rPr>
          <w:rFonts w:ascii="Times New Roman" w:eastAsia="微软雅黑" w:hAnsi="Times New Roman" w:cs="Times New Roman"/>
          <w:sz w:val="28"/>
          <w:szCs w:val="28"/>
        </w:rPr>
      </w:pPr>
      <w:r w:rsidRPr="00D27FBC">
        <w:rPr>
          <w:rFonts w:ascii="Times New Roman" w:eastAsia="微软雅黑" w:hAnsi="Times New Roman" w:cs="Times New Roman"/>
          <w:sz w:val="28"/>
          <w:szCs w:val="28"/>
          <w:vertAlign w:val="superscript"/>
        </w:rPr>
        <w:t xml:space="preserve">1 </w:t>
      </w:r>
      <w:r w:rsidRPr="00D27FBC">
        <w:rPr>
          <w:rFonts w:ascii="Times New Roman" w:eastAsia="微软雅黑" w:hAnsi="Times New Roman" w:cs="Times New Roman"/>
          <w:sz w:val="28"/>
          <w:szCs w:val="28"/>
        </w:rPr>
        <w:t>Department of Clinical Pharmacy, The First Hospital of Hebei Medical University, Shijiazhuang 050000, China</w:t>
      </w:r>
    </w:p>
    <w:p w:rsidR="00092252" w:rsidRPr="00D27FBC" w:rsidRDefault="00092252" w:rsidP="00092252">
      <w:pPr>
        <w:spacing w:line="480" w:lineRule="auto"/>
        <w:rPr>
          <w:rFonts w:ascii="Times New Roman" w:eastAsia="微软雅黑" w:hAnsi="Times New Roman" w:cs="Times New Roman"/>
          <w:sz w:val="28"/>
          <w:szCs w:val="28"/>
        </w:rPr>
      </w:pPr>
      <w:r w:rsidRPr="00D27FBC">
        <w:rPr>
          <w:rFonts w:ascii="Times New Roman" w:eastAsia="微软雅黑" w:hAnsi="Times New Roman" w:cs="Times New Roman"/>
          <w:sz w:val="28"/>
          <w:szCs w:val="28"/>
          <w:vertAlign w:val="superscript"/>
        </w:rPr>
        <w:t>2</w:t>
      </w:r>
      <w:r w:rsidRPr="00D27FBC">
        <w:rPr>
          <w:rFonts w:ascii="Times New Roman" w:eastAsia="微软雅黑" w:hAnsi="Times New Roman" w:cs="Times New Roman"/>
          <w:sz w:val="28"/>
          <w:szCs w:val="28"/>
        </w:rPr>
        <w:t xml:space="preserve"> The Technology Innovation Center for Artificial Intelligence in Clinical Pharmacy of Hebei Province, The First Hospital of Hebei Medical University, Shijiazhuang 050000, China</w:t>
      </w:r>
    </w:p>
    <w:p w:rsidR="00092252" w:rsidRPr="00D27FBC" w:rsidRDefault="00092252" w:rsidP="00092252">
      <w:pPr>
        <w:spacing w:line="480" w:lineRule="auto"/>
        <w:rPr>
          <w:rFonts w:ascii="Times New Roman" w:eastAsia="微软雅黑" w:hAnsi="Times New Roman" w:cs="Times New Roman"/>
          <w:sz w:val="28"/>
          <w:szCs w:val="28"/>
        </w:rPr>
      </w:pPr>
      <w:r w:rsidRPr="00D27FBC">
        <w:rPr>
          <w:rFonts w:ascii="Times New Roman" w:eastAsia="微软雅黑" w:hAnsi="Times New Roman" w:cs="Times New Roman"/>
          <w:sz w:val="28"/>
          <w:szCs w:val="28"/>
          <w:vertAlign w:val="superscript"/>
        </w:rPr>
        <w:t>3</w:t>
      </w:r>
      <w:r w:rsidRPr="00D27FBC">
        <w:rPr>
          <w:rFonts w:ascii="Times New Roman" w:eastAsia="微软雅黑" w:hAnsi="Times New Roman" w:cs="Times New Roman"/>
          <w:sz w:val="28"/>
          <w:szCs w:val="28"/>
        </w:rPr>
        <w:t xml:space="preserve"> School of Pharmaceutical Sciences, Hebei Medical University, Shijiazhuang 050000, China</w:t>
      </w:r>
    </w:p>
    <w:p w:rsidR="00092252" w:rsidRPr="00D27FBC" w:rsidRDefault="00092252" w:rsidP="00092252">
      <w:pPr>
        <w:spacing w:line="480" w:lineRule="auto"/>
        <w:rPr>
          <w:rFonts w:ascii="Times New Roman" w:eastAsia="微软雅黑" w:hAnsi="Times New Roman" w:cs="Times New Roman"/>
          <w:sz w:val="28"/>
          <w:szCs w:val="28"/>
        </w:rPr>
      </w:pPr>
    </w:p>
    <w:p w:rsidR="00092252" w:rsidRPr="00D27FBC" w:rsidRDefault="00092252" w:rsidP="00092252">
      <w:pPr>
        <w:spacing w:line="480" w:lineRule="auto"/>
        <w:rPr>
          <w:rFonts w:ascii="Times New Roman" w:eastAsia="微软雅黑" w:hAnsi="Times New Roman" w:cs="Times New Roman"/>
          <w:b/>
          <w:sz w:val="28"/>
          <w:szCs w:val="28"/>
        </w:rPr>
      </w:pPr>
      <w:r w:rsidRPr="00D27FBC">
        <w:rPr>
          <w:rFonts w:ascii="Times New Roman" w:eastAsia="微软雅黑" w:hAnsi="Times New Roman" w:cs="Times New Roman"/>
          <w:b/>
          <w:sz w:val="28"/>
          <w:szCs w:val="28"/>
        </w:rPr>
        <w:t>Correspondence</w:t>
      </w:r>
    </w:p>
    <w:p w:rsidR="00092252" w:rsidRPr="00D27FBC" w:rsidRDefault="00092252" w:rsidP="00092252">
      <w:pPr>
        <w:spacing w:line="480" w:lineRule="auto"/>
        <w:rPr>
          <w:rFonts w:ascii="Times New Roman" w:eastAsia="微软雅黑" w:hAnsi="Times New Roman" w:cs="Times New Roman"/>
          <w:sz w:val="28"/>
          <w:szCs w:val="28"/>
        </w:rPr>
      </w:pPr>
      <w:r w:rsidRPr="00D27FBC">
        <w:rPr>
          <w:rFonts w:ascii="Times New Roman" w:eastAsia="微软雅黑" w:hAnsi="Times New Roman" w:cs="Times New Roman"/>
          <w:sz w:val="28"/>
          <w:szCs w:val="28"/>
        </w:rPr>
        <w:t xml:space="preserve">Jing Yu </w:t>
      </w:r>
    </w:p>
    <w:p w:rsidR="00092252" w:rsidRPr="00D27FBC" w:rsidRDefault="00092252" w:rsidP="00092252">
      <w:pPr>
        <w:spacing w:line="480" w:lineRule="auto"/>
        <w:rPr>
          <w:rFonts w:ascii="Times New Roman" w:eastAsia="微软雅黑" w:hAnsi="Times New Roman" w:cs="Times New Roman"/>
          <w:sz w:val="28"/>
          <w:szCs w:val="28"/>
        </w:rPr>
      </w:pPr>
      <w:r w:rsidRPr="00D27FBC">
        <w:rPr>
          <w:rFonts w:ascii="Times New Roman" w:eastAsia="微软雅黑" w:hAnsi="Times New Roman" w:cs="Times New Roman"/>
          <w:sz w:val="28"/>
          <w:szCs w:val="28"/>
        </w:rPr>
        <w:t>Department of Clinical Pharmacy, The First Hospital of Hebei Medical University, Shijiazhuang 050000, China</w:t>
      </w:r>
    </w:p>
    <w:p w:rsidR="00092252" w:rsidRPr="00D27FBC" w:rsidRDefault="00092252" w:rsidP="00092252">
      <w:pPr>
        <w:spacing w:line="480" w:lineRule="auto"/>
        <w:rPr>
          <w:rFonts w:ascii="Times New Roman" w:eastAsia="微软雅黑" w:hAnsi="Times New Roman" w:cs="Times New Roman"/>
          <w:sz w:val="28"/>
          <w:szCs w:val="28"/>
        </w:rPr>
      </w:pPr>
      <w:r w:rsidRPr="00D27FBC">
        <w:rPr>
          <w:rFonts w:ascii="Times New Roman" w:eastAsia="微软雅黑" w:hAnsi="Times New Roman" w:cs="Times New Roman"/>
          <w:sz w:val="28"/>
          <w:szCs w:val="28"/>
        </w:rPr>
        <w:t>Email: yujing@hebmu.edu.cn</w:t>
      </w:r>
    </w:p>
    <w:p w:rsidR="00092252" w:rsidRPr="00092252" w:rsidRDefault="00092252" w:rsidP="00092252">
      <w:pPr>
        <w:spacing w:line="480" w:lineRule="auto"/>
        <w:rPr>
          <w:rFonts w:ascii="Times New Roman" w:eastAsia="微软雅黑" w:hAnsi="Times New Roman" w:cs="Times New Roman"/>
          <w:sz w:val="28"/>
          <w:szCs w:val="28"/>
        </w:rPr>
      </w:pPr>
      <w:r w:rsidRPr="00D27FBC">
        <w:rPr>
          <w:rFonts w:ascii="Times New Roman" w:eastAsia="微软雅黑" w:hAnsi="Times New Roman" w:cs="Times New Roman"/>
          <w:sz w:val="28"/>
          <w:szCs w:val="28"/>
        </w:rPr>
        <w:t>Ruochen Qu and Yan Liu contributed equally to this work. Author order was determined both alphabetically and in order of increasing seniority.</w:t>
      </w:r>
    </w:p>
    <w:p w:rsidR="00092252" w:rsidRDefault="00092252"/>
    <w:tbl>
      <w:tblPr>
        <w:tblW w:w="9015" w:type="dxa"/>
        <w:jc w:val="center"/>
        <w:tblLook w:val="04A0" w:firstRow="1" w:lastRow="0" w:firstColumn="1" w:lastColumn="0" w:noHBand="0" w:noVBand="1"/>
      </w:tblPr>
      <w:tblGrid>
        <w:gridCol w:w="4978"/>
        <w:gridCol w:w="846"/>
        <w:gridCol w:w="973"/>
        <w:gridCol w:w="1276"/>
        <w:gridCol w:w="973"/>
      </w:tblGrid>
      <w:tr w:rsidR="000B0BA8" w:rsidRPr="000412B4" w:rsidTr="00935F4F">
        <w:trPr>
          <w:trHeight w:val="375"/>
          <w:jc w:val="center"/>
        </w:trPr>
        <w:tc>
          <w:tcPr>
            <w:tcW w:w="90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B0BA8" w:rsidRDefault="00A10E4E" w:rsidP="000B0BA8">
            <w:r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  <w:t>Table S1</w:t>
            </w:r>
            <w:r w:rsidR="000B0BA8" w:rsidRPr="000B0BA8"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 w:rsidR="000B0BA8" w:rsidRPr="000412B4"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  <w:t>The factors affecting POS C</w:t>
            </w:r>
            <w:r w:rsidR="000B0BA8" w:rsidRPr="000412B4"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  <w:vertAlign w:val="subscript"/>
              </w:rPr>
              <w:t>min</w:t>
            </w:r>
            <w:r w:rsidR="000B0BA8" w:rsidRPr="000412B4"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  <w:t xml:space="preserve"> and C/D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  <w:t>Parameters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  <w:t>C</w:t>
            </w:r>
          </w:p>
        </w:tc>
        <w:tc>
          <w:tcPr>
            <w:tcW w:w="22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  <w:t>C/D</w:t>
            </w:r>
          </w:p>
        </w:tc>
      </w:tr>
      <w:tr w:rsidR="000B0BA8" w:rsidRPr="000412B4" w:rsidTr="00935F4F">
        <w:trPr>
          <w:trHeight w:val="375"/>
          <w:jc w:val="center"/>
        </w:trPr>
        <w:tc>
          <w:tcPr>
            <w:tcW w:w="497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B0BA8" w:rsidRPr="000412B4" w:rsidRDefault="000B0BA8" w:rsidP="00935F4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  <w:t>r</w:t>
            </w:r>
            <w:r w:rsidRPr="000412B4"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  <w:vertAlign w:val="subscript"/>
              </w:rPr>
              <w:t>s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A77DA3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i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kern w:val="0"/>
                <w:sz w:val="28"/>
                <w:szCs w:val="28"/>
              </w:rPr>
              <w:t>p</w:t>
            </w:r>
            <w:r w:rsidR="000B0BA8" w:rsidRPr="000412B4"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  <w:t>-value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  <w:t>r</w:t>
            </w:r>
            <w:r w:rsidRPr="000412B4"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  <w:vertAlign w:val="subscript"/>
              </w:rPr>
              <w:t>s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A77DA3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i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kern w:val="0"/>
                <w:sz w:val="28"/>
                <w:szCs w:val="28"/>
              </w:rPr>
              <w:t>p</w:t>
            </w:r>
            <w:bookmarkStart w:id="0" w:name="_GoBack"/>
            <w:bookmarkEnd w:id="0"/>
            <w:r w:rsidR="000B0BA8" w:rsidRPr="000412B4"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  <w:t>-value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Gender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0.105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0.338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0.088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0.418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Age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-0.310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0.004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-0.338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0.001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BMI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0.155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0.159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0.198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0.072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Number of hospitalizations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0.044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0.689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0.017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0.877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Days in hospital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-0.219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0.043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-0.189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0.081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Daily dose (mg)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-0.012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0.912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-0.183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0.091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Numbers of measurements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0.087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0.428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0.095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0.383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Days of taking medicine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-0.139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0.201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-0.155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0.155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Nausea/Vomit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-0.125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0.253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-0.128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0.241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Diarrhea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-0.218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0.044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-0.231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0.032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lastRenderedPageBreak/>
              <w:t>Mucositis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-0.131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-0.118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0.280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Metoclopramide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-0.264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0.014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-0.254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0.018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Famotidine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-0.113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0.298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-0.131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0.228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Number of days the POS is linked to PPIs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-0.323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0.002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-0.294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0.006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PPIs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-0.330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0.002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-0.300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0.005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Esomeprazole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-0.268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0.012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-0.251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0.020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Rabeprazole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-0.374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-0.361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0.001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Omeprazole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0.057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0.602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0.074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0.501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Pantoprazole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0.070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0.523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0.088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0.419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Ilaprazole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-0.125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0.253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-0.142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0.192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Albumin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0.299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0.005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0.320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0.003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CRP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-0.385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-0.393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0.000 </w:t>
            </w:r>
          </w:p>
        </w:tc>
      </w:tr>
      <w:tr w:rsidR="000B0BA8" w:rsidRPr="000412B4" w:rsidTr="00935F4F">
        <w:trPr>
          <w:trHeight w:val="315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lastRenderedPageBreak/>
              <w:t>PCT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-0.227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0.063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-0.250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0.040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ALT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-0.065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0.552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-0.048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0.661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AST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-0.146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0.179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-0.162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0.137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ALP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0.140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0.197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0.155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0.154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AST/ALT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-0.088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0.418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-0.116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0.289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γ-GT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-0.149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0.171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-0.145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0.182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TBIL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-0.147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0.177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-0.137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0.210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Creatinine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-0.136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0.214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-0.136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0.216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Urea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-0.261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0.016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-0.254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0.019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Creatine kinase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-0.119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0.314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-0.115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0.332 </w:t>
            </w:r>
          </w:p>
        </w:tc>
      </w:tr>
      <w:tr w:rsidR="000B0BA8" w:rsidRPr="000412B4" w:rsidTr="00935F4F">
        <w:trPr>
          <w:trHeight w:val="300"/>
          <w:jc w:val="center"/>
        </w:trPr>
        <w:tc>
          <w:tcPr>
            <w:tcW w:w="49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K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-0.139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0.203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-0.105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BA8" w:rsidRPr="000412B4" w:rsidRDefault="000B0BA8" w:rsidP="00935F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0.338 </w:t>
            </w:r>
          </w:p>
        </w:tc>
      </w:tr>
      <w:tr w:rsidR="000B0BA8" w:rsidRPr="000412B4" w:rsidTr="00935F4F">
        <w:trPr>
          <w:trHeight w:val="644"/>
          <w:jc w:val="center"/>
        </w:trPr>
        <w:tc>
          <w:tcPr>
            <w:tcW w:w="9015" w:type="dxa"/>
            <w:gridSpan w:val="5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0B0BA8" w:rsidRPr="000412B4" w:rsidRDefault="000B0BA8" w:rsidP="00935F4F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412B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POS: posaconazole oral suspension; C/D: concentration-to-dose ratio; PPIs: Proton pump inhibitors; CRP: C-reactive protein; PCT: procalcitonin; ALT: Alanine aminotransferase; AST: Aspartate aminotransferase; ALP: Alkaline phosphatase; γ-GT: Gamma-glutamyltransferase; TBIL: Total bilirubin.</w:t>
            </w:r>
          </w:p>
        </w:tc>
      </w:tr>
      <w:tr w:rsidR="000B0BA8" w:rsidRPr="000412B4" w:rsidTr="00935F4F">
        <w:trPr>
          <w:trHeight w:val="624"/>
          <w:jc w:val="center"/>
        </w:trPr>
        <w:tc>
          <w:tcPr>
            <w:tcW w:w="9015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B0BA8" w:rsidRPr="000412B4" w:rsidRDefault="000B0BA8" w:rsidP="00935F4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0B0BA8" w:rsidRPr="000412B4" w:rsidTr="00935F4F">
        <w:trPr>
          <w:trHeight w:val="624"/>
          <w:jc w:val="center"/>
        </w:trPr>
        <w:tc>
          <w:tcPr>
            <w:tcW w:w="9015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B0BA8" w:rsidRPr="000412B4" w:rsidRDefault="000B0BA8" w:rsidP="00935F4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0B0BA8" w:rsidRPr="000412B4" w:rsidTr="00935F4F">
        <w:trPr>
          <w:trHeight w:val="624"/>
          <w:jc w:val="center"/>
        </w:trPr>
        <w:tc>
          <w:tcPr>
            <w:tcW w:w="9015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B0BA8" w:rsidRPr="000412B4" w:rsidRDefault="000B0BA8" w:rsidP="00935F4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0B0BA8" w:rsidRPr="000B0BA8" w:rsidRDefault="000B0BA8"/>
    <w:sectPr w:rsidR="000B0BA8" w:rsidRPr="000B0B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47E" w:rsidRDefault="00D0647E" w:rsidP="002F1F04">
      <w:r>
        <w:separator/>
      </w:r>
    </w:p>
  </w:endnote>
  <w:endnote w:type="continuationSeparator" w:id="0">
    <w:p w:rsidR="00D0647E" w:rsidRDefault="00D0647E" w:rsidP="002F1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47E" w:rsidRDefault="00D0647E" w:rsidP="002F1F04">
      <w:r>
        <w:separator/>
      </w:r>
    </w:p>
  </w:footnote>
  <w:footnote w:type="continuationSeparator" w:id="0">
    <w:p w:rsidR="00D0647E" w:rsidRDefault="00D0647E" w:rsidP="002F1F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D02"/>
    <w:rsid w:val="000423E7"/>
    <w:rsid w:val="00092252"/>
    <w:rsid w:val="000B0BA8"/>
    <w:rsid w:val="002F1F04"/>
    <w:rsid w:val="00494D02"/>
    <w:rsid w:val="004E2061"/>
    <w:rsid w:val="00823053"/>
    <w:rsid w:val="00A10E4E"/>
    <w:rsid w:val="00A77DA3"/>
    <w:rsid w:val="00C20DB1"/>
    <w:rsid w:val="00CC34AC"/>
    <w:rsid w:val="00D0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51F92B"/>
  <w15:chartTrackingRefBased/>
  <w15:docId w15:val="{8DFB8C42-1A3E-4269-8D3D-B2024865B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1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1F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1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1F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2024-04-25T01:51:00Z</dcterms:created>
  <dcterms:modified xsi:type="dcterms:W3CDTF">2024-04-25T12:56:00Z</dcterms:modified>
</cp:coreProperties>
</file>