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8"/>
        <w:tblpPr w:leftFromText="180" w:rightFromText="180" w:vertAnchor="page" w:horzAnchor="margin" w:tblpY="3572"/>
        <w:tblW w:w="850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462"/>
        <w:gridCol w:w="1487"/>
        <w:gridCol w:w="914"/>
        <w:gridCol w:w="1743"/>
        <w:gridCol w:w="13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63" w:hRule="atLeast"/>
        </w:trPr>
        <w:tc>
          <w:tcPr>
            <w:tcW w:w="1504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Accession No.</w:t>
            </w:r>
          </w:p>
        </w:tc>
        <w:tc>
          <w:tcPr>
            <w:tcW w:w="1462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Lineage name</w:t>
            </w:r>
          </w:p>
        </w:tc>
        <w:tc>
          <w:tcPr>
            <w:tcW w:w="1487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Complete copy number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Length (bp)</w:t>
            </w:r>
          </w:p>
        </w:tc>
        <w:tc>
          <w:tcPr>
            <w:tcW w:w="1743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TIR length</w:t>
            </w:r>
          </w:p>
        </w:tc>
        <w:tc>
          <w:tcPr>
            <w:tcW w:w="1392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Intact ORF for 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3" w:hRule="atLeast"/>
        </w:trPr>
        <w:tc>
          <w:tcPr>
            <w:tcW w:w="1504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Scmar8</w:t>
            </w:r>
          </w:p>
        </w:tc>
        <w:tc>
          <w:tcPr>
            <w:tcW w:w="1487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1276</w:t>
            </w:r>
          </w:p>
        </w:tc>
        <w:tc>
          <w:tcPr>
            <w:tcW w:w="1743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Scmar9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9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Scmar11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1283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Scmar12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1237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Scmar13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1271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3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1284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Spmar4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1227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7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1276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Nimar2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Nimar13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1238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Mfmar1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1312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7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Mfmar2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Mfmar3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1263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Mfmar7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1158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ends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Fcmar1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Fcmar2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1283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Fcmar3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1152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ends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Krmar1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1247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7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Krmar4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1286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Krmar5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1285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Krmar6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1261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Mrmar2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1260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Mrmar3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Mrmar4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1256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Mrmar5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1259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Mrmar6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1261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Mrmar7</w:t>
            </w:r>
          </w:p>
        </w:tc>
        <w:tc>
          <w:tcPr>
            <w:tcW w:w="148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1247</w:t>
            </w:r>
          </w:p>
        </w:tc>
        <w:tc>
          <w:tcPr>
            <w:tcW w:w="174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139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4" w:hRule="atLeast"/>
        </w:trPr>
        <w:tc>
          <w:tcPr>
            <w:tcW w:w="1504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</w:t>
            </w:r>
          </w:p>
        </w:tc>
        <w:tc>
          <w:tcPr>
            <w:tcW w:w="1487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1276</w:t>
            </w:r>
          </w:p>
        </w:tc>
        <w:tc>
          <w:tcPr>
            <w:tcW w:w="174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392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504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62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Mrmar9</w:t>
            </w:r>
          </w:p>
        </w:tc>
        <w:tc>
          <w:tcPr>
            <w:tcW w:w="1487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4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1212</w:t>
            </w:r>
          </w:p>
        </w:tc>
        <w:tc>
          <w:tcPr>
            <w:tcW w:w="1743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92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</w:tbl>
    <w:p>
      <w:pPr>
        <w:spacing w:after="160" w:line="360" w:lineRule="auto"/>
        <w:jc w:val="both"/>
        <w:rPr>
          <w:szCs w:val="24"/>
        </w:rPr>
      </w:pPr>
      <w:r>
        <w:rPr>
          <w:rFonts w:ascii="Times New Roman Bold" w:hAnsi="Times New Roman Bold" w:cs="Times New Roman Bold"/>
          <w:b/>
          <w:bCs/>
          <w:szCs w:val="24"/>
        </w:rPr>
        <w:t>Table 1.</w:t>
      </w:r>
      <w:r>
        <w:rPr>
          <w:szCs w:val="24"/>
        </w:rPr>
        <w:t xml:space="preserve"> Detected MLEs from </w:t>
      </w:r>
      <w:r>
        <w:rPr>
          <w:rFonts w:ascii="Times New Roman Italic" w:hAnsi="Times New Roman Italic" w:cs="Times New Roman Italic"/>
          <w:i/>
          <w:iCs/>
          <w:szCs w:val="24"/>
        </w:rPr>
        <w:t>Maurutiana</w:t>
      </w:r>
      <w:r>
        <w:rPr>
          <w:szCs w:val="24"/>
        </w:rPr>
        <w:t xml:space="preserve"> subfamily in </w:t>
      </w:r>
      <w:r>
        <w:rPr>
          <w:rFonts w:ascii="Times New Roman Italic" w:hAnsi="Times New Roman Italic" w:cs="Times New Roman Italic"/>
          <w:i/>
          <w:iCs/>
          <w:szCs w:val="24"/>
        </w:rPr>
        <w:t>Rhus</w:t>
      </w:r>
      <w:r>
        <w:rPr>
          <w:szCs w:val="24"/>
        </w:rPr>
        <w:t xml:space="preserve"> gall aphid species (</w:t>
      </w:r>
      <w:r>
        <w:rPr>
          <w:rFonts w:ascii="Times New Roman Italic" w:hAnsi="Times New Roman Italic" w:cs="Times New Roman Italic"/>
          <w:i/>
          <w:iCs/>
          <w:szCs w:val="24"/>
        </w:rPr>
        <w:t>Schlechtendalia chinensis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Schlechtendalia peitan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Nurudea ibofushi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Meithanphis flavogallis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Floraphis choui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Kaburagia rhusicola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Melaphis rhois</w:t>
      </w:r>
      <w:r>
        <w:rPr>
          <w:szCs w:val="24"/>
        </w:rPr>
        <w:t>).</w:t>
      </w:r>
    </w:p>
    <w:p>
      <w:pPr>
        <w:spacing w:line="240" w:lineRule="auto"/>
        <w:jc w:val="both"/>
        <w:rPr>
          <w:szCs w:val="24"/>
        </w:rPr>
      </w:pPr>
    </w:p>
    <w:p>
      <w:pPr>
        <w:spacing w:after="160" w:line="240" w:lineRule="auto"/>
        <w:jc w:val="center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after="160" w:line="240" w:lineRule="auto"/>
        <w:jc w:val="center"/>
        <w:rPr>
          <w:szCs w:val="24"/>
        </w:rPr>
      </w:pPr>
    </w:p>
    <w:p>
      <w:pPr>
        <w:spacing w:after="160" w:line="240" w:lineRule="auto"/>
        <w:jc w:val="center"/>
        <w:rPr>
          <w:szCs w:val="24"/>
        </w:rPr>
      </w:pPr>
    </w:p>
    <w:p>
      <w:pPr>
        <w:spacing w:after="160" w:line="240" w:lineRule="auto"/>
        <w:jc w:val="center"/>
        <w:rPr>
          <w:szCs w:val="24"/>
        </w:rPr>
      </w:pPr>
    </w:p>
    <w:p>
      <w:pPr>
        <w:spacing w:after="160" w:line="240" w:lineRule="auto"/>
        <w:jc w:val="center"/>
        <w:rPr>
          <w:rFonts w:ascii="Times New Roman Bold" w:hAnsi="Times New Roman Bold" w:cs="Times New Roman Bold"/>
          <w:b/>
          <w:bCs/>
          <w:szCs w:val="24"/>
        </w:rPr>
      </w:pPr>
      <w:r>
        <w:rPr>
          <w:rFonts w:ascii="Times New Roman Bold" w:hAnsi="Times New Roman Bold" w:cs="Times New Roman Bold"/>
          <w:b/>
          <w:bCs/>
          <w:szCs w:val="24"/>
        </w:rPr>
        <w:br w:type="page"/>
      </w:r>
    </w:p>
    <w:tbl>
      <w:tblPr>
        <w:tblStyle w:val="18"/>
        <w:tblpPr w:leftFromText="180" w:rightFromText="180" w:vertAnchor="page" w:horzAnchor="page" w:tblpX="1427" w:tblpY="2947"/>
        <w:tblW w:w="912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479"/>
        <w:gridCol w:w="1378"/>
        <w:gridCol w:w="1308"/>
        <w:gridCol w:w="1862"/>
        <w:gridCol w:w="15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4" w:hRule="atLeast"/>
        </w:trPr>
        <w:tc>
          <w:tcPr>
            <w:tcW w:w="1535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Accession No.</w:t>
            </w:r>
          </w:p>
        </w:tc>
        <w:tc>
          <w:tcPr>
            <w:tcW w:w="1479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Lineage name</w:t>
            </w:r>
          </w:p>
        </w:tc>
        <w:tc>
          <w:tcPr>
            <w:tcW w:w="1378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Complete copy number</w:t>
            </w:r>
          </w:p>
        </w:tc>
        <w:tc>
          <w:tcPr>
            <w:tcW w:w="1308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Length (bp)</w:t>
            </w:r>
          </w:p>
        </w:tc>
        <w:tc>
          <w:tcPr>
            <w:tcW w:w="1862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TIR length</w:t>
            </w:r>
          </w:p>
        </w:tc>
        <w:tc>
          <w:tcPr>
            <w:tcW w:w="1564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Intact ORF for 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4" w:hRule="atLeast"/>
        </w:trPr>
        <w:tc>
          <w:tcPr>
            <w:tcW w:w="1535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1316</w:t>
            </w:r>
          </w:p>
        </w:tc>
        <w:tc>
          <w:tcPr>
            <w:tcW w:w="1862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64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1316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Scmar3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1264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ends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Scmar4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1322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Scmar5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1311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Scmar6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1273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5</w:t>
            </w:r>
            <w:r>
              <w:rPr>
                <w:rFonts w:cs="Times New Roman"/>
                <w:szCs w:val="24"/>
              </w:rPr>
              <w:t>'</w:t>
            </w:r>
            <w:r>
              <w:rPr>
                <w:szCs w:val="24"/>
              </w:rPr>
              <w:t xml:space="preserve"> TIR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Scmar7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1132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ends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Scmar10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1188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5</w:t>
            </w:r>
            <w:r>
              <w:rPr>
                <w:rFonts w:cs="Times New Roman"/>
                <w:szCs w:val="24"/>
              </w:rPr>
              <w:t>'</w:t>
            </w:r>
            <w:r>
              <w:rPr>
                <w:szCs w:val="24"/>
              </w:rPr>
              <w:t xml:space="preserve"> TIR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Scmar14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1315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Spmar3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1272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Spmar8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1275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Nimar4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5</w:t>
            </w:r>
            <w:r>
              <w:rPr>
                <w:rFonts w:cs="Times New Roman"/>
                <w:szCs w:val="24"/>
              </w:rPr>
              <w:t>'</w:t>
            </w:r>
            <w:r>
              <w:rPr>
                <w:szCs w:val="24"/>
              </w:rPr>
              <w:t xml:space="preserve"> TIR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Nimar5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1288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Nimar6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1351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Nimar7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1316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Nimar8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1310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Mfmar4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1321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Mfmar5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1319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Mfmar6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1275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Fcmar4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1298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Fcmar5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1322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Fcmar6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1276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5</w:t>
            </w:r>
            <w:r>
              <w:rPr>
                <w:rFonts w:cs="Times New Roman"/>
                <w:szCs w:val="24"/>
              </w:rPr>
              <w:t>'</w:t>
            </w:r>
            <w:r>
              <w:rPr>
                <w:szCs w:val="24"/>
              </w:rPr>
              <w:t xml:space="preserve"> TIR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Fcmar7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1312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Krmar2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1324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Krmar3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1279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479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Mrmar11</w:t>
            </w:r>
          </w:p>
        </w:tc>
        <w:tc>
          <w:tcPr>
            <w:tcW w:w="137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30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1309</w:t>
            </w:r>
          </w:p>
        </w:tc>
        <w:tc>
          <w:tcPr>
            <w:tcW w:w="186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64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</w:tbl>
    <w:p>
      <w:pPr>
        <w:spacing w:after="160" w:line="360" w:lineRule="auto"/>
        <w:jc w:val="both"/>
        <w:rPr>
          <w:szCs w:val="24"/>
        </w:rPr>
      </w:pPr>
      <w:r>
        <w:rPr>
          <w:rFonts w:ascii="Times New Roman Bold" w:hAnsi="Times New Roman Bold" w:cs="Times New Roman Bold"/>
          <w:b/>
          <w:bCs/>
          <w:szCs w:val="24"/>
        </w:rPr>
        <w:t>Table 2.</w:t>
      </w:r>
      <w:r>
        <w:rPr>
          <w:szCs w:val="24"/>
        </w:rPr>
        <w:t xml:space="preserve"> Detected MLEs from </w:t>
      </w:r>
      <w:r>
        <w:rPr>
          <w:rFonts w:ascii="Times New Roman Italic" w:hAnsi="Times New Roman Italic" w:cs="Times New Roman Italic"/>
          <w:i/>
          <w:iCs/>
          <w:szCs w:val="24"/>
        </w:rPr>
        <w:t>Drosophila</w:t>
      </w:r>
      <w:r>
        <w:rPr>
          <w:szCs w:val="24"/>
        </w:rPr>
        <w:t xml:space="preserve"> Subfamily in </w:t>
      </w:r>
      <w:r>
        <w:rPr>
          <w:rFonts w:ascii="Times New Roman Italic" w:hAnsi="Times New Roman Italic" w:cs="Times New Roman Italic"/>
          <w:i/>
          <w:iCs/>
          <w:szCs w:val="24"/>
        </w:rPr>
        <w:t>Rhus</w:t>
      </w:r>
      <w:r>
        <w:rPr>
          <w:szCs w:val="24"/>
        </w:rPr>
        <w:t xml:space="preserve"> gall aphid species (</w:t>
      </w:r>
      <w:r>
        <w:rPr>
          <w:rFonts w:ascii="Times New Roman Italic" w:hAnsi="Times New Roman Italic" w:cs="Times New Roman Italic"/>
          <w:i/>
          <w:iCs/>
          <w:szCs w:val="24"/>
        </w:rPr>
        <w:t>Schlechtendalia chinensis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Schlechtendalia peitan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Nurudea ibofushi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Meithanaphis flavogallis</w:t>
      </w:r>
      <w:r>
        <w:rPr>
          <w:rFonts w:hint="default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Floraphis choui</w:t>
      </w:r>
      <w:r>
        <w:rPr>
          <w:rFonts w:hint="default" w:ascii="Times New Roman" w:hAnsi="Times New Roman" w:cs="Times New Roman"/>
          <w:i w:val="0"/>
          <w:iCs w:val="0"/>
          <w:szCs w:val="24"/>
        </w:rPr>
        <w:t xml:space="preserve">, </w:t>
      </w:r>
      <w:r>
        <w:rPr>
          <w:rFonts w:ascii="Times New Roman Italic" w:hAnsi="Times New Roman Italic" w:cs="Times New Roman Italic"/>
          <w:i/>
          <w:iCs/>
          <w:szCs w:val="24"/>
        </w:rPr>
        <w:t>Kaburagia rhusicola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Melaphis rhois</w:t>
      </w:r>
      <w:r>
        <w:rPr>
          <w:szCs w:val="24"/>
        </w:rPr>
        <w:t>).</w:t>
      </w:r>
    </w:p>
    <w:p>
      <w:pPr>
        <w:spacing w:after="160"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after="160" w:line="360" w:lineRule="auto"/>
        <w:jc w:val="both"/>
        <w:rPr>
          <w:szCs w:val="24"/>
        </w:rPr>
      </w:pPr>
      <w:r>
        <w:rPr>
          <w:rFonts w:ascii="Times New Roman Bold" w:hAnsi="Times New Roman Bold" w:cs="Times New Roman Bold"/>
          <w:b/>
          <w:bCs/>
          <w:szCs w:val="24"/>
        </w:rPr>
        <w:t xml:space="preserve">Table 3. </w:t>
      </w:r>
      <w:r>
        <w:rPr>
          <w:szCs w:val="24"/>
        </w:rPr>
        <w:t xml:space="preserve">Detected MLEs from </w:t>
      </w:r>
      <w:r>
        <w:rPr>
          <w:rFonts w:ascii="Times New Roman Italic" w:hAnsi="Times New Roman Italic" w:cs="Times New Roman Italic"/>
          <w:i/>
          <w:iCs/>
          <w:szCs w:val="24"/>
        </w:rPr>
        <w:t>Vertumana</w:t>
      </w:r>
      <w:r>
        <w:rPr>
          <w:szCs w:val="24"/>
        </w:rPr>
        <w:t xml:space="preserve"> Subfamily in </w:t>
      </w:r>
      <w:r>
        <w:rPr>
          <w:rFonts w:ascii="Times New Roman Italic" w:hAnsi="Times New Roman Italic" w:cs="Times New Roman Italic"/>
          <w:i/>
          <w:iCs/>
          <w:szCs w:val="24"/>
        </w:rPr>
        <w:t>Rhus</w:t>
      </w:r>
      <w:r>
        <w:rPr>
          <w:szCs w:val="24"/>
        </w:rPr>
        <w:t xml:space="preserve"> gall aphid species (</w:t>
      </w:r>
      <w:r>
        <w:rPr>
          <w:rFonts w:ascii="Times New Roman Italic" w:hAnsi="Times New Roman Italic" w:cs="Times New Roman Italic"/>
          <w:i/>
          <w:iCs/>
          <w:szCs w:val="24"/>
        </w:rPr>
        <w:t>Schlechtendalia chinensis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Schlechtendalia peitan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Nurudea ibofushi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Meithanaphis flavogalis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Floraphis choui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Kaburagia rhusicola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Melaphis rhois</w:t>
      </w:r>
      <w:r>
        <w:rPr>
          <w:szCs w:val="24"/>
        </w:rPr>
        <w:t>)</w:t>
      </w:r>
    </w:p>
    <w:tbl>
      <w:tblPr>
        <w:tblStyle w:val="18"/>
        <w:tblpPr w:leftFromText="180" w:rightFromText="180" w:vertAnchor="page" w:horzAnchor="page" w:tblpXSpec="center" w:tblpY="3005"/>
        <w:tblW w:w="764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0"/>
        <w:gridCol w:w="1383"/>
        <w:gridCol w:w="915"/>
        <w:gridCol w:w="1277"/>
        <w:gridCol w:w="152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Accession No.</w:t>
            </w:r>
          </w:p>
        </w:tc>
        <w:tc>
          <w:tcPr>
            <w:tcW w:w="1270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Lineage name</w:t>
            </w:r>
          </w:p>
        </w:tc>
        <w:tc>
          <w:tcPr>
            <w:tcW w:w="1383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Complete copy number</w:t>
            </w:r>
          </w:p>
        </w:tc>
        <w:tc>
          <w:tcPr>
            <w:tcW w:w="915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Length (bp)</w:t>
            </w:r>
          </w:p>
        </w:tc>
        <w:tc>
          <w:tcPr>
            <w:tcW w:w="1277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TIR length</w:t>
            </w:r>
          </w:p>
        </w:tc>
        <w:tc>
          <w:tcPr>
            <w:tcW w:w="1521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Intact ORF for 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Scmar20</w:t>
            </w:r>
          </w:p>
        </w:tc>
        <w:tc>
          <w:tcPr>
            <w:tcW w:w="1383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1295</w:t>
            </w:r>
          </w:p>
        </w:tc>
        <w:tc>
          <w:tcPr>
            <w:tcW w:w="1277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Scmar21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1273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Scmar22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1287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Scmar23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1287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Scmar24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1275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Scmar25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Scmar26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1252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Scmar27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1290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Spmar20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1281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Spmar21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1293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Spmar22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1263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Spmar23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1247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Spmar24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1252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Spmar25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1281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Nimar9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1305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Nimar10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1286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Nimar11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Nimar12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1295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Mfmar8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1245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Mfmar9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1196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Fcmar8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1287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Fcmar9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1268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Krmar7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1285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Krmar8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1265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Krmar9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1188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end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Krmar10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1244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end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Mrmar10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1288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Mrmar12</w:t>
            </w:r>
          </w:p>
        </w:tc>
        <w:tc>
          <w:tcPr>
            <w:tcW w:w="138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1272</w:t>
            </w:r>
          </w:p>
        </w:tc>
        <w:tc>
          <w:tcPr>
            <w:tcW w:w="1277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Mrmar13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1289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9" w:hRule="atLeast"/>
          <w:jc w:val="center"/>
        </w:trPr>
        <w:tc>
          <w:tcPr>
            <w:tcW w:w="1276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Mrmar14</w:t>
            </w:r>
          </w:p>
        </w:tc>
        <w:tc>
          <w:tcPr>
            <w:tcW w:w="1383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1318</w:t>
            </w:r>
          </w:p>
        </w:tc>
        <w:tc>
          <w:tcPr>
            <w:tcW w:w="1277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Mrmar15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1296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76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270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Mrmar16</w:t>
            </w:r>
          </w:p>
        </w:tc>
        <w:tc>
          <w:tcPr>
            <w:tcW w:w="138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5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1293</w:t>
            </w:r>
          </w:p>
        </w:tc>
        <w:tc>
          <w:tcPr>
            <w:tcW w:w="127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152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</w:tbl>
    <w:p>
      <w:pPr>
        <w:spacing w:line="240" w:lineRule="auto"/>
        <w:jc w:val="both"/>
        <w:rPr>
          <w:szCs w:val="24"/>
        </w:rPr>
      </w:pPr>
    </w:p>
    <w:p>
      <w:pPr>
        <w:spacing w:line="240" w:lineRule="auto"/>
        <w:jc w:val="center"/>
        <w:rPr>
          <w:szCs w:val="24"/>
        </w:rPr>
      </w:pPr>
    </w:p>
    <w:p>
      <w:pPr>
        <w:spacing w:line="240" w:lineRule="auto"/>
        <w:jc w:val="center"/>
        <w:rPr>
          <w:szCs w:val="24"/>
        </w:rPr>
      </w:pPr>
    </w:p>
    <w:p>
      <w:pPr>
        <w:spacing w:line="240" w:lineRule="auto"/>
        <w:jc w:val="center"/>
        <w:rPr>
          <w:szCs w:val="24"/>
        </w:rPr>
      </w:pPr>
    </w:p>
    <w:p>
      <w:pPr>
        <w:spacing w:line="240" w:lineRule="auto"/>
        <w:jc w:val="center"/>
        <w:rPr>
          <w:szCs w:val="24"/>
        </w:rPr>
      </w:pPr>
    </w:p>
    <w:p>
      <w:pPr>
        <w:spacing w:line="240" w:lineRule="auto"/>
        <w:jc w:val="center"/>
        <w:rPr>
          <w:szCs w:val="24"/>
        </w:rPr>
      </w:pPr>
    </w:p>
    <w:p>
      <w:pPr>
        <w:spacing w:line="240" w:lineRule="auto"/>
        <w:jc w:val="center"/>
        <w:rPr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rFonts w:ascii="Times New Roman Bold" w:hAnsi="Times New Roman Bold" w:cs="Times New Roman Bold"/>
          <w:b/>
          <w:bCs/>
          <w:szCs w:val="24"/>
        </w:rPr>
      </w:pPr>
    </w:p>
    <w:p>
      <w:pPr>
        <w:spacing w:line="360" w:lineRule="auto"/>
        <w:jc w:val="both"/>
        <w:rPr>
          <w:szCs w:val="24"/>
        </w:rPr>
      </w:pPr>
      <w:r>
        <w:rPr>
          <w:rFonts w:ascii="Times New Roman Bold" w:hAnsi="Times New Roman Bold" w:cs="Times New Roman Bold"/>
          <w:b/>
          <w:bCs/>
          <w:szCs w:val="24"/>
        </w:rPr>
        <w:t>Table 4.</w:t>
      </w:r>
      <w:r>
        <w:rPr>
          <w:szCs w:val="24"/>
        </w:rPr>
        <w:t xml:space="preserve"> Detected MLEs from </w:t>
      </w:r>
      <w:r>
        <w:rPr>
          <w:i/>
          <w:iCs/>
          <w:szCs w:val="24"/>
        </w:rPr>
        <w:t>Irritans</w:t>
      </w:r>
      <w:r>
        <w:rPr>
          <w:szCs w:val="24"/>
        </w:rPr>
        <w:t xml:space="preserve"> Subfamily in </w:t>
      </w:r>
      <w:r>
        <w:rPr>
          <w:rFonts w:ascii="Times New Roman Italic" w:hAnsi="Times New Roman Italic" w:cs="Times New Roman Italic"/>
          <w:i/>
          <w:iCs/>
          <w:szCs w:val="24"/>
        </w:rPr>
        <w:t>Rhus</w:t>
      </w:r>
      <w:r>
        <w:rPr>
          <w:szCs w:val="24"/>
        </w:rPr>
        <w:t xml:space="preserve"> gall aphid species (</w:t>
      </w:r>
      <w:r>
        <w:rPr>
          <w:rFonts w:ascii="Times New Roman Italic" w:hAnsi="Times New Roman Italic" w:cs="Times New Roman Italic"/>
          <w:i/>
          <w:iCs/>
          <w:szCs w:val="24"/>
        </w:rPr>
        <w:t>Schlechtendalia chinensis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Schlechtendalia peitan</w:t>
      </w:r>
      <w:r>
        <w:rPr>
          <w:rFonts w:hint="default" w:ascii="Times New Roman" w:hAnsi="Times New Roman" w:cs="Times New Roman"/>
          <w:i w:val="0"/>
          <w:iCs w:val="0"/>
          <w:szCs w:val="24"/>
        </w:rPr>
        <w:t>,</w:t>
      </w:r>
      <w:r>
        <w:rPr>
          <w:rFonts w:ascii="Times New Roman Italic" w:hAnsi="Times New Roman Italic" w:cs="Times New Roman Italic"/>
          <w:i/>
          <w:iCs/>
          <w:szCs w:val="24"/>
        </w:rPr>
        <w:t xml:space="preserve"> Nurudea ibofushi).</w:t>
      </w:r>
    </w:p>
    <w:tbl>
      <w:tblPr>
        <w:tblStyle w:val="18"/>
        <w:tblpPr w:leftFromText="180" w:rightFromText="180" w:vertAnchor="text" w:horzAnchor="page" w:tblpXSpec="center" w:tblpY="723"/>
        <w:tblW w:w="782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182"/>
        <w:gridCol w:w="1113"/>
        <w:gridCol w:w="918"/>
        <w:gridCol w:w="1947"/>
        <w:gridCol w:w="13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9" w:hRule="atLeast"/>
          <w:jc w:val="center"/>
        </w:trPr>
        <w:tc>
          <w:tcPr>
            <w:tcW w:w="1313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Accession No.</w:t>
            </w:r>
          </w:p>
        </w:tc>
        <w:tc>
          <w:tcPr>
            <w:tcW w:w="1182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Lineage name</w:t>
            </w:r>
          </w:p>
        </w:tc>
        <w:tc>
          <w:tcPr>
            <w:tcW w:w="1113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Complete copy number</w:t>
            </w:r>
          </w:p>
        </w:tc>
        <w:tc>
          <w:tcPr>
            <w:tcW w:w="918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Length (bp)</w:t>
            </w:r>
          </w:p>
        </w:tc>
        <w:tc>
          <w:tcPr>
            <w:tcW w:w="1947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TIR length</w:t>
            </w:r>
          </w:p>
        </w:tc>
        <w:tc>
          <w:tcPr>
            <w:tcW w:w="1351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Intact ORF for 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5" w:hRule="atLeast"/>
          <w:jc w:val="center"/>
        </w:trPr>
        <w:tc>
          <w:tcPr>
            <w:tcW w:w="1313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Scmar15</w:t>
            </w:r>
          </w:p>
        </w:tc>
        <w:tc>
          <w:tcPr>
            <w:tcW w:w="1113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1297</w:t>
            </w:r>
          </w:p>
        </w:tc>
        <w:tc>
          <w:tcPr>
            <w:tcW w:w="1947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351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Scmar16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Scmar17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Scmar18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1260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Scmar19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Scmar28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1289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Scmar29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1289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Scmar30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1231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Scmar31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1184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Scmar32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1284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Scmar33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1413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7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1294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5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Spmar5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5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Spmar6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1196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5</w:t>
            </w:r>
            <w:r>
              <w:rPr>
                <w:rFonts w:cs="Times New Roman"/>
                <w:szCs w:val="24"/>
              </w:rPr>
              <w:t>'</w:t>
            </w:r>
            <w:r>
              <w:rPr>
                <w:szCs w:val="24"/>
              </w:rPr>
              <w:t xml:space="preserve"> TIR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Spmar7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1217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Truncated 5</w:t>
            </w:r>
            <w:r>
              <w:rPr>
                <w:rFonts w:cs="Times New Roman"/>
                <w:szCs w:val="24"/>
              </w:rPr>
              <w:t>'</w:t>
            </w:r>
            <w:r>
              <w:rPr>
                <w:szCs w:val="24"/>
              </w:rPr>
              <w:t xml:space="preserve"> TIR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Spmar8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1287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Spmar9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Spmar10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1232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Spmar11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1288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Spmar12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1235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Spmar13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1284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Spmar14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1279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Spmar15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1291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Spmar16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1249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Spmar17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1279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Spmar18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1286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Spmar26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1285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2" w:hRule="atLeast"/>
          <w:jc w:val="center"/>
        </w:trPr>
        <w:tc>
          <w:tcPr>
            <w:tcW w:w="131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Nimar3</w:t>
            </w:r>
          </w:p>
        </w:tc>
        <w:tc>
          <w:tcPr>
            <w:tcW w:w="111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1284</w:t>
            </w:r>
          </w:p>
        </w:tc>
        <w:tc>
          <w:tcPr>
            <w:tcW w:w="1947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2" w:hRule="atLeast"/>
          <w:jc w:val="center"/>
        </w:trPr>
        <w:tc>
          <w:tcPr>
            <w:tcW w:w="1313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Nimar14</w:t>
            </w:r>
          </w:p>
        </w:tc>
        <w:tc>
          <w:tcPr>
            <w:tcW w:w="1113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1272</w:t>
            </w:r>
          </w:p>
        </w:tc>
        <w:tc>
          <w:tcPr>
            <w:tcW w:w="1947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  <w:tcBorders>
              <w:top w:val="nil"/>
            </w:tcBorders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Nimar15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1232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Nimar16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1276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2" w:hRule="atLeast"/>
          <w:jc w:val="center"/>
        </w:trPr>
        <w:tc>
          <w:tcPr>
            <w:tcW w:w="13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xxxx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Mfmar10</w:t>
            </w:r>
          </w:p>
        </w:tc>
        <w:tc>
          <w:tcPr>
            <w:tcW w:w="1113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918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1215</w:t>
            </w:r>
          </w:p>
        </w:tc>
        <w:tc>
          <w:tcPr>
            <w:tcW w:w="1947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>
              <w:rPr>
                <w:rFonts w:cs="Times New Roman"/>
                <w:szCs w:val="24"/>
              </w:rPr>
              <w:t>' truncated</w:t>
            </w:r>
          </w:p>
        </w:tc>
        <w:tc>
          <w:tcPr>
            <w:tcW w:w="1351" w:type="dxa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No</w:t>
            </w:r>
          </w:p>
        </w:tc>
      </w:tr>
    </w:tbl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center"/>
        <w:rPr>
          <w:rFonts w:ascii="Times New Roman Italic" w:hAnsi="Times New Roman Italic" w:cs="Times New Roman Italic"/>
          <w:i/>
          <w:iCs/>
          <w:szCs w:val="24"/>
        </w:rPr>
      </w:pPr>
    </w:p>
    <w:p>
      <w:pPr>
        <w:spacing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>
      <w:pPr>
        <w:spacing w:line="240" w:lineRule="auto"/>
        <w:jc w:val="both"/>
        <w:rPr>
          <w:rFonts w:cs="Times New Roman"/>
          <w:szCs w:val="24"/>
        </w:rPr>
      </w:pPr>
      <w:r>
        <w:rPr>
          <w:rFonts w:ascii="Times New Roman Bold" w:hAnsi="Times New Roman Bold" w:cs="Times New Roman Bold"/>
          <w:b/>
          <w:bCs/>
          <w:szCs w:val="24"/>
        </w:rPr>
        <w:t xml:space="preserve">Table 5. </w:t>
      </w:r>
      <w:r>
        <w:rPr>
          <w:rFonts w:cs="Times New Roman"/>
          <w:szCs w:val="24"/>
        </w:rPr>
        <w:t>Consensus sequences of 5' TIRs and 3' TIRs of the detected MLEs from all four subfamilies in this study.</w:t>
      </w:r>
    </w:p>
    <w:p>
      <w:pPr>
        <w:spacing w:line="240" w:lineRule="auto"/>
        <w:jc w:val="both"/>
        <w:rPr>
          <w:rFonts w:cs="Times New Roman"/>
          <w:szCs w:val="24"/>
        </w:rPr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3717"/>
        <w:gridCol w:w="40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34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MLE subfamily</w:t>
            </w:r>
          </w:p>
        </w:tc>
        <w:tc>
          <w:tcPr>
            <w:tcW w:w="3717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5' TIRs</w:t>
            </w:r>
          </w:p>
        </w:tc>
        <w:tc>
          <w:tcPr>
            <w:tcW w:w="4092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3' TIRs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34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ascii="Times New Roman Italic" w:hAnsi="Times New Roman Italic" w:cs="Times New Roman Italic"/>
                <w:i/>
                <w:iCs/>
                <w:szCs w:val="24"/>
              </w:rPr>
              <w:t>Maurutiana</w:t>
            </w:r>
          </w:p>
        </w:tc>
        <w:tc>
          <w:tcPr>
            <w:tcW w:w="3717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TATCAGGTGTATAAATTTGAATCCGCAGTTT</w:t>
            </w:r>
          </w:p>
        </w:tc>
        <w:tc>
          <w:tcPr>
            <w:tcW w:w="4092" w:type="dxa"/>
            <w:tcBorders>
              <w:top w:val="single" w:color="auto" w:sz="4" w:space="0"/>
            </w:tcBorders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ATAGTCCACATATTTAAACTT</w:t>
            </w:r>
            <w:r>
              <w:rPr>
                <w:rFonts w:cs="Times New Roman"/>
                <w:szCs w:val="24"/>
                <w:shd w:val="clear" w:color="FFFFFF" w:fill="D9D9D9"/>
              </w:rPr>
              <w:t>W</w:t>
            </w:r>
            <w:r>
              <w:rPr>
                <w:rFonts w:cs="Times New Roman"/>
                <w:szCs w:val="24"/>
              </w:rPr>
              <w:t>GGCGTCAAA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1434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ascii="Times New Roman Italic" w:hAnsi="Times New Roman Italic" w:cs="Times New Roman Italic"/>
                <w:i/>
                <w:iCs/>
                <w:szCs w:val="24"/>
              </w:rPr>
              <w:t>Drosophila</w:t>
            </w:r>
          </w:p>
        </w:tc>
        <w:tc>
          <w:tcPr>
            <w:tcW w:w="3717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TACAGGGTTTGTCCGAAAAGTAATGTCAGT</w:t>
            </w:r>
          </w:p>
        </w:tc>
        <w:tc>
          <w:tcPr>
            <w:tcW w:w="4092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ATGTCCCAAACAGGCTTTTCATTACAGTCA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34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ascii="Times New Roman Italic" w:hAnsi="Times New Roman Italic" w:cs="Times New Roman Italic"/>
                <w:i/>
                <w:iCs/>
                <w:szCs w:val="24"/>
              </w:rPr>
              <w:t>Vertumana</w:t>
            </w:r>
          </w:p>
        </w:tc>
        <w:tc>
          <w:tcPr>
            <w:tcW w:w="3717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TATACGTAGGTTGCCTTTTAAGTTTTGCGA</w:t>
            </w:r>
          </w:p>
        </w:tc>
        <w:tc>
          <w:tcPr>
            <w:tcW w:w="4092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ATATGCATCCAACGGAAAATTCAAAACGCT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34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ascii="Times New Roman Italic" w:hAnsi="Times New Roman Italic" w:cs="Times New Roman Italic"/>
                <w:i/>
                <w:iCs/>
                <w:szCs w:val="24"/>
              </w:rPr>
              <w:t>Irritans</w:t>
            </w:r>
          </w:p>
        </w:tc>
        <w:tc>
          <w:tcPr>
            <w:tcW w:w="3717" w:type="dxa"/>
          </w:tcPr>
          <w:p>
            <w:pPr>
              <w:spacing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TATACGAG</w:t>
            </w:r>
            <w:r>
              <w:rPr>
                <w:szCs w:val="24"/>
                <w:shd w:val="clear" w:color="FFFFFF" w:fill="D9D9D9"/>
              </w:rPr>
              <w:t>R</w:t>
            </w:r>
            <w:r>
              <w:rPr>
                <w:szCs w:val="24"/>
              </w:rPr>
              <w:t>GTCGGCTGAAAAGTCCCGGGCCT</w:t>
            </w:r>
          </w:p>
          <w:p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092" w:type="dxa"/>
          </w:tcPr>
          <w:p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ATATGCTCCCAGCCGACTTTTCA</w:t>
            </w:r>
            <w:r>
              <w:rPr>
                <w:rFonts w:cs="Times New Roman"/>
                <w:szCs w:val="24"/>
                <w:shd w:val="clear" w:color="FFFFFF" w:fill="D9D9D9"/>
              </w:rPr>
              <w:t>A</w:t>
            </w:r>
            <w:r>
              <w:rPr>
                <w:szCs w:val="24"/>
              </w:rPr>
              <w:t>GG</w:t>
            </w:r>
            <w:r>
              <w:rPr>
                <w:rFonts w:cs="Times New Roman"/>
                <w:szCs w:val="24"/>
                <w:shd w:val="clear" w:color="FFFFFF" w:fill="D9D9D9"/>
              </w:rPr>
              <w:t>T</w:t>
            </w:r>
            <w:r>
              <w:rPr>
                <w:szCs w:val="24"/>
              </w:rPr>
              <w:t>CCGGA</w:t>
            </w:r>
          </w:p>
        </w:tc>
      </w:tr>
    </w:tbl>
    <w:p>
      <w:pPr>
        <w:spacing w:line="240" w:lineRule="auto"/>
        <w:jc w:val="both"/>
        <w:rPr>
          <w:rFonts w:cs="Times New Roman"/>
          <w:szCs w:val="24"/>
        </w:rPr>
      </w:pPr>
    </w:p>
    <w:p>
      <w:pPr>
        <w:spacing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Note: The highlighted nucleotide in the consensus sequences shows the mismatches</w:t>
      </w:r>
      <w:bookmarkStart w:id="0" w:name="_GoBack"/>
      <w:bookmarkEnd w:id="0"/>
      <w:r>
        <w:rPr>
          <w:rFonts w:cs="Times New Roman"/>
          <w:szCs w:val="24"/>
        </w:rPr>
        <w:t>.</w:t>
      </w:r>
    </w:p>
    <w:sectPr>
      <w:pgSz w:w="11907" w:h="16840"/>
      <w:pgMar w:top="1440" w:right="1440" w:bottom="1440" w:left="1440" w:header="720" w:footer="720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altName w:val="Verdana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documentProtection w:enforcement="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FCA"/>
    <w:rsid w:val="00051475"/>
    <w:rsid w:val="000626D0"/>
    <w:rsid w:val="000716E4"/>
    <w:rsid w:val="000733FB"/>
    <w:rsid w:val="000777FE"/>
    <w:rsid w:val="000803C5"/>
    <w:rsid w:val="00084236"/>
    <w:rsid w:val="000B6117"/>
    <w:rsid w:val="000C0C31"/>
    <w:rsid w:val="000C6D21"/>
    <w:rsid w:val="000E3FCA"/>
    <w:rsid w:val="001A467F"/>
    <w:rsid w:val="001B289B"/>
    <w:rsid w:val="001D29C8"/>
    <w:rsid w:val="00207291"/>
    <w:rsid w:val="00207397"/>
    <w:rsid w:val="00221783"/>
    <w:rsid w:val="0027187C"/>
    <w:rsid w:val="00287F69"/>
    <w:rsid w:val="00292275"/>
    <w:rsid w:val="002A6E75"/>
    <w:rsid w:val="002B00BA"/>
    <w:rsid w:val="002D2D6B"/>
    <w:rsid w:val="002D6905"/>
    <w:rsid w:val="00304AFE"/>
    <w:rsid w:val="003124F2"/>
    <w:rsid w:val="00350BE9"/>
    <w:rsid w:val="00391B78"/>
    <w:rsid w:val="00391F2C"/>
    <w:rsid w:val="00425D76"/>
    <w:rsid w:val="00450DA1"/>
    <w:rsid w:val="004560B0"/>
    <w:rsid w:val="00474379"/>
    <w:rsid w:val="004744AC"/>
    <w:rsid w:val="004813FA"/>
    <w:rsid w:val="00487944"/>
    <w:rsid w:val="004A4BF9"/>
    <w:rsid w:val="004F2B66"/>
    <w:rsid w:val="00524E06"/>
    <w:rsid w:val="005521BD"/>
    <w:rsid w:val="0055552A"/>
    <w:rsid w:val="005A2DBD"/>
    <w:rsid w:val="005A7A05"/>
    <w:rsid w:val="005D30BD"/>
    <w:rsid w:val="00604A89"/>
    <w:rsid w:val="006518F5"/>
    <w:rsid w:val="006665F8"/>
    <w:rsid w:val="00693A4B"/>
    <w:rsid w:val="006A47F2"/>
    <w:rsid w:val="006C03C8"/>
    <w:rsid w:val="006E3B6B"/>
    <w:rsid w:val="00773F60"/>
    <w:rsid w:val="007868A8"/>
    <w:rsid w:val="00792CDC"/>
    <w:rsid w:val="007B0988"/>
    <w:rsid w:val="007D60BF"/>
    <w:rsid w:val="007E2CAE"/>
    <w:rsid w:val="00810D0F"/>
    <w:rsid w:val="008357F7"/>
    <w:rsid w:val="008560FD"/>
    <w:rsid w:val="00857306"/>
    <w:rsid w:val="00867D3A"/>
    <w:rsid w:val="0087122D"/>
    <w:rsid w:val="0087184D"/>
    <w:rsid w:val="00872E1A"/>
    <w:rsid w:val="008B4EA2"/>
    <w:rsid w:val="009079B7"/>
    <w:rsid w:val="00907E9F"/>
    <w:rsid w:val="00941EAD"/>
    <w:rsid w:val="00945889"/>
    <w:rsid w:val="00954B79"/>
    <w:rsid w:val="00972073"/>
    <w:rsid w:val="009A7CB5"/>
    <w:rsid w:val="009C2299"/>
    <w:rsid w:val="009C4F5C"/>
    <w:rsid w:val="009E46D5"/>
    <w:rsid w:val="00A00CEA"/>
    <w:rsid w:val="00A32741"/>
    <w:rsid w:val="00B1511A"/>
    <w:rsid w:val="00B16DA8"/>
    <w:rsid w:val="00B215B1"/>
    <w:rsid w:val="00B55433"/>
    <w:rsid w:val="00B76ED4"/>
    <w:rsid w:val="00C0062F"/>
    <w:rsid w:val="00C016B3"/>
    <w:rsid w:val="00C35C68"/>
    <w:rsid w:val="00C51A21"/>
    <w:rsid w:val="00C71D44"/>
    <w:rsid w:val="00C903C0"/>
    <w:rsid w:val="00CB6C21"/>
    <w:rsid w:val="00CE4FB0"/>
    <w:rsid w:val="00D00EA6"/>
    <w:rsid w:val="00D50F90"/>
    <w:rsid w:val="00D8250A"/>
    <w:rsid w:val="00DC5620"/>
    <w:rsid w:val="00E01D81"/>
    <w:rsid w:val="00E639E5"/>
    <w:rsid w:val="00E75EC3"/>
    <w:rsid w:val="00E76AC3"/>
    <w:rsid w:val="00E82D64"/>
    <w:rsid w:val="00E90554"/>
    <w:rsid w:val="00E95DB4"/>
    <w:rsid w:val="00EB6485"/>
    <w:rsid w:val="00ED188E"/>
    <w:rsid w:val="00EE4E92"/>
    <w:rsid w:val="00EF1FCB"/>
    <w:rsid w:val="00F00F60"/>
    <w:rsid w:val="00F4301E"/>
    <w:rsid w:val="00F55A17"/>
    <w:rsid w:val="00F65FDB"/>
    <w:rsid w:val="00F74830"/>
    <w:rsid w:val="00F76EBF"/>
    <w:rsid w:val="00F87952"/>
    <w:rsid w:val="00FB57BF"/>
    <w:rsid w:val="2BB71D91"/>
    <w:rsid w:val="37EFD96B"/>
    <w:rsid w:val="3BFF4B24"/>
    <w:rsid w:val="3CEF1F70"/>
    <w:rsid w:val="3DEF8F61"/>
    <w:rsid w:val="4B3DCD3C"/>
    <w:rsid w:val="4CED5371"/>
    <w:rsid w:val="4FAED56E"/>
    <w:rsid w:val="548FBC35"/>
    <w:rsid w:val="557FA39E"/>
    <w:rsid w:val="57EF565D"/>
    <w:rsid w:val="597CAAA1"/>
    <w:rsid w:val="5BBFE0F6"/>
    <w:rsid w:val="5D7D7D74"/>
    <w:rsid w:val="5F938367"/>
    <w:rsid w:val="5FA77E04"/>
    <w:rsid w:val="5FAB193A"/>
    <w:rsid w:val="5FEF9458"/>
    <w:rsid w:val="657978DA"/>
    <w:rsid w:val="6AF21A6E"/>
    <w:rsid w:val="6EBB13FF"/>
    <w:rsid w:val="6F1FF14D"/>
    <w:rsid w:val="6FFDBFBC"/>
    <w:rsid w:val="71FFC83A"/>
    <w:rsid w:val="753DF3A5"/>
    <w:rsid w:val="75FA129E"/>
    <w:rsid w:val="77AC328A"/>
    <w:rsid w:val="7C36A147"/>
    <w:rsid w:val="7DF7B934"/>
    <w:rsid w:val="7E7B2A68"/>
    <w:rsid w:val="7F5B8250"/>
    <w:rsid w:val="7F7BB1D5"/>
    <w:rsid w:val="7F9D4F50"/>
    <w:rsid w:val="7FFD59DF"/>
    <w:rsid w:val="7FFFD5DB"/>
    <w:rsid w:val="87FAB90B"/>
    <w:rsid w:val="9BBB6124"/>
    <w:rsid w:val="B37F9E0D"/>
    <w:rsid w:val="B9FFDA40"/>
    <w:rsid w:val="BD7ED241"/>
    <w:rsid w:val="CABF8F5A"/>
    <w:rsid w:val="CB5D0977"/>
    <w:rsid w:val="D2FF27B3"/>
    <w:rsid w:val="D5667D17"/>
    <w:rsid w:val="D6F67974"/>
    <w:rsid w:val="D9DD3A0F"/>
    <w:rsid w:val="DEF5DA95"/>
    <w:rsid w:val="DFE635DF"/>
    <w:rsid w:val="E6FF03ED"/>
    <w:rsid w:val="EBF72701"/>
    <w:rsid w:val="EDFFFAD8"/>
    <w:rsid w:val="EFEFB9DD"/>
    <w:rsid w:val="F5BE0FEE"/>
    <w:rsid w:val="F5E35514"/>
    <w:rsid w:val="F7DF9E7F"/>
    <w:rsid w:val="F7FB13F7"/>
    <w:rsid w:val="F97FB304"/>
    <w:rsid w:val="F9F3415F"/>
    <w:rsid w:val="FAE6CFE1"/>
    <w:rsid w:val="FB7F8C48"/>
    <w:rsid w:val="FC7B1580"/>
    <w:rsid w:val="FFEB2D20"/>
    <w:rsid w:val="FFFF1562"/>
    <w:rsid w:val="FFFFF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64" w:lineRule="auto"/>
    </w:pPr>
    <w:rPr>
      <w:rFonts w:ascii="Times New Roman" w:hAnsi="Times New Roman" w:eastAsiaTheme="minorEastAsia" w:cstheme="minorBidi"/>
      <w:sz w:val="24"/>
      <w:lang w:val="en-GB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20" w:after="80" w:line="240" w:lineRule="auto"/>
      <w:outlineLvl w:val="0"/>
    </w:pPr>
    <w:rPr>
      <w:rFonts w:eastAsiaTheme="majorEastAsia" w:cstheme="majorBidi"/>
      <w:szCs w:val="40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160" w:after="40" w:line="240" w:lineRule="auto"/>
      <w:outlineLvl w:val="1"/>
    </w:pPr>
    <w:rPr>
      <w:rFonts w:eastAsiaTheme="majorEastAsia" w:cstheme="majorBidi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160" w:after="0" w:line="240" w:lineRule="auto"/>
      <w:outlineLvl w:val="2"/>
    </w:pPr>
    <w:rPr>
      <w:rFonts w:eastAsiaTheme="majorEastAsia" w:cstheme="majorBidi"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80" w:after="0"/>
      <w:outlineLvl w:val="3"/>
    </w:pPr>
    <w:rPr>
      <w:rFonts w:asciiTheme="majorHAnsi" w:hAnsiTheme="majorHAnsi" w:eastAsiaTheme="majorEastAsia" w:cstheme="majorBidi"/>
      <w:i/>
      <w:iCs/>
      <w:sz w:val="30"/>
      <w:szCs w:val="30"/>
    </w:rPr>
  </w:style>
  <w:style w:type="paragraph" w:styleId="6">
    <w:name w:val="heading 5"/>
    <w:basedOn w:val="1"/>
    <w:next w:val="1"/>
    <w:link w:val="23"/>
    <w:unhideWhenUsed/>
    <w:qFormat/>
    <w:uiPriority w:val="9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sz w:val="28"/>
      <w:szCs w:val="28"/>
    </w:rPr>
  </w:style>
  <w:style w:type="paragraph" w:styleId="7">
    <w:name w:val="heading 6"/>
    <w:basedOn w:val="1"/>
    <w:next w:val="1"/>
    <w:link w:val="24"/>
    <w:unhideWhenUsed/>
    <w:qFormat/>
    <w:uiPriority w:val="9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i/>
      <w:iCs/>
      <w:sz w:val="26"/>
      <w:szCs w:val="26"/>
    </w:rPr>
  </w:style>
  <w:style w:type="paragraph" w:styleId="8">
    <w:name w:val="heading 7"/>
    <w:basedOn w:val="1"/>
    <w:next w:val="1"/>
    <w:link w:val="25"/>
    <w:unhideWhenUsed/>
    <w:qFormat/>
    <w:uiPriority w:val="9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szCs w:val="24"/>
    </w:rPr>
  </w:style>
  <w:style w:type="paragraph" w:styleId="9">
    <w:name w:val="heading 8"/>
    <w:basedOn w:val="1"/>
    <w:next w:val="1"/>
    <w:link w:val="26"/>
    <w:unhideWhenUsed/>
    <w:qFormat/>
    <w:uiPriority w:val="9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i/>
      <w:iCs/>
      <w:sz w:val="22"/>
      <w:szCs w:val="22"/>
    </w:rPr>
  </w:style>
  <w:style w:type="paragraph" w:styleId="10">
    <w:name w:val="heading 9"/>
    <w:basedOn w:val="1"/>
    <w:next w:val="1"/>
    <w:link w:val="27"/>
    <w:unhideWhenUsed/>
    <w:qFormat/>
    <w:uiPriority w:val="9"/>
    <w:pPr>
      <w:keepNext/>
      <w:keepLines/>
      <w:spacing w:before="40" w:after="0"/>
      <w:outlineLvl w:val="8"/>
    </w:pPr>
    <w:rPr>
      <w:rFonts w:asciiTheme="minorHAnsi" w:hAnsiTheme="minorHAnsi"/>
      <w:b/>
      <w:bCs/>
      <w:i/>
      <w:iCs/>
      <w:sz w:val="21"/>
    </w:rPr>
  </w:style>
  <w:style w:type="character" w:default="1" w:styleId="14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pPr>
      <w:spacing w:line="240" w:lineRule="auto"/>
    </w:pPr>
    <w:rPr>
      <w:b/>
      <w:bCs/>
      <w:color w:val="404040" w:themeColor="text1" w:themeTint="BF"/>
      <w:sz w:val="16"/>
      <w:szCs w:val="16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2">
    <w:name w:val="Subtitle"/>
    <w:basedOn w:val="1"/>
    <w:next w:val="1"/>
    <w:link w:val="29"/>
    <w:qFormat/>
    <w:uiPriority w:val="11"/>
    <w:pPr>
      <w:jc w:val="center"/>
    </w:pPr>
    <w:rPr>
      <w:rFonts w:asciiTheme="minorHAnsi" w:hAnsiTheme="minorHAnsi"/>
      <w:color w:val="44546A" w:themeColor="text2"/>
      <w:sz w:val="28"/>
      <w:szCs w:val="28"/>
      <w14:textFill>
        <w14:solidFill>
          <w14:schemeClr w14:val="tx2"/>
        </w14:solidFill>
      </w14:textFill>
    </w:rPr>
  </w:style>
  <w:style w:type="paragraph" w:styleId="13">
    <w:name w:val="Title"/>
    <w:basedOn w:val="1"/>
    <w:next w:val="1"/>
    <w:link w:val="28"/>
    <w:qFormat/>
    <w:uiPriority w:val="10"/>
    <w:pPr>
      <w:pBdr>
        <w:top w:val="single" w:color="A5A5A5" w:themeColor="accent3" w:sz="6" w:space="8"/>
        <w:bottom w:val="single" w:color="A5A5A5" w:themeColor="accent3" w:sz="6" w:space="8"/>
      </w:pBdr>
      <w:spacing w:after="400" w:line="240" w:lineRule="auto"/>
      <w:contextualSpacing/>
      <w:jc w:val="center"/>
    </w:pPr>
    <w:rPr>
      <w:rFonts w:asciiTheme="majorHAnsi" w:hAnsiTheme="majorHAnsi" w:eastAsiaTheme="majorEastAsia" w:cstheme="majorBidi"/>
      <w:caps/>
      <w:color w:val="44546A" w:themeColor="text2"/>
      <w:spacing w:val="30"/>
      <w:sz w:val="72"/>
      <w:szCs w:val="72"/>
      <w14:textFill>
        <w14:solidFill>
          <w14:schemeClr w14:val="tx2"/>
        </w14:solidFill>
      </w14:textFill>
    </w:rPr>
  </w:style>
  <w:style w:type="character" w:styleId="15">
    <w:name w:val="Emphasis"/>
    <w:basedOn w:val="14"/>
    <w:qFormat/>
    <w:uiPriority w:val="20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styleId="16">
    <w:name w:val="Strong"/>
    <w:basedOn w:val="14"/>
    <w:qFormat/>
    <w:uiPriority w:val="22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Heading 1 Char"/>
    <w:basedOn w:val="14"/>
    <w:link w:val="2"/>
    <w:qFormat/>
    <w:uiPriority w:val="9"/>
    <w:rPr>
      <w:rFonts w:ascii="Times New Roman" w:hAnsi="Times New Roman" w:eastAsiaTheme="majorEastAsia" w:cstheme="majorBidi"/>
      <w:sz w:val="24"/>
      <w:szCs w:val="40"/>
    </w:rPr>
  </w:style>
  <w:style w:type="character" w:customStyle="1" w:styleId="20">
    <w:name w:val="Heading 2 Char"/>
    <w:basedOn w:val="14"/>
    <w:link w:val="3"/>
    <w:qFormat/>
    <w:uiPriority w:val="9"/>
    <w:rPr>
      <w:rFonts w:ascii="Times New Roman" w:hAnsi="Times New Roman" w:eastAsiaTheme="majorEastAsia" w:cstheme="majorBidi"/>
      <w:sz w:val="24"/>
      <w:szCs w:val="32"/>
    </w:rPr>
  </w:style>
  <w:style w:type="character" w:customStyle="1" w:styleId="21">
    <w:name w:val="Heading 3 Char"/>
    <w:basedOn w:val="14"/>
    <w:link w:val="4"/>
    <w:qFormat/>
    <w:uiPriority w:val="9"/>
    <w:rPr>
      <w:rFonts w:ascii="Times New Roman" w:hAnsi="Times New Roman" w:eastAsiaTheme="majorEastAsia" w:cstheme="majorBidi"/>
      <w:sz w:val="24"/>
      <w:szCs w:val="32"/>
    </w:rPr>
  </w:style>
  <w:style w:type="character" w:customStyle="1" w:styleId="22">
    <w:name w:val="Heading 4 Char"/>
    <w:basedOn w:val="14"/>
    <w:link w:val="5"/>
    <w:semiHidden/>
    <w:qFormat/>
    <w:uiPriority w:val="9"/>
    <w:rPr>
      <w:rFonts w:asciiTheme="majorHAnsi" w:hAnsiTheme="majorHAnsi" w:eastAsiaTheme="majorEastAsia" w:cstheme="majorBidi"/>
      <w:i/>
      <w:iCs/>
      <w:sz w:val="30"/>
      <w:szCs w:val="30"/>
    </w:rPr>
  </w:style>
  <w:style w:type="character" w:customStyle="1" w:styleId="23">
    <w:name w:val="Heading 5 Char"/>
    <w:basedOn w:val="14"/>
    <w:link w:val="6"/>
    <w:semiHidden/>
    <w:qFormat/>
    <w:uiPriority w:val="9"/>
    <w:rPr>
      <w:rFonts w:asciiTheme="majorHAnsi" w:hAnsiTheme="majorHAnsi" w:eastAsiaTheme="majorEastAsia" w:cstheme="majorBidi"/>
      <w:sz w:val="28"/>
      <w:szCs w:val="28"/>
    </w:rPr>
  </w:style>
  <w:style w:type="character" w:customStyle="1" w:styleId="24">
    <w:name w:val="Heading 6 Char"/>
    <w:basedOn w:val="14"/>
    <w:link w:val="7"/>
    <w:semiHidden/>
    <w:qFormat/>
    <w:uiPriority w:val="9"/>
    <w:rPr>
      <w:rFonts w:asciiTheme="majorHAnsi" w:hAnsiTheme="majorHAnsi" w:eastAsiaTheme="majorEastAsia" w:cstheme="majorBidi"/>
      <w:i/>
      <w:iCs/>
      <w:sz w:val="26"/>
      <w:szCs w:val="26"/>
    </w:rPr>
  </w:style>
  <w:style w:type="character" w:customStyle="1" w:styleId="25">
    <w:name w:val="Heading 7 Char"/>
    <w:basedOn w:val="14"/>
    <w:link w:val="8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26">
    <w:name w:val="Heading 8 Char"/>
    <w:basedOn w:val="14"/>
    <w:link w:val="9"/>
    <w:semiHidden/>
    <w:qFormat/>
    <w:uiPriority w:val="9"/>
    <w:rPr>
      <w:rFonts w:asciiTheme="majorHAnsi" w:hAnsiTheme="majorHAnsi" w:eastAsiaTheme="majorEastAsia" w:cstheme="majorBidi"/>
      <w:i/>
      <w:iCs/>
      <w:sz w:val="22"/>
      <w:szCs w:val="22"/>
    </w:rPr>
  </w:style>
  <w:style w:type="character" w:customStyle="1" w:styleId="27">
    <w:name w:val="Heading 9 Char"/>
    <w:basedOn w:val="14"/>
    <w:link w:val="10"/>
    <w:semiHidden/>
    <w:qFormat/>
    <w:uiPriority w:val="9"/>
    <w:rPr>
      <w:b/>
      <w:bCs/>
      <w:i/>
      <w:iCs/>
    </w:rPr>
  </w:style>
  <w:style w:type="character" w:customStyle="1" w:styleId="28">
    <w:name w:val="Title Char"/>
    <w:basedOn w:val="14"/>
    <w:link w:val="13"/>
    <w:qFormat/>
    <w:uiPriority w:val="10"/>
    <w:rPr>
      <w:rFonts w:asciiTheme="majorHAnsi" w:hAnsiTheme="majorHAnsi" w:eastAsiaTheme="majorEastAsia" w:cstheme="majorBidi"/>
      <w:caps/>
      <w:color w:val="44546A" w:themeColor="text2"/>
      <w:spacing w:val="30"/>
      <w:sz w:val="72"/>
      <w:szCs w:val="72"/>
      <w14:textFill>
        <w14:solidFill>
          <w14:schemeClr w14:val="tx2"/>
        </w14:solidFill>
      </w14:textFill>
    </w:rPr>
  </w:style>
  <w:style w:type="character" w:customStyle="1" w:styleId="29">
    <w:name w:val="Subtitle Char"/>
    <w:basedOn w:val="14"/>
    <w:link w:val="12"/>
    <w:qFormat/>
    <w:uiPriority w:val="11"/>
    <w:rPr>
      <w:color w:val="44546A" w:themeColor="text2"/>
      <w:sz w:val="28"/>
      <w:szCs w:val="28"/>
      <w14:textFill>
        <w14:solidFill>
          <w14:schemeClr w14:val="tx2"/>
        </w14:solidFill>
      </w14:textFill>
    </w:rPr>
  </w:style>
  <w:style w:type="paragraph" w:customStyle="1" w:styleId="30">
    <w:name w:val="No Spacing1"/>
    <w:qFormat/>
    <w:uiPriority w:val="1"/>
    <w:rPr>
      <w:rFonts w:asciiTheme="minorHAnsi" w:hAnsiTheme="minorHAnsi" w:eastAsiaTheme="minorEastAsia" w:cstheme="minorBidi"/>
      <w:sz w:val="21"/>
      <w:szCs w:val="21"/>
      <w:lang w:val="en-GB" w:eastAsia="zh-CN" w:bidi="ar-SA"/>
    </w:rPr>
  </w:style>
  <w:style w:type="paragraph" w:customStyle="1" w:styleId="31">
    <w:name w:val="Quote1"/>
    <w:basedOn w:val="1"/>
    <w:next w:val="1"/>
    <w:link w:val="32"/>
    <w:qFormat/>
    <w:uiPriority w:val="29"/>
    <w:pPr>
      <w:spacing w:before="160"/>
      <w:ind w:left="720" w:right="720"/>
      <w:jc w:val="center"/>
    </w:pPr>
    <w:rPr>
      <w:rFonts w:asciiTheme="minorHAnsi" w:hAnsiTheme="minorHAnsi"/>
      <w:i/>
      <w:iCs/>
      <w:color w:val="7C7C7C" w:themeColor="accent3" w:themeShade="BF"/>
      <w:szCs w:val="24"/>
    </w:rPr>
  </w:style>
  <w:style w:type="character" w:customStyle="1" w:styleId="32">
    <w:name w:val="Quote Char"/>
    <w:basedOn w:val="14"/>
    <w:link w:val="31"/>
    <w:qFormat/>
    <w:uiPriority w:val="29"/>
    <w:rPr>
      <w:i/>
      <w:iCs/>
      <w:color w:val="7C7C7C" w:themeColor="accent3" w:themeShade="BF"/>
      <w:sz w:val="24"/>
      <w:szCs w:val="24"/>
    </w:rPr>
  </w:style>
  <w:style w:type="paragraph" w:customStyle="1" w:styleId="33">
    <w:name w:val="Intense Quote1"/>
    <w:basedOn w:val="1"/>
    <w:next w:val="1"/>
    <w:link w:val="34"/>
    <w:qFormat/>
    <w:uiPriority w:val="30"/>
    <w:pPr>
      <w:spacing w:before="160" w:line="276" w:lineRule="auto"/>
      <w:ind w:left="936" w:right="936"/>
      <w:jc w:val="center"/>
    </w:pPr>
    <w:rPr>
      <w:rFonts w:asciiTheme="majorHAnsi" w:hAnsiTheme="majorHAnsi" w:eastAsiaTheme="majorEastAsia" w:cstheme="majorBidi"/>
      <w:caps/>
      <w:color w:val="2E75B6" w:themeColor="accent1" w:themeShade="BF"/>
      <w:sz w:val="28"/>
      <w:szCs w:val="28"/>
    </w:rPr>
  </w:style>
  <w:style w:type="character" w:customStyle="1" w:styleId="34">
    <w:name w:val="Intense Quote Char"/>
    <w:basedOn w:val="14"/>
    <w:link w:val="33"/>
    <w:qFormat/>
    <w:uiPriority w:val="30"/>
    <w:rPr>
      <w:rFonts w:asciiTheme="majorHAnsi" w:hAnsiTheme="majorHAnsi" w:eastAsiaTheme="majorEastAsia" w:cstheme="majorBidi"/>
      <w:caps/>
      <w:color w:val="2E75B6" w:themeColor="accent1" w:themeShade="BF"/>
      <w:sz w:val="28"/>
      <w:szCs w:val="28"/>
    </w:rPr>
  </w:style>
  <w:style w:type="character" w:customStyle="1" w:styleId="35">
    <w:name w:val="Subtle Emphasis1"/>
    <w:basedOn w:val="14"/>
    <w:qFormat/>
    <w:uiPriority w:val="19"/>
    <w:rPr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6">
    <w:name w:val="Intense Emphasis1"/>
    <w:basedOn w:val="14"/>
    <w:qFormat/>
    <w:uiPriority w:val="21"/>
    <w:rPr>
      <w:b/>
      <w:bCs/>
      <w:i/>
      <w:iCs/>
      <w:color w:val="auto"/>
    </w:rPr>
  </w:style>
  <w:style w:type="character" w:customStyle="1" w:styleId="37">
    <w:name w:val="Subtle Reference1"/>
    <w:basedOn w:val="14"/>
    <w:qFormat/>
    <w:uiPriority w:val="31"/>
    <w:rPr>
      <w:smallCaps/>
      <w:color w:val="404040" w:themeColor="text1" w:themeTint="BF"/>
      <w:spacing w:val="0"/>
      <w:u w:val="single" w:color="7E7E7E" w:themeColor="text1" w:themeTint="8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8">
    <w:name w:val="Intense Reference1"/>
    <w:basedOn w:val="14"/>
    <w:qFormat/>
    <w:uiPriority w:val="32"/>
    <w:rPr>
      <w:b/>
      <w:bCs/>
      <w:smallCaps/>
      <w:color w:val="auto"/>
      <w:spacing w:val="0"/>
      <w:u w:val="single"/>
    </w:rPr>
  </w:style>
  <w:style w:type="character" w:customStyle="1" w:styleId="39">
    <w:name w:val="Book Title1"/>
    <w:basedOn w:val="14"/>
    <w:qFormat/>
    <w:uiPriority w:val="33"/>
    <w:rPr>
      <w:b/>
      <w:bCs/>
      <w:smallCaps/>
      <w:spacing w:val="0"/>
    </w:rPr>
  </w:style>
  <w:style w:type="paragraph" w:customStyle="1" w:styleId="40">
    <w:name w:val="TOC Heading1"/>
    <w:basedOn w:val="2"/>
    <w:next w:val="1"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770</Words>
  <Characters>4392</Characters>
  <Lines>36</Lines>
  <Paragraphs>10</Paragraphs>
  <TotalTime>0</TotalTime>
  <ScaleCrop>false</ScaleCrop>
  <LinksUpToDate>false</LinksUpToDate>
  <CharactersWithSpaces>5152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2020-07-24T09:29:00Z</dcterms:created>
  <dc:creator>Pir Tariq Shah</dc:creator>
  <cp:lastModifiedBy>a409</cp:lastModifiedBy>
  <dcterms:modified xsi:type="dcterms:W3CDTF">2021-04-16T13:53:19Z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1033-2.5.0.4070</vt:lpwstr>
  </property>
</Properties>
</file>