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0BA1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5723D1" w14:textId="77777777" w:rsidR="009571E9" w:rsidRPr="00D30CB5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Pr="00D30C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05CAF0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File format</w:t>
      </w:r>
      <w:r>
        <w:rPr>
          <w:rFonts w:ascii="Times New Roman" w:hAnsi="Times New Roman" w:cs="Times New Roman"/>
          <w:sz w:val="24"/>
          <w:szCs w:val="24"/>
        </w:rPr>
        <w:t>: Word (.doc)</w:t>
      </w:r>
    </w:p>
    <w:p w14:paraId="37473400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905C3">
        <w:rPr>
          <w:rFonts w:ascii="Times New Roman" w:hAnsi="Times New Roman" w:cs="Times New Roman"/>
          <w:sz w:val="24"/>
          <w:szCs w:val="24"/>
        </w:rPr>
        <w:t xml:space="preserve"> </w:t>
      </w:r>
      <w:r w:rsidRPr="00D30CB5">
        <w:rPr>
          <w:rFonts w:ascii="Times New Roman" w:hAnsi="Times New Roman" w:cs="Times New Roman"/>
          <w:sz w:val="24"/>
          <w:szCs w:val="24"/>
        </w:rPr>
        <w:t>ETC-linkage terms applied to AID “name”, “title”, or “abstract”</w:t>
      </w:r>
    </w:p>
    <w:p w14:paraId="41A2C389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Pr="007E60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ist of terms for a</w:t>
      </w:r>
      <w:r w:rsidRPr="007E607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secondary filter consist</w:t>
      </w:r>
      <w:r w:rsidRPr="007E60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ing of 39 positive terms (involving electron transport in mitochondria) and 2 negative terms (</w:t>
      </w:r>
      <w:r w:rsidRPr="158F49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related to the </w:t>
      </w:r>
      <w:r w:rsidRPr="007E60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photosynthesis pathway)</w:t>
      </w:r>
    </w:p>
    <w:p w14:paraId="1C3428F3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3C560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5C3"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87B836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File format</w:t>
      </w:r>
      <w:r>
        <w:rPr>
          <w:rFonts w:ascii="Times New Roman" w:hAnsi="Times New Roman" w:cs="Times New Roman"/>
          <w:sz w:val="24"/>
          <w:szCs w:val="24"/>
        </w:rPr>
        <w:t>: PowerPoint (.pptx)</w:t>
      </w:r>
    </w:p>
    <w:p w14:paraId="76B2BC44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>: Structures of medoids of each compound cluster.</w:t>
      </w:r>
    </w:p>
    <w:p w14:paraId="41ED75F0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>: Structures of each of the medoid that are the central compounds of each cluster identified to contain potential OXPHOS inhibitors</w:t>
      </w:r>
    </w:p>
    <w:p w14:paraId="4DD24E21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C2EF1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5C3"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A-F.</w:t>
      </w:r>
    </w:p>
    <w:p w14:paraId="26719D0F" w14:textId="77777777" w:rsidR="009571E9" w:rsidRPr="006905C3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File format</w:t>
      </w:r>
      <w:r>
        <w:rPr>
          <w:rFonts w:ascii="Times New Roman" w:hAnsi="Times New Roman" w:cs="Times New Roman"/>
          <w:sz w:val="24"/>
          <w:szCs w:val="24"/>
        </w:rPr>
        <w:t>: PowerPoint (.pptx)</w:t>
      </w:r>
    </w:p>
    <w:p w14:paraId="6FA30331" w14:textId="77777777" w:rsidR="009571E9" w:rsidRPr="006905C3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6905C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UMAP projections of OXPHOS inhibitor candidates</w:t>
      </w:r>
    </w:p>
    <w:p w14:paraId="5BBE5839" w14:textId="77777777" w:rsidR="009571E9" w:rsidRPr="006905C3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 w:rsidRPr="006905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Different </w:t>
      </w:r>
      <w:r w:rsidRPr="00AE4D19">
        <w:rPr>
          <w:rFonts w:ascii="Times New Roman" w:hAnsi="Times New Roman" w:cs="Times New Roman"/>
          <w:sz w:val="24"/>
          <w:szCs w:val="24"/>
        </w:rPr>
        <w:t>2D UMAP projection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E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Pr="00AE4D19">
        <w:rPr>
          <w:rFonts w:ascii="Times New Roman" w:hAnsi="Times New Roman" w:cs="Times New Roman"/>
          <w:sz w:val="24"/>
          <w:szCs w:val="24"/>
        </w:rPr>
        <w:t xml:space="preserve"> 2-D chemical space </w:t>
      </w:r>
      <w:r>
        <w:rPr>
          <w:rFonts w:ascii="Times New Roman" w:hAnsi="Times New Roman" w:cs="Times New Roman"/>
          <w:sz w:val="24"/>
          <w:szCs w:val="24"/>
        </w:rPr>
        <w:t>based on the PC_OXPHOS compound set.</w:t>
      </w:r>
      <w:r w:rsidRPr="00AE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A-C show the full, inactive, and active compound distributions as KDE represented by contour maps, respectively. In A, points are overlayed for active compounds. </w:t>
      </w:r>
      <w:r>
        <w:rPr>
          <w:rFonts w:ascii="Times New Roman" w:hAnsi="Times New Roman" w:cs="Times New Roman"/>
          <w:sz w:val="24"/>
          <w:szCs w:val="24"/>
        </w:rPr>
        <w:lastRenderedPageBreak/>
        <w:t>Colored points represent different clusters exceeding 2 molecules. Remaining active molecules are shown as grey points. Projections D-F show difference maps</w:t>
      </w:r>
      <w:r w:rsidRPr="00AE4D19">
        <w:rPr>
          <w:rFonts w:ascii="Times New Roman" w:hAnsi="Times New Roman" w:cs="Times New Roman"/>
          <w:sz w:val="24"/>
          <w:szCs w:val="24"/>
        </w:rPr>
        <w:t xml:space="preserve"> derived by subtracting the KDEs of the active and inactive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D19">
        <w:rPr>
          <w:rFonts w:ascii="Times New Roman" w:hAnsi="Times New Roman" w:cs="Times New Roman"/>
          <w:sz w:val="24"/>
          <w:szCs w:val="24"/>
        </w:rPr>
        <w:t xml:space="preserve">points. Positive values (red) show regions of relatively high OXPHOS-active density. Negative values (blue) show relatively low density for OXPHOS actives. Medoids from active chemical clusters of size 3 or greater are overlayed as labeled points. </w:t>
      </w:r>
      <w:r>
        <w:rPr>
          <w:rFonts w:ascii="Times New Roman" w:hAnsi="Times New Roman" w:cs="Times New Roman"/>
          <w:sz w:val="24"/>
          <w:szCs w:val="24"/>
        </w:rPr>
        <w:t>In D, the OXPHOS-active oxygen-rich saturated polycycles are highlighted. In E, active nitrogenous heterocycles are labeled. Map F shows some miscellaneous OXPHOS actives that do not fit into the latter categories.</w:t>
      </w:r>
    </w:p>
    <w:p w14:paraId="304B726D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192C4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4</w:t>
      </w:r>
    </w:p>
    <w:p w14:paraId="75185ADE" w14:textId="77777777" w:rsidR="009571E9" w:rsidRPr="00F02CCA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File Format</w:t>
      </w:r>
      <w:r w:rsidRPr="00F02CCA">
        <w:rPr>
          <w:rFonts w:ascii="Times New Roman" w:hAnsi="Times New Roman" w:cs="Times New Roman"/>
          <w:sz w:val="24"/>
          <w:szCs w:val="24"/>
        </w:rPr>
        <w:t>: Excel (.xlsx)</w:t>
      </w:r>
    </w:p>
    <w:p w14:paraId="4262E58B" w14:textId="77777777" w:rsidR="009571E9" w:rsidRPr="00F02CCA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F02CCA">
        <w:rPr>
          <w:rFonts w:ascii="Times New Roman" w:hAnsi="Times New Roman" w:cs="Times New Roman"/>
          <w:sz w:val="24"/>
          <w:szCs w:val="24"/>
        </w:rPr>
        <w:t>: Validation of top performing machine learning models</w:t>
      </w:r>
    </w:p>
    <w:p w14:paraId="670CD8BD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 w:rsidRPr="00F02CCA">
        <w:rPr>
          <w:rFonts w:ascii="Times New Roman" w:hAnsi="Times New Roman" w:cs="Times New Roman"/>
          <w:sz w:val="24"/>
          <w:szCs w:val="24"/>
        </w:rPr>
        <w:t xml:space="preserve">: </w:t>
      </w:r>
      <w:r w:rsidRPr="007E60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Model hyperparameters were explored in 5-fold </w:t>
      </w:r>
      <w:r w:rsidRPr="007E6078">
        <w:rPr>
          <w:rFonts w:ascii="Times New Roman" w:eastAsia="Times New Roman" w:hAnsi="Times New Roman" w:cs="Times New Roman"/>
          <w:sz w:val="24"/>
          <w:szCs w:val="24"/>
        </w:rPr>
        <w:t>cross</w:t>
      </w:r>
      <w:r w:rsidRPr="007E60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validation on 85% of the data and the top performing model from each </w:t>
      </w:r>
      <w:r w:rsidRPr="007E607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combination of classifier type</w:t>
      </w:r>
      <w:r w:rsidRPr="007E60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6078" w:rsidDel="052955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input representation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was evaluated.</w:t>
      </w:r>
    </w:p>
    <w:p w14:paraId="72E3C34B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C7FF05" w14:textId="77777777" w:rsidR="009571E9" w:rsidRPr="00F02CCA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2C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Additional File 5</w:t>
      </w:r>
    </w:p>
    <w:p w14:paraId="618F3682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2C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File Format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Excel (.xlsx)</w:t>
      </w:r>
    </w:p>
    <w:p w14:paraId="4E2B154F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2C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Compounds used in training set</w:t>
      </w:r>
    </w:p>
    <w:p w14:paraId="65DD49BE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List of 51 documented OXPHOS inhibitors and how they score relative to the test set in both RFC and SVC models.44 of these documented inhibitors were not in the original </w:t>
      </w:r>
      <w:r>
        <w:rPr>
          <w:rFonts w:ascii="Times New Roman" w:hAnsi="Times New Roman" w:cs="Times New Roman"/>
          <w:sz w:val="24"/>
          <w:szCs w:val="24"/>
        </w:rPr>
        <w:lastRenderedPageBreak/>
        <w:t>training set and therefore serve as an additional test set for the models. True labels and classification labels are also provided in addition to model probability scores.</w:t>
      </w:r>
    </w:p>
    <w:p w14:paraId="7562FA40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76F98" w14:textId="77777777" w:rsidR="009571E9" w:rsidRPr="00F02CCA" w:rsidRDefault="009571E9" w:rsidP="009571E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Additional File 6</w:t>
      </w:r>
    </w:p>
    <w:p w14:paraId="10F10E49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 Word (.doc)</w:t>
      </w:r>
    </w:p>
    <w:p w14:paraId="0ABDC7EF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>: Feature importance correlations between methods</w:t>
      </w:r>
    </w:p>
    <w:p w14:paraId="2DABE541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2CCA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74D9520D">
        <w:rPr>
          <w:rFonts w:ascii="Times New Roman" w:eastAsia="Times New Roman" w:hAnsi="Times New Roman" w:cs="Times New Roman"/>
          <w:sz w:val="24"/>
          <w:szCs w:val="24"/>
        </w:rPr>
        <w:t xml:space="preserve">MDI analysis of the descriptor- and fingerprint-based RF models </w:t>
      </w:r>
      <w:r w:rsidRPr="74D95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reveals key features, which appear highly correlated with the features’ absolute mean divergences between active and inactive populations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respect to descriptors and fingerprint bits.</w:t>
      </w:r>
    </w:p>
    <w:p w14:paraId="3686C8C1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D05B4B" w14:textId="77777777" w:rsidR="009571E9" w:rsidRPr="00F02CCA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F7793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Additional File 7 A-C</w:t>
      </w:r>
    </w:p>
    <w:p w14:paraId="334B3B84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8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Format: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PowerPoint (.pptx)</w:t>
      </w:r>
    </w:p>
    <w:p w14:paraId="683706C0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8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Title: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0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Important ECFP6 bits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based on feature permutation analysis of chemical fingerprints in our RFC model</w:t>
      </w:r>
    </w:p>
    <w:p w14:paraId="220ADEC0" w14:textId="77777777" w:rsidR="009571E9" w:rsidRDefault="009571E9" w:rsidP="009571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8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Description: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B0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Important ECFP6 bits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based on feature permutation analysis of chemical fingerprints in our RFC model. Bits</w:t>
      </w:r>
      <w:r w:rsidRPr="00EB0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(A)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694, (B) 1917, and (C) 1152 correspond to methine carbons, generic carbonyls, and generic secondary amines, respectively. </w:t>
      </w:r>
      <w:r>
        <w:rPr>
          <w:rFonts w:ascii="Times New Roman" w:hAnsi="Times New Roman" w:cs="Times New Roman"/>
          <w:sz w:val="24"/>
          <w:szCs w:val="24"/>
        </w:rPr>
        <w:t xml:space="preserve">The red highlighted atoms and bonds correspond to the substructures represented by each bit. Under each compound several parameters are reported. </w:t>
      </w:r>
      <w:r w:rsidRPr="00CD5969">
        <w:rPr>
          <w:rFonts w:ascii="Times New Roman" w:hAnsi="Times New Roman" w:cs="Times New Roman"/>
          <w:i/>
          <w:iCs/>
          <w:sz w:val="24"/>
          <w:szCs w:val="24"/>
        </w:rPr>
        <w:t>Bitrnk</w:t>
      </w:r>
      <w:r>
        <w:rPr>
          <w:rFonts w:ascii="Times New Roman" w:hAnsi="Times New Roman" w:cs="Times New Roman"/>
          <w:sz w:val="24"/>
          <w:szCs w:val="24"/>
        </w:rPr>
        <w:t xml:space="preserve"> is the ranked importance of the bit according to permutation analysis. </w:t>
      </w:r>
      <w:r w:rsidRPr="00CD5969">
        <w:rPr>
          <w:rFonts w:ascii="Times New Roman" w:hAnsi="Times New Roman" w:cs="Times New Roman"/>
          <w:i/>
          <w:iCs/>
          <w:sz w:val="24"/>
          <w:szCs w:val="24"/>
        </w:rPr>
        <w:t>Bit</w:t>
      </w:r>
      <w:r>
        <w:rPr>
          <w:rFonts w:ascii="Times New Roman" w:hAnsi="Times New Roman" w:cs="Times New Roman"/>
          <w:sz w:val="24"/>
          <w:szCs w:val="24"/>
        </w:rPr>
        <w:t xml:space="preserve"> is the bit index within the ECFP6 fingerprint (length=2048). </w:t>
      </w:r>
      <w:r w:rsidRPr="00CD5969">
        <w:rPr>
          <w:rFonts w:ascii="Times New Roman" w:hAnsi="Times New Roman" w:cs="Times New Roman"/>
          <w:i/>
          <w:iCs/>
          <w:sz w:val="24"/>
          <w:szCs w:val="24"/>
        </w:rPr>
        <w:t>Scr</w:t>
      </w:r>
      <w:r>
        <w:rPr>
          <w:rFonts w:ascii="Times New Roman" w:hAnsi="Times New Roman" w:cs="Times New Roman"/>
          <w:sz w:val="24"/>
          <w:szCs w:val="24"/>
        </w:rPr>
        <w:t xml:space="preserve"> is the score observed for the compound by our top performing RFC. </w:t>
      </w:r>
      <w:r w:rsidRPr="00CD5969">
        <w:rPr>
          <w:rFonts w:ascii="Times New Roman" w:hAnsi="Times New Roman" w:cs="Times New Roman"/>
          <w:i/>
          <w:iCs/>
          <w:sz w:val="24"/>
          <w:szCs w:val="24"/>
        </w:rPr>
        <w:t>Scr_rank</w:t>
      </w:r>
      <w:r>
        <w:rPr>
          <w:rFonts w:ascii="Times New Roman" w:hAnsi="Times New Roman" w:cs="Times New Roman"/>
          <w:sz w:val="24"/>
          <w:szCs w:val="24"/>
        </w:rPr>
        <w:t xml:space="preserve"> is the percentile ranking of the score for the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compound. </w:t>
      </w:r>
      <w:r w:rsidRPr="00CD5969">
        <w:rPr>
          <w:rFonts w:ascii="Times New Roman" w:hAnsi="Times New Roman" w:cs="Times New Roman"/>
          <w:i/>
          <w:iCs/>
          <w:sz w:val="24"/>
          <w:szCs w:val="24"/>
        </w:rPr>
        <w:t>CID</w:t>
      </w:r>
      <w:r>
        <w:rPr>
          <w:rFonts w:ascii="Times New Roman" w:hAnsi="Times New Roman" w:cs="Times New Roman"/>
          <w:sz w:val="24"/>
          <w:szCs w:val="24"/>
        </w:rPr>
        <w:t xml:space="preserve"> is the PubChem Compound Identifier. </w:t>
      </w:r>
      <w:r w:rsidRPr="00CD5969">
        <w:rPr>
          <w:rFonts w:ascii="Times New Roman" w:hAnsi="Times New Roman" w:cs="Times New Roman"/>
          <w:i/>
          <w:iCs/>
          <w:sz w:val="24"/>
          <w:szCs w:val="24"/>
        </w:rPr>
        <w:t>Label</w:t>
      </w:r>
      <w:r>
        <w:rPr>
          <w:rFonts w:ascii="Times New Roman" w:hAnsi="Times New Roman" w:cs="Times New Roman"/>
          <w:sz w:val="24"/>
          <w:szCs w:val="24"/>
        </w:rPr>
        <w:t xml:space="preserve"> is the ground truth label for the compound (1=active, 0=inactive). </w:t>
      </w:r>
    </w:p>
    <w:p w14:paraId="16102DEA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BE2C66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24B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Pr="1F7793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8 </w:t>
      </w:r>
      <w:r w:rsidRPr="00F02C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Format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Excel (.xlsx)</w:t>
      </w:r>
    </w:p>
    <w:p w14:paraId="6BB9F5FB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2C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RDKit Molecular Descriptor Definitions</w:t>
      </w:r>
    </w:p>
    <w:p w14:paraId="581E8F79" w14:textId="77777777" w:rsidR="009571E9" w:rsidRDefault="009571E9" w:rsidP="009571E9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8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Description: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Descriptors are defined for property-type and fragment-type features on separate sheets. Where available, a reference is provided for the property-type feature origins.</w:t>
      </w:r>
    </w:p>
    <w:p w14:paraId="41BC956F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E9"/>
    <w:rsid w:val="00342DA6"/>
    <w:rsid w:val="005868F4"/>
    <w:rsid w:val="00703469"/>
    <w:rsid w:val="00753CA0"/>
    <w:rsid w:val="007D23AF"/>
    <w:rsid w:val="0090563E"/>
    <w:rsid w:val="009571E9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956CE"/>
  <w15:chartTrackingRefBased/>
  <w15:docId w15:val="{F435CA3D-FE28-444E-B26C-E0BE98DF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3365</Characters>
  <Application>Microsoft Office Word</Application>
  <DocSecurity>0</DocSecurity>
  <Lines>28</Lines>
  <Paragraphs>7</Paragraphs>
  <ScaleCrop>false</ScaleCrop>
  <Company>Springer Nature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2024-05-03T09:45:00Z</dcterms:created>
  <dcterms:modified xsi:type="dcterms:W3CDTF">2024-05-03T09:45:00Z</dcterms:modified>
</cp:coreProperties>
</file>