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28B3D" w14:textId="77777777" w:rsidR="00D9053F" w:rsidRPr="000E190F" w:rsidRDefault="00D9053F" w:rsidP="00D9053F">
      <w:pPr>
        <w:pStyle w:val="P1"/>
        <w:spacing w:line="360" w:lineRule="auto"/>
        <w:rPr>
          <w:rFonts w:ascii="Times New Roman" w:eastAsiaTheme="minorEastAsia" w:hAnsi="Times New Roman"/>
          <w:sz w:val="18"/>
          <w:szCs w:val="18"/>
          <w:lang w:eastAsia="zh-CN"/>
        </w:rPr>
      </w:pPr>
      <w:r w:rsidRPr="000E190F">
        <w:rPr>
          <w:rFonts w:ascii="Times New Roman" w:hAnsi="Times New Roman"/>
          <w:b/>
          <w:sz w:val="18"/>
          <w:szCs w:val="18"/>
        </w:rPr>
        <w:t>Table 1.</w:t>
      </w:r>
      <w:r w:rsidRPr="000E190F">
        <w:rPr>
          <w:rFonts w:ascii="Times New Roman" w:hAnsi="Times New Roman"/>
          <w:sz w:val="18"/>
          <w:szCs w:val="18"/>
        </w:rPr>
        <w:t xml:space="preserve"> Drying-free aryl </w:t>
      </w:r>
      <w:r w:rsidRPr="000E190F">
        <w:rPr>
          <w:rFonts w:ascii="Times New Roman" w:hAnsi="Times New Roman"/>
          <w:sz w:val="18"/>
          <w:szCs w:val="18"/>
          <w:vertAlign w:val="superscript"/>
        </w:rPr>
        <w:t>18</w:t>
      </w:r>
      <w:r w:rsidRPr="000E190F">
        <w:rPr>
          <w:rFonts w:ascii="Times New Roman" w:hAnsi="Times New Roman"/>
          <w:sz w:val="18"/>
          <w:szCs w:val="18"/>
        </w:rPr>
        <w:t>F-fluorination development and optimization</w:t>
      </w:r>
      <w:r w:rsidRPr="000E190F">
        <w:rPr>
          <w:rFonts w:ascii="Times New Roman" w:hAnsi="Times New Roman"/>
          <w:sz w:val="18"/>
          <w:szCs w:val="18"/>
          <w:vertAlign w:val="superscript"/>
        </w:rPr>
        <w:t>[a]</w:t>
      </w:r>
    </w:p>
    <w:p w14:paraId="1A148F82" w14:textId="77777777" w:rsidR="00D9053F" w:rsidRPr="00AD102F" w:rsidRDefault="00D9053F" w:rsidP="00D9053F">
      <w:pPr>
        <w:jc w:val="center"/>
      </w:pPr>
      <w:r>
        <w:object w:dxaOrig="6112" w:dyaOrig="1500" w14:anchorId="4630E0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2.25pt;height:64.5pt" o:ole="">
            <v:imagedata r:id="rId4" o:title=""/>
          </v:shape>
          <o:OLEObject Type="Embed" ProgID="ChemDraw.Document.6.0" ShapeID="_x0000_i1025" DrawAspect="Content" ObjectID="_1800705736" r:id="rId5"/>
        </w:object>
      </w:r>
    </w:p>
    <w:tbl>
      <w:tblPr>
        <w:tblW w:w="1008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1270"/>
        <w:gridCol w:w="1561"/>
        <w:gridCol w:w="2270"/>
        <w:gridCol w:w="1244"/>
        <w:gridCol w:w="1736"/>
        <w:gridCol w:w="1432"/>
      </w:tblGrid>
      <w:tr w:rsidR="00D9053F" w:rsidRPr="000E190F" w14:paraId="0F68A366" w14:textId="77777777" w:rsidTr="003F33B0">
        <w:trPr>
          <w:trHeight w:val="20"/>
        </w:trPr>
        <w:tc>
          <w:tcPr>
            <w:tcW w:w="28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D23AB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entry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23DCD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AER-formation</w:t>
            </w:r>
          </w:p>
        </w:tc>
        <w:tc>
          <w:tcPr>
            <w:tcW w:w="251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DD0EB0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eluent</w:t>
            </w:r>
          </w:p>
        </w:tc>
        <w:tc>
          <w:tcPr>
            <w:tcW w:w="86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8927D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EE (%)</w:t>
            </w:r>
          </w:p>
        </w:tc>
        <w:tc>
          <w:tcPr>
            <w:tcW w:w="71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CA3BE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RCC (%)</w:t>
            </w:r>
          </w:p>
        </w:tc>
      </w:tr>
      <w:tr w:rsidR="00D9053F" w:rsidRPr="000E190F" w14:paraId="4AEE982F" w14:textId="77777777" w:rsidTr="003F33B0">
        <w:trPr>
          <w:trHeight w:val="20"/>
        </w:trPr>
        <w:tc>
          <w:tcPr>
            <w:tcW w:w="28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51466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07197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69A71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solvent (0.5/2.5 mL)</w:t>
            </w:r>
          </w:p>
        </w:tc>
        <w:tc>
          <w:tcPr>
            <w:tcW w:w="1126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3C705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base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5AF19B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salt</w:t>
            </w:r>
          </w:p>
        </w:tc>
        <w:tc>
          <w:tcPr>
            <w:tcW w:w="861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97A665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1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7B4B77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9053F" w:rsidRPr="000E190F" w14:paraId="5DADB172" w14:textId="77777777" w:rsidTr="003F33B0">
        <w:trPr>
          <w:trHeight w:val="20"/>
        </w:trPr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51220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9285E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Sep-Pak Light QMA-CO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27232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7CE9F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TBAB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2844D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lang w:eastAsia="zh-CN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E5574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52059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D9053F" w:rsidRPr="000E190F" w14:paraId="62421D7D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6B7D4DB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11B1D2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483A398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7CBD0FF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TBAB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7C1B15A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3619AEA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124E55E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61.8 ± 5.2 (n = 3)</w:t>
            </w:r>
          </w:p>
        </w:tc>
      </w:tr>
      <w:tr w:rsidR="00D9053F" w:rsidRPr="000E190F" w14:paraId="4715FC17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1D72227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EA047A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25EAB70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EtOH/MeCN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387B5E3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TBAB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FD9DD9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417990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75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6856054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31.8</w:t>
            </w:r>
          </w:p>
        </w:tc>
      </w:tr>
      <w:tr w:rsidR="00D9053F" w:rsidRPr="000E190F" w14:paraId="698809C2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3174E32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C3A74F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19A59A2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0118424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TBAB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1AB2A14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(5 mg)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51E1658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82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4F00B76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63.1 ± 7.2 (n = 3)</w:t>
            </w:r>
          </w:p>
        </w:tc>
      </w:tr>
      <w:tr w:rsidR="00D9053F" w:rsidRPr="000E190F" w14:paraId="0C61A337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22EB4B8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7BDD4D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089AD83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3765212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3DB59BF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7B2D923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1E505F3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70.4 ± 12.9 (n = 3)</w:t>
            </w:r>
          </w:p>
        </w:tc>
      </w:tr>
      <w:tr w:rsidR="00D9053F" w:rsidRPr="000E190F" w14:paraId="7BB4DBD9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18BF2D7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7940798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3982686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(1/1)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5AEC6B7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(20%, 20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3AE3C6F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4F53D80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5E94560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75.0 ± 0.2 (n = 3)</w:t>
            </w:r>
          </w:p>
        </w:tc>
      </w:tr>
      <w:tr w:rsidR="00D9053F" w:rsidRPr="000E190F" w14:paraId="6C9FEA11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6463127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7C811C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615FFCF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3A78E74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TBAOH (40%,</w:t>
            </w:r>
            <w:r>
              <w:rPr>
                <w:rFonts w:ascii="Times New Roman" w:hAnsi="Times New Roman" w:hint="eastAsia"/>
                <w:sz w:val="16"/>
                <w:szCs w:val="16"/>
                <w:lang w:eastAsia="zh-CN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 xml:space="preserve">10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4B4E3EB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3C84F0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068D0FB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72.0 ± 1.7 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(n = 3)</w:t>
            </w:r>
          </w:p>
        </w:tc>
      </w:tr>
      <w:tr w:rsidR="00D9053F" w:rsidRPr="000E190F" w14:paraId="7E8FEC66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4DE3762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A397AA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A24595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5F849A00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TBAOH (40%,</w:t>
            </w:r>
            <w:r>
              <w:rPr>
                <w:rFonts w:ascii="Times New Roman" w:hAnsi="Times New Roman" w:hint="eastAsia"/>
                <w:sz w:val="16"/>
                <w:szCs w:val="16"/>
                <w:lang w:eastAsia="zh-CN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 xml:space="preserve">10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7D14D6C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(3 mg)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238075E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1237B7B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75.6 ± 4.6 (n = 3)</w:t>
            </w:r>
          </w:p>
        </w:tc>
      </w:tr>
      <w:tr w:rsidR="00D9053F" w:rsidRPr="000E190F" w14:paraId="7135B1CE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726D0E1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9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5CC2B77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350516B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1F46279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10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169273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 xml:space="preserve">TBAP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(2 mg)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A1249A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99.5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4A9FD83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</w:tr>
      <w:tr w:rsidR="00D9053F" w:rsidRPr="000E190F" w14:paraId="18936CAF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33F31C2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10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108BE8C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626EB1C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4BA6E6B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4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5CED3ED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P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 xml:space="preserve"> (5 mg)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490817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99.3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06C3976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D9053F" w:rsidRPr="000E190F" w14:paraId="6243C3EF" w14:textId="77777777" w:rsidTr="003F33B0">
        <w:trPr>
          <w:trHeight w:val="20"/>
        </w:trPr>
        <w:tc>
          <w:tcPr>
            <w:tcW w:w="282" w:type="pct"/>
            <w:shd w:val="clear" w:color="auto" w:fill="auto"/>
            <w:vAlign w:val="center"/>
          </w:tcPr>
          <w:p w14:paraId="6ABD467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11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7A46569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14:paraId="7773F01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auto"/>
            <w:vAlign w:val="center"/>
          </w:tcPr>
          <w:p w14:paraId="35CF50B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D576D2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(10 mg)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4E02EBEC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98.8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6121A1A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</w:tr>
      <w:tr w:rsidR="00D9053F" w:rsidRPr="000E190F" w14:paraId="57D8A293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5CC0851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60BF627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2931E45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7A10FD3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2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78D0437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(1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68B8DD28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47 ± 0.82 (n = 3)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170938E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56.7 ± 7.6 (n = 3)</w:t>
            </w:r>
          </w:p>
        </w:tc>
      </w:tr>
      <w:tr w:rsidR="00D9053F" w:rsidRPr="000E190F" w14:paraId="7E66E427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2CE1C52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6C547A1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7FDDF01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0051AEA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2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58A60AF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TBAT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 xml:space="preserve"> (1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74FF9ED0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54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0D7C8E2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</w:tr>
      <w:tr w:rsidR="00D9053F" w:rsidRPr="000E190F" w14:paraId="2095A3D5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4C4BB8E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100094B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0156D9F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7BF3F71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4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595B604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2189AC9C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35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39AF993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</w:tr>
      <w:tr w:rsidR="00D9053F" w:rsidRPr="000E190F" w14:paraId="4D73ECC1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27BAD57B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459CA4E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256E135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0AE9EFD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 xml:space="preserve">TBAOH (40%, 4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4BA3CEA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(1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663B7637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37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123319D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</w:tr>
      <w:tr w:rsidR="00D9053F" w:rsidRPr="000E190F" w14:paraId="681F7013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734E8E2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27B0CA3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444B25B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11F2564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TBAOH (1M MeOH solution,</w:t>
            </w:r>
          </w:p>
          <w:p w14:paraId="18E51DF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10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 xml:space="preserve">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28BA5DD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10AF299F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56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2ADC7FC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</w:tr>
      <w:tr w:rsidR="00D9053F" w:rsidRPr="000E190F" w14:paraId="77C62EBE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191B873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501FC5B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6DF0CAC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49A12C0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BPH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 xml:space="preserve"> (40%, 4 </w:t>
            </w:r>
            <w:r w:rsidRPr="003350AE">
              <w:rPr>
                <w:rFonts w:ascii="Symbol" w:hAnsi="Symbol"/>
                <w:sz w:val="16"/>
                <w:szCs w:val="16"/>
                <w:lang w:eastAsia="zh-CN"/>
              </w:rPr>
              <w:t>m</w:t>
            </w:r>
            <w:r w:rsidRPr="000E190F">
              <w:rPr>
                <w:rFonts w:ascii="Times New Roman" w:hAnsi="Times New Roman"/>
                <w:sz w:val="16"/>
                <w:szCs w:val="16"/>
                <w:lang w:eastAsia="zh-CN"/>
              </w:rPr>
              <w:t>L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4724129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4DEA0E36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40.5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273001E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57</w:t>
            </w:r>
          </w:p>
        </w:tc>
      </w:tr>
      <w:tr w:rsidR="00D9053F" w:rsidRPr="000E190F" w14:paraId="695215C7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08FC2CD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18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4D5099F4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282F16C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3189DB2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10A8977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(3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2EC6C010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81 ± 4.3 (n = 3)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19C302E0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56.3 ± 3.3 (n = 3)</w:t>
            </w:r>
          </w:p>
        </w:tc>
      </w:tr>
      <w:tr w:rsidR="00D9053F" w:rsidRPr="000E190F" w14:paraId="7878A9A9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0D1A5B4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19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472D2A9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-CO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2AC763E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3E50839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31D4F63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(3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51F5BACC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90.5 ± 1.1 (n = 3)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5B0C0DC2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60.3 ± 6.6 (n = 3)</w:t>
            </w:r>
          </w:p>
        </w:tc>
      </w:tr>
      <w:tr w:rsidR="00D9053F" w:rsidRPr="000E190F" w14:paraId="4A9C24A4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48119E99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lang w:eastAsia="zh-CN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20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  <w:lang w:eastAsia="zh-CN"/>
              </w:rPr>
              <w:t>[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  <w:lang w:eastAsia="zh-CN"/>
              </w:rPr>
              <w:t>]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66FE242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-PO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4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3-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3EBCE9F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7067A83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53ADA59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(3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47B5861D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76.7 ± 8.7 (n = 10)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19E6E998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71.2 ± 3.5 (n = 10)</w:t>
            </w:r>
          </w:p>
        </w:tc>
      </w:tr>
      <w:tr w:rsidR="00D9053F" w:rsidRPr="000E190F" w14:paraId="6FD101E5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633678C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21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3BC5266A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5177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-HPO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4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155F977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0F425360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7E85449E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(3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59A64AD2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b/>
                <w:bCs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b/>
                <w:bCs/>
                <w:kern w:val="20"/>
                <w:sz w:val="16"/>
                <w:szCs w:val="16"/>
              </w:rPr>
              <w:t>96 ± 1.7 (n = 9)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5B914A0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66.9 ± 4.8 (n = 9)</w:t>
            </w:r>
          </w:p>
        </w:tc>
      </w:tr>
      <w:tr w:rsidR="00D9053F" w:rsidRPr="000E190F" w14:paraId="2BED5BC4" w14:textId="77777777" w:rsidTr="003F33B0">
        <w:trPr>
          <w:trHeight w:val="20"/>
        </w:trPr>
        <w:tc>
          <w:tcPr>
            <w:tcW w:w="282" w:type="pct"/>
            <w:shd w:val="clear" w:color="auto" w:fill="E8E8E8" w:themeFill="background2"/>
            <w:vAlign w:val="center"/>
          </w:tcPr>
          <w:p w14:paraId="40429FD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22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[b,c]</w:t>
            </w:r>
          </w:p>
        </w:tc>
        <w:tc>
          <w:tcPr>
            <w:tcW w:w="630" w:type="pct"/>
            <w:shd w:val="clear" w:color="auto" w:fill="E8E8E8" w:themeFill="background2"/>
            <w:vAlign w:val="center"/>
          </w:tcPr>
          <w:p w14:paraId="56FB838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-HPO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4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774" w:type="pct"/>
            <w:shd w:val="clear" w:color="auto" w:fill="E8E8E8" w:themeFill="background2"/>
            <w:vAlign w:val="center"/>
          </w:tcPr>
          <w:p w14:paraId="09F1AC43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shd w:val="clear" w:color="auto" w:fill="E8E8E8" w:themeFill="background2"/>
            <w:vAlign w:val="center"/>
          </w:tcPr>
          <w:p w14:paraId="176A2E2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shd w:val="clear" w:color="auto" w:fill="E8E8E8" w:themeFill="background2"/>
            <w:vAlign w:val="center"/>
          </w:tcPr>
          <w:p w14:paraId="5F786CC5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 (3 mg)</w:t>
            </w:r>
          </w:p>
        </w:tc>
        <w:tc>
          <w:tcPr>
            <w:tcW w:w="861" w:type="pct"/>
            <w:shd w:val="clear" w:color="auto" w:fill="E8E8E8" w:themeFill="background2"/>
            <w:vAlign w:val="center"/>
          </w:tcPr>
          <w:p w14:paraId="29F1B808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92.3 ± 1.2 (n = 3)</w:t>
            </w:r>
          </w:p>
        </w:tc>
        <w:tc>
          <w:tcPr>
            <w:tcW w:w="711" w:type="pct"/>
            <w:shd w:val="clear" w:color="auto" w:fill="E8E8E8" w:themeFill="background2"/>
            <w:vAlign w:val="center"/>
          </w:tcPr>
          <w:p w14:paraId="392DC50D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73 ± 1.1 (n = 3)</w:t>
            </w:r>
          </w:p>
        </w:tc>
      </w:tr>
      <w:tr w:rsidR="00D9053F" w:rsidRPr="000E190F" w14:paraId="039E90D8" w14:textId="77777777" w:rsidTr="003F33B0">
        <w:trPr>
          <w:trHeight w:val="20"/>
        </w:trPr>
        <w:tc>
          <w:tcPr>
            <w:tcW w:w="282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BE63216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23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[b,d]</w:t>
            </w:r>
          </w:p>
        </w:tc>
        <w:tc>
          <w:tcPr>
            <w:tcW w:w="630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591C658F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b/>
                <w:bCs/>
                <w:sz w:val="16"/>
                <w:szCs w:val="16"/>
              </w:rPr>
              <w:t>KT-101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-HPO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>4</w:t>
            </w: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1710A8C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0E190F">
              <w:rPr>
                <w:rFonts w:ascii="Times New Roman" w:hAnsi="Times New Roman"/>
                <w:sz w:val="16"/>
                <w:szCs w:val="16"/>
                <w:vertAlign w:val="superscript"/>
              </w:rPr>
              <w:t>t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BuOH/MeCN (4/1)</w:t>
            </w:r>
          </w:p>
        </w:tc>
        <w:tc>
          <w:tcPr>
            <w:tcW w:w="1126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58AE7067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none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71B0D90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TBAP</w:t>
            </w:r>
            <w:r w:rsidRPr="000E190F">
              <w:rPr>
                <w:rFonts w:ascii="Times New Roman" w:hAnsi="Times New Roman"/>
                <w:sz w:val="16"/>
                <w:szCs w:val="16"/>
                <w:vertAlign w:val="subscript"/>
              </w:rPr>
              <w:t xml:space="preserve"> </w:t>
            </w:r>
            <w:r w:rsidRPr="000E190F">
              <w:rPr>
                <w:rFonts w:ascii="Times New Roman" w:hAnsi="Times New Roman"/>
                <w:sz w:val="16"/>
                <w:szCs w:val="16"/>
              </w:rPr>
              <w:t>(3 mg)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3E4279A" w14:textId="77777777" w:rsidR="00D9053F" w:rsidRPr="000E190F" w:rsidRDefault="00D9053F" w:rsidP="003F33B0">
            <w:pPr>
              <w:snapToGrid w:val="0"/>
              <w:jc w:val="center"/>
              <w:rPr>
                <w:rFonts w:ascii="Times New Roman" w:eastAsia="SimSun" w:hAnsi="Times New Roman"/>
                <w:kern w:val="20"/>
                <w:sz w:val="16"/>
                <w:szCs w:val="16"/>
              </w:rPr>
            </w:pPr>
            <w:r w:rsidRPr="000E190F">
              <w:rPr>
                <w:rFonts w:ascii="Times New Roman" w:eastAsia="SimSun" w:hAnsi="Times New Roman"/>
                <w:kern w:val="20"/>
                <w:sz w:val="16"/>
                <w:szCs w:val="16"/>
              </w:rPr>
              <w:t>98</w:t>
            </w:r>
          </w:p>
        </w:tc>
        <w:tc>
          <w:tcPr>
            <w:tcW w:w="711" w:type="pct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2D01411" w14:textId="77777777" w:rsidR="00D9053F" w:rsidRPr="000E190F" w:rsidRDefault="00D9053F" w:rsidP="003F33B0">
            <w:pPr>
              <w:pStyle w:val="TCTableBody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190F">
              <w:rPr>
                <w:rFonts w:ascii="Times New Roman" w:hAnsi="Times New Roman"/>
                <w:sz w:val="16"/>
                <w:szCs w:val="16"/>
              </w:rPr>
              <w:t>66.7</w:t>
            </w:r>
          </w:p>
        </w:tc>
      </w:tr>
    </w:tbl>
    <w:p w14:paraId="75275894" w14:textId="77777777" w:rsidR="00D9053F" w:rsidRDefault="00D9053F" w:rsidP="00D9053F">
      <w:pPr>
        <w:autoSpaceDE w:val="0"/>
        <w:autoSpaceDN w:val="0"/>
        <w:adjustRightInd w:val="0"/>
        <w:snapToGrid w:val="0"/>
        <w:spacing w:line="240" w:lineRule="exact"/>
        <w:rPr>
          <w:rFonts w:ascii="Times New Roman" w:hAnsi="Times New Roman"/>
          <w:sz w:val="16"/>
          <w:szCs w:val="16"/>
          <w:lang w:eastAsia="zh-CN"/>
        </w:rPr>
      </w:pPr>
      <w:r w:rsidRPr="000E190F">
        <w:rPr>
          <w:rFonts w:ascii="Times New Roman" w:hAnsi="Times New Roman"/>
          <w:sz w:val="16"/>
          <w:szCs w:val="16"/>
        </w:rPr>
        <w:t xml:space="preserve">[a] Aryl </w:t>
      </w:r>
      <w:r w:rsidRPr="000E190F">
        <w:rPr>
          <w:rFonts w:ascii="Times New Roman" w:hAnsi="Times New Roman"/>
          <w:sz w:val="16"/>
          <w:szCs w:val="16"/>
          <w:vertAlign w:val="superscript"/>
        </w:rPr>
        <w:t>18</w:t>
      </w:r>
      <w:r w:rsidRPr="000E190F">
        <w:rPr>
          <w:rFonts w:ascii="Times New Roman" w:hAnsi="Times New Roman"/>
          <w:sz w:val="16"/>
          <w:szCs w:val="16"/>
        </w:rPr>
        <w:t xml:space="preserve">F-fluorination conditions: </w:t>
      </w:r>
      <w:r w:rsidRPr="000E190F">
        <w:rPr>
          <w:rFonts w:ascii="Times New Roman" w:hAnsi="Times New Roman"/>
          <w:sz w:val="16"/>
          <w:szCs w:val="16"/>
          <w:vertAlign w:val="superscript"/>
        </w:rPr>
        <w:t>18</w:t>
      </w:r>
      <w:r w:rsidRPr="000E190F">
        <w:rPr>
          <w:rFonts w:ascii="Times New Roman" w:hAnsi="Times New Roman"/>
          <w:sz w:val="16"/>
          <w:szCs w:val="16"/>
        </w:rPr>
        <w:t>F</w:t>
      </w:r>
      <w:r w:rsidRPr="000E190F">
        <w:rPr>
          <w:rFonts w:ascii="Times New Roman" w:hAnsi="Times New Roman"/>
          <w:sz w:val="16"/>
          <w:szCs w:val="16"/>
          <w:vertAlign w:val="superscript"/>
        </w:rPr>
        <w:t xml:space="preserve">- </w:t>
      </w:r>
      <w:r w:rsidRPr="000E190F">
        <w:rPr>
          <w:rFonts w:ascii="Times New Roman" w:hAnsi="Times New Roman"/>
          <w:sz w:val="16"/>
          <w:szCs w:val="16"/>
        </w:rPr>
        <w:t>(0.19 -1.11 GBq), substr</w:t>
      </w:r>
      <w:r w:rsidRPr="007A6091">
        <w:rPr>
          <w:rFonts w:ascii="Times New Roman" w:hAnsi="Times New Roman"/>
          <w:sz w:val="16"/>
          <w:szCs w:val="16"/>
        </w:rPr>
        <w:t xml:space="preserve">ate </w:t>
      </w:r>
      <w:r w:rsidRPr="007A6091">
        <w:rPr>
          <w:rFonts w:ascii="Times New Roman" w:hAnsi="Times New Roman"/>
          <w:b/>
          <w:bCs/>
          <w:sz w:val="16"/>
          <w:szCs w:val="16"/>
        </w:rPr>
        <w:t xml:space="preserve">1 </w:t>
      </w:r>
      <w:r w:rsidRPr="007A6091">
        <w:rPr>
          <w:rFonts w:ascii="Times New Roman" w:hAnsi="Times New Roman"/>
          <w:sz w:val="16"/>
          <w:szCs w:val="16"/>
        </w:rPr>
        <w:t xml:space="preserve">(2 </w:t>
      </w:r>
      <w:r w:rsidRPr="003350AE">
        <w:rPr>
          <w:rFonts w:ascii="Symbol" w:hAnsi="Symbol"/>
          <w:sz w:val="16"/>
          <w:szCs w:val="16"/>
          <w:lang w:eastAsia="zh-CN"/>
        </w:rPr>
        <w:t>m</w:t>
      </w:r>
      <w:r w:rsidRPr="000E190F">
        <w:rPr>
          <w:rFonts w:ascii="Times New Roman" w:hAnsi="Times New Roman"/>
          <w:sz w:val="16"/>
          <w:szCs w:val="16"/>
          <w:lang w:eastAsia="zh-CN"/>
        </w:rPr>
        <w:t>L</w:t>
      </w:r>
      <w:r w:rsidRPr="007A6091">
        <w:rPr>
          <w:rFonts w:ascii="Times New Roman" w:hAnsi="Times New Roman"/>
          <w:sz w:val="16"/>
          <w:szCs w:val="16"/>
          <w:lang w:eastAsia="zh-CN"/>
        </w:rPr>
        <w:t>, 0.018 mmol</w:t>
      </w:r>
      <w:r w:rsidRPr="007A6091">
        <w:rPr>
          <w:rFonts w:ascii="Times New Roman" w:hAnsi="Times New Roman"/>
          <w:sz w:val="16"/>
          <w:szCs w:val="16"/>
        </w:rPr>
        <w:t xml:space="preserve">), photocatalyst </w:t>
      </w:r>
      <w:r w:rsidRPr="007A6091">
        <w:rPr>
          <w:rFonts w:ascii="Times New Roman" w:hAnsi="Times New Roman"/>
          <w:b/>
          <w:bCs/>
          <w:sz w:val="16"/>
          <w:szCs w:val="16"/>
        </w:rPr>
        <w:t>S</w:t>
      </w:r>
      <w:r w:rsidRPr="007A6091">
        <w:rPr>
          <w:rFonts w:ascii="Times New Roman" w:hAnsi="Times New Roman"/>
          <w:b/>
          <w:bCs/>
          <w:sz w:val="16"/>
          <w:szCs w:val="16"/>
          <w:vertAlign w:val="subscript"/>
        </w:rPr>
        <w:t>1</w:t>
      </w:r>
      <w:r w:rsidRPr="007A6091">
        <w:rPr>
          <w:rFonts w:ascii="Times New Roman" w:hAnsi="Times New Roman"/>
          <w:sz w:val="16"/>
          <w:szCs w:val="16"/>
        </w:rPr>
        <w:t xml:space="preserve"> (2 mg), DCE (500  </w:t>
      </w:r>
      <w:r w:rsidRPr="003350AE">
        <w:rPr>
          <w:rFonts w:ascii="Symbol" w:hAnsi="Symbol"/>
          <w:sz w:val="16"/>
          <w:szCs w:val="16"/>
          <w:lang w:eastAsia="zh-CN"/>
        </w:rPr>
        <w:t>m</w:t>
      </w:r>
      <w:r w:rsidRPr="000E190F">
        <w:rPr>
          <w:rFonts w:ascii="Times New Roman" w:hAnsi="Times New Roman"/>
          <w:sz w:val="16"/>
          <w:szCs w:val="16"/>
          <w:lang w:eastAsia="zh-CN"/>
        </w:rPr>
        <w:t>L</w:t>
      </w:r>
      <w:r w:rsidRPr="007A6091">
        <w:rPr>
          <w:rFonts w:ascii="Times New Roman" w:hAnsi="Times New Roman"/>
          <w:sz w:val="16"/>
          <w:szCs w:val="16"/>
        </w:rPr>
        <w:t>), 456-nm LED, rt, 15-min irradiation, N</w:t>
      </w:r>
      <w:r w:rsidRPr="007A6091">
        <w:rPr>
          <w:rFonts w:ascii="Times New Roman" w:hAnsi="Times New Roman"/>
          <w:sz w:val="16"/>
          <w:szCs w:val="16"/>
          <w:vertAlign w:val="subscript"/>
        </w:rPr>
        <w:t>2</w:t>
      </w:r>
      <w:r w:rsidRPr="007A6091">
        <w:rPr>
          <w:rFonts w:ascii="Times New Roman" w:hAnsi="Times New Roman"/>
          <w:sz w:val="16"/>
          <w:szCs w:val="16"/>
        </w:rPr>
        <w:t xml:space="preserve"> atmosphere. 500 </w:t>
      </w:r>
      <w:r w:rsidRPr="00687211">
        <w:rPr>
          <w:rFonts w:ascii="Symbol" w:hAnsi="Symbol"/>
          <w:sz w:val="16"/>
          <w:szCs w:val="16"/>
        </w:rPr>
        <w:t>m</w:t>
      </w:r>
      <w:r w:rsidRPr="007A6091">
        <w:rPr>
          <w:rFonts w:ascii="Times New Roman" w:hAnsi="Times New Roman"/>
          <w:sz w:val="16"/>
          <w:szCs w:val="16"/>
        </w:rPr>
        <w:t xml:space="preserve">L drying-free 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>-</w:t>
      </w:r>
      <w:r w:rsidRPr="007A6091">
        <w:rPr>
          <w:rFonts w:ascii="Times New Roman" w:hAnsi="Times New Roman"/>
          <w:sz w:val="16"/>
          <w:szCs w:val="16"/>
        </w:rPr>
        <w:t xml:space="preserve"> solution was used for entries 1-11, and all 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>-</w:t>
      </w:r>
      <w:r w:rsidRPr="007A6091">
        <w:rPr>
          <w:rFonts w:ascii="Times New Roman" w:hAnsi="Times New Roman"/>
          <w:sz w:val="16"/>
          <w:szCs w:val="16"/>
        </w:rPr>
        <w:t xml:space="preserve"> eluate were used for entries 12-23, respectively. </w:t>
      </w:r>
      <w:r w:rsidRPr="007A6091">
        <w:rPr>
          <w:rFonts w:ascii="Times New Roman" w:hAnsi="Times New Roman"/>
          <w:sz w:val="16"/>
          <w:szCs w:val="16"/>
          <w:lang w:eastAsia="zh-CN"/>
        </w:rPr>
        <w:t>The EE</w:t>
      </w:r>
      <w:r>
        <w:rPr>
          <w:rFonts w:ascii="Times New Roman" w:hAnsi="Times New Roman" w:hint="eastAsia"/>
          <w:sz w:val="16"/>
          <w:szCs w:val="16"/>
          <w:lang w:eastAsia="zh-CN"/>
        </w:rPr>
        <w:t xml:space="preserve"> (elution efficiency)</w:t>
      </w:r>
      <w:r w:rsidRPr="007A6091">
        <w:rPr>
          <w:rFonts w:ascii="Times New Roman" w:hAnsi="Times New Roman"/>
          <w:sz w:val="16"/>
          <w:szCs w:val="16"/>
          <w:lang w:eastAsia="zh-CN"/>
        </w:rPr>
        <w:t xml:space="preserve"> was </w:t>
      </w:r>
      <w:r w:rsidRPr="007A6091">
        <w:rPr>
          <w:rFonts w:ascii="Times New Roman" w:hAnsi="Times New Roman"/>
          <w:sz w:val="16"/>
          <w:szCs w:val="16"/>
        </w:rPr>
        <w:t xml:space="preserve">calculated by division of the 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 xml:space="preserve">- </w:t>
      </w:r>
      <w:r w:rsidRPr="007A6091">
        <w:rPr>
          <w:rFonts w:ascii="Times New Roman" w:hAnsi="Times New Roman"/>
          <w:sz w:val="16"/>
          <w:szCs w:val="16"/>
        </w:rPr>
        <w:t xml:space="preserve">eluted in the reaction v-vial by the whole 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>-</w:t>
      </w:r>
      <w:r w:rsidRPr="007A6091">
        <w:rPr>
          <w:rFonts w:ascii="Times New Roman" w:hAnsi="Times New Roman"/>
          <w:sz w:val="16"/>
          <w:szCs w:val="16"/>
        </w:rPr>
        <w:t xml:space="preserve"> (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>-</w:t>
      </w:r>
      <w:r w:rsidRPr="007A6091">
        <w:rPr>
          <w:rFonts w:ascii="Times New Roman" w:hAnsi="Times New Roman"/>
          <w:sz w:val="16"/>
          <w:szCs w:val="16"/>
        </w:rPr>
        <w:t xml:space="preserve"> in the v-vial and </w:t>
      </w:r>
      <w:r w:rsidRPr="007A6091">
        <w:rPr>
          <w:rFonts w:ascii="Times New Roman" w:hAnsi="Times New Roman"/>
          <w:sz w:val="16"/>
          <w:szCs w:val="16"/>
          <w:vertAlign w:val="superscript"/>
        </w:rPr>
        <w:t>18</w:t>
      </w:r>
      <w:r w:rsidRPr="007A6091">
        <w:rPr>
          <w:rFonts w:ascii="Times New Roman" w:hAnsi="Times New Roman"/>
          <w:sz w:val="16"/>
          <w:szCs w:val="16"/>
        </w:rPr>
        <w:t>F</w:t>
      </w:r>
      <w:r w:rsidRPr="007A6091">
        <w:rPr>
          <w:rFonts w:ascii="Times New Roman" w:hAnsi="Times New Roman"/>
          <w:sz w:val="16"/>
          <w:szCs w:val="16"/>
          <w:vertAlign w:val="superscript"/>
        </w:rPr>
        <w:t>-</w:t>
      </w:r>
      <w:r w:rsidRPr="007A6091">
        <w:rPr>
          <w:rFonts w:ascii="Times New Roman" w:hAnsi="Times New Roman"/>
          <w:sz w:val="16"/>
          <w:szCs w:val="16"/>
        </w:rPr>
        <w:t xml:space="preserve"> left on the resin)</w:t>
      </w:r>
      <w:r w:rsidRPr="007A6091">
        <w:rPr>
          <w:rFonts w:ascii="Times New Roman" w:hAnsi="Times New Roman"/>
          <w:sz w:val="16"/>
          <w:szCs w:val="16"/>
          <w:lang w:eastAsia="zh-CN"/>
        </w:rPr>
        <w:t>.</w:t>
      </w:r>
      <w:r w:rsidRPr="007A6091">
        <w:rPr>
          <w:rFonts w:ascii="Times New Roman" w:hAnsi="Times New Roman"/>
          <w:sz w:val="16"/>
          <w:szCs w:val="16"/>
        </w:rPr>
        <w:t xml:space="preserve"> All</w:t>
      </w:r>
      <w:r w:rsidRPr="000E190F">
        <w:rPr>
          <w:rFonts w:ascii="Times New Roman" w:hAnsi="Times New Roman"/>
          <w:sz w:val="16"/>
          <w:szCs w:val="16"/>
        </w:rPr>
        <w:t xml:space="preserve"> RCCs were calculated by HPLC integration with a basic mobile phase to avoid the unconverted </w:t>
      </w:r>
      <w:r w:rsidRPr="000E190F">
        <w:rPr>
          <w:rFonts w:ascii="Times New Roman" w:hAnsi="Times New Roman"/>
          <w:sz w:val="16"/>
          <w:szCs w:val="16"/>
          <w:vertAlign w:val="superscript"/>
        </w:rPr>
        <w:t>18</w:t>
      </w:r>
      <w:r w:rsidRPr="000E190F">
        <w:rPr>
          <w:rFonts w:ascii="Times New Roman" w:hAnsi="Times New Roman"/>
          <w:sz w:val="16"/>
          <w:szCs w:val="16"/>
        </w:rPr>
        <w:t>F</w:t>
      </w:r>
      <w:r w:rsidRPr="000E190F">
        <w:rPr>
          <w:rFonts w:ascii="Times New Roman" w:hAnsi="Times New Roman"/>
          <w:sz w:val="16"/>
          <w:szCs w:val="16"/>
          <w:vertAlign w:val="superscript"/>
        </w:rPr>
        <w:t>-</w:t>
      </w:r>
      <w:r w:rsidRPr="000E190F">
        <w:rPr>
          <w:rFonts w:ascii="Times New Roman" w:hAnsi="Times New Roman"/>
          <w:sz w:val="16"/>
          <w:szCs w:val="16"/>
        </w:rPr>
        <w:t xml:space="preserve"> fluoride being trapped on the C18 HPLC column. [b] The AER was slowly eluted with the eluent in 1 min. [c] used AER. [d] DCM (600 </w:t>
      </w:r>
      <w:r w:rsidRPr="003350AE">
        <w:rPr>
          <w:rFonts w:ascii="Symbol" w:hAnsi="Symbol"/>
          <w:sz w:val="16"/>
          <w:szCs w:val="16"/>
          <w:lang w:eastAsia="zh-CN"/>
        </w:rPr>
        <w:t>m</w:t>
      </w:r>
      <w:r w:rsidRPr="000E190F">
        <w:rPr>
          <w:rFonts w:ascii="Times New Roman" w:hAnsi="Times New Roman"/>
          <w:sz w:val="16"/>
          <w:szCs w:val="16"/>
          <w:lang w:eastAsia="zh-CN"/>
        </w:rPr>
        <w:t>L</w:t>
      </w:r>
      <w:r w:rsidRPr="000E190F">
        <w:rPr>
          <w:rFonts w:ascii="Times New Roman" w:hAnsi="Times New Roman"/>
          <w:sz w:val="16"/>
          <w:szCs w:val="16"/>
        </w:rPr>
        <w:t>) was used instead of DCE.</w:t>
      </w:r>
      <w:r>
        <w:rPr>
          <w:rFonts w:ascii="Times New Roman" w:hAnsi="Times New Roman" w:hint="eastAsia"/>
          <w:sz w:val="16"/>
          <w:szCs w:val="16"/>
          <w:lang w:eastAsia="zh-CN"/>
        </w:rPr>
        <w:t xml:space="preserve"> </w:t>
      </w:r>
    </w:p>
    <w:p w14:paraId="7CC76F2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53F"/>
    <w:rsid w:val="00331A6B"/>
    <w:rsid w:val="00755780"/>
    <w:rsid w:val="00857596"/>
    <w:rsid w:val="00904AF7"/>
    <w:rsid w:val="00D9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527E5"/>
  <w15:chartTrackingRefBased/>
  <w15:docId w15:val="{538A635A-0A6A-4067-9A5D-7801FE256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53F"/>
    <w:pPr>
      <w:spacing w:after="200" w:line="240" w:lineRule="auto"/>
      <w:jc w:val="both"/>
    </w:pPr>
    <w:rPr>
      <w:rFonts w:ascii="Times" w:eastAsiaTheme="minorEastAsia" w:hAnsi="Times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053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53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53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53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53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53F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53F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53F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53F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5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5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53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0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53F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0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53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0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53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05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5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53F"/>
    <w:rPr>
      <w:b/>
      <w:bCs/>
      <w:smallCaps/>
      <w:color w:val="0F4761" w:themeColor="accent1" w:themeShade="BF"/>
      <w:spacing w:val="5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D9053F"/>
    <w:pPr>
      <w:spacing w:before="20" w:after="60"/>
    </w:pPr>
    <w:rPr>
      <w:rFonts w:ascii="Arno Pro" w:hAnsi="Arno Pro"/>
      <w:kern w:val="20"/>
      <w:sz w:val="18"/>
    </w:rPr>
  </w:style>
  <w:style w:type="character" w:customStyle="1" w:styleId="TCTableBodyChar">
    <w:name w:val="TC_Table_Body Char"/>
    <w:link w:val="TCTableBody"/>
    <w:rsid w:val="00D9053F"/>
    <w:rPr>
      <w:rFonts w:ascii="Arno Pro" w:eastAsiaTheme="minorEastAsia" w:hAnsi="Arno Pro" w:cs="Times New Roman"/>
      <w:kern w:val="20"/>
      <w:sz w:val="18"/>
      <w:szCs w:val="20"/>
      <w14:ligatures w14:val="none"/>
    </w:rPr>
  </w:style>
  <w:style w:type="paragraph" w:customStyle="1" w:styleId="P1">
    <w:name w:val="P1"/>
    <w:basedOn w:val="Normal"/>
    <w:qFormat/>
    <w:rsid w:val="00D9053F"/>
    <w:pPr>
      <w:spacing w:after="0" w:line="225" w:lineRule="exact"/>
    </w:pPr>
    <w:rPr>
      <w:rFonts w:ascii="Arial" w:eastAsia="MS Mincho" w:hAnsi="Arial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2309</Characters>
  <Application>Microsoft Office Word</Application>
  <DocSecurity>0</DocSecurity>
  <Lines>19</Lines>
  <Paragraphs>5</Paragraphs>
  <ScaleCrop>false</ScaleCrop>
  <Company>Springer Nature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2025-02-10T09:45:00Z</dcterms:created>
  <dcterms:modified xsi:type="dcterms:W3CDTF">2025-02-10T09:46:00Z</dcterms:modified>
</cp:coreProperties>
</file>