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29EBB" w14:textId="50B53161" w:rsidR="004A4307" w:rsidRDefault="004A4307" w:rsidP="00705141">
      <w:pPr>
        <w:pStyle w:val="berschrift1"/>
        <w:rPr>
          <w:color w:val="auto"/>
          <w:lang w:val="en-US"/>
        </w:rPr>
      </w:pPr>
      <w:bookmarkStart w:id="0" w:name="_Hlk164938547"/>
      <w:bookmarkStart w:id="1" w:name="_Hlk164939189"/>
      <w:bookmarkEnd w:id="0"/>
      <w:r w:rsidRPr="00705141">
        <w:rPr>
          <w:color w:val="auto"/>
          <w:lang w:val="en-US"/>
        </w:rPr>
        <w:t>Supplementary material</w:t>
      </w:r>
      <w:r w:rsidR="00DD619A">
        <w:rPr>
          <w:color w:val="auto"/>
          <w:lang w:val="en-US"/>
        </w:rPr>
        <w:t xml:space="preserve">: Cell-free DNA release following psychosocial and physical stress in women and </w:t>
      </w:r>
      <w:proofErr w:type="gramStart"/>
      <w:r w:rsidR="00DD619A">
        <w:rPr>
          <w:color w:val="auto"/>
          <w:lang w:val="en-US"/>
        </w:rPr>
        <w:t>men</w:t>
      </w:r>
      <w:proofErr w:type="gramEnd"/>
    </w:p>
    <w:p w14:paraId="008AFDC5" w14:textId="77777777" w:rsidR="004542E3" w:rsidRPr="004542E3" w:rsidRDefault="004542E3" w:rsidP="004542E3">
      <w:pPr>
        <w:rPr>
          <w:lang w:val="en-US"/>
        </w:rPr>
      </w:pPr>
    </w:p>
    <w:p w14:paraId="38814C6D" w14:textId="1287CB4E" w:rsidR="00705141" w:rsidRDefault="00705141" w:rsidP="00705141">
      <w:pPr>
        <w:pStyle w:val="berschrift2"/>
        <w:rPr>
          <w:color w:val="auto"/>
          <w:lang w:val="en-US"/>
        </w:rPr>
      </w:pPr>
      <w:r w:rsidRPr="00705141">
        <w:rPr>
          <w:color w:val="auto"/>
          <w:lang w:val="en-US"/>
        </w:rPr>
        <w:t>Supplementary table</w:t>
      </w:r>
    </w:p>
    <w:p w14:paraId="0C8DDD1C" w14:textId="77777777" w:rsidR="004542E3" w:rsidRPr="004542E3" w:rsidRDefault="004542E3" w:rsidP="004542E3">
      <w:pPr>
        <w:rPr>
          <w:lang w:val="en-US"/>
        </w:rPr>
      </w:pPr>
    </w:p>
    <w:tbl>
      <w:tblPr>
        <w:tblStyle w:val="EinfacheTabelle2"/>
        <w:tblW w:w="10300" w:type="dxa"/>
        <w:jc w:val="center"/>
        <w:tblLook w:val="04A0" w:firstRow="1" w:lastRow="0" w:firstColumn="1" w:lastColumn="0" w:noHBand="0" w:noVBand="1"/>
      </w:tblPr>
      <w:tblGrid>
        <w:gridCol w:w="2440"/>
        <w:gridCol w:w="2440"/>
        <w:gridCol w:w="5420"/>
      </w:tblGrid>
      <w:tr w:rsidR="00705141" w:rsidRPr="008E1A76" w14:paraId="351358B3" w14:textId="77777777" w:rsidTr="002C4E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5BA25305" w14:textId="7A561422" w:rsidR="00705141" w:rsidRPr="008E1A76" w:rsidRDefault="0069674B" w:rsidP="0090350E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Target Name</w:t>
            </w:r>
          </w:p>
        </w:tc>
        <w:tc>
          <w:tcPr>
            <w:tcW w:w="2440" w:type="dxa"/>
            <w:noWrap/>
            <w:hideMark/>
          </w:tcPr>
          <w:p w14:paraId="7D57D961" w14:textId="77777777" w:rsidR="00705141" w:rsidRPr="008E1A76" w:rsidRDefault="00705141" w:rsidP="009035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B</w:t>
            </w: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inding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</w:t>
            </w: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ite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Position</w:t>
            </w:r>
          </w:p>
        </w:tc>
        <w:tc>
          <w:tcPr>
            <w:tcW w:w="5420" w:type="dxa"/>
            <w:noWrap/>
            <w:hideMark/>
          </w:tcPr>
          <w:p w14:paraId="2E3B5407" w14:textId="77777777" w:rsidR="00705141" w:rsidRPr="008E1A76" w:rsidRDefault="00705141" w:rsidP="009035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Sequence</w:t>
            </w:r>
            <w:proofErr w:type="spellEnd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(</w:t>
            </w: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5´- 3´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)</w:t>
            </w:r>
          </w:p>
        </w:tc>
      </w:tr>
      <w:tr w:rsidR="00705141" w:rsidRPr="008E1A76" w14:paraId="55F50B9F" w14:textId="77777777" w:rsidTr="001A15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423EA1CB" w14:textId="77777777" w:rsidR="00705141" w:rsidRPr="008E1A76" w:rsidRDefault="00705141" w:rsidP="0090350E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Line </w:t>
            </w:r>
            <w:proofErr w:type="spellStart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forward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(300nM)</w:t>
            </w:r>
          </w:p>
        </w:tc>
        <w:tc>
          <w:tcPr>
            <w:tcW w:w="2440" w:type="dxa"/>
            <w:noWrap/>
          </w:tcPr>
          <w:p w14:paraId="77D1CF9F" w14:textId="01902F08" w:rsidR="00705141" w:rsidRPr="008E1A76" w:rsidRDefault="001A1535" w:rsidP="001A15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%</w:t>
            </w:r>
          </w:p>
        </w:tc>
        <w:tc>
          <w:tcPr>
            <w:tcW w:w="5420" w:type="dxa"/>
            <w:noWrap/>
            <w:hideMark/>
          </w:tcPr>
          <w:p w14:paraId="4716EFA9" w14:textId="77777777" w:rsidR="00705141" w:rsidRPr="008E1A76" w:rsidRDefault="00705141" w:rsidP="00903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AATGCCGCAATAAACATAC</w:t>
            </w:r>
          </w:p>
        </w:tc>
      </w:tr>
      <w:tr w:rsidR="00705141" w:rsidRPr="008E1A76" w14:paraId="157183C6" w14:textId="77777777" w:rsidTr="001A153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34CBBBD0" w14:textId="77777777" w:rsidR="00705141" w:rsidRPr="008E1A76" w:rsidRDefault="00705141" w:rsidP="0090350E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Line reverse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(300nM)</w:t>
            </w:r>
          </w:p>
        </w:tc>
        <w:tc>
          <w:tcPr>
            <w:tcW w:w="2440" w:type="dxa"/>
            <w:noWrap/>
          </w:tcPr>
          <w:p w14:paraId="06F0E75E" w14:textId="1369018D" w:rsidR="00705141" w:rsidRPr="008E1A76" w:rsidRDefault="001A1535" w:rsidP="001A15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%</w:t>
            </w:r>
          </w:p>
        </w:tc>
        <w:tc>
          <w:tcPr>
            <w:tcW w:w="5420" w:type="dxa"/>
            <w:noWrap/>
            <w:hideMark/>
          </w:tcPr>
          <w:p w14:paraId="62E8BB97" w14:textId="77777777" w:rsidR="00705141" w:rsidRPr="008E1A76" w:rsidRDefault="00705141" w:rsidP="00903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GAACTAGAGATACCATTTGACC</w:t>
            </w:r>
          </w:p>
        </w:tc>
      </w:tr>
      <w:tr w:rsidR="00705141" w:rsidRPr="00DD619A" w14:paraId="0556FB6F" w14:textId="77777777" w:rsidTr="001A15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3ED8F655" w14:textId="77777777" w:rsidR="00705141" w:rsidRPr="008E1A76" w:rsidRDefault="00705141" w:rsidP="0090350E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FAM-LINE-MGBEQ Probe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(250nM)</w:t>
            </w:r>
          </w:p>
        </w:tc>
        <w:tc>
          <w:tcPr>
            <w:tcW w:w="2440" w:type="dxa"/>
            <w:noWrap/>
          </w:tcPr>
          <w:p w14:paraId="246EE596" w14:textId="3E6D482E" w:rsidR="00705141" w:rsidRPr="008E1A76" w:rsidRDefault="001A1535" w:rsidP="001A15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%</w:t>
            </w:r>
          </w:p>
        </w:tc>
        <w:tc>
          <w:tcPr>
            <w:tcW w:w="5420" w:type="dxa"/>
            <w:noWrap/>
            <w:hideMark/>
          </w:tcPr>
          <w:p w14:paraId="4D6A62A4" w14:textId="77777777" w:rsidR="00705141" w:rsidRPr="00CC06D3" w:rsidRDefault="00705141" w:rsidP="00903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US" w:eastAsia="de-DE"/>
              </w:rPr>
            </w:pPr>
            <w:r w:rsidRPr="00CC06D3">
              <w:rPr>
                <w:rFonts w:ascii="Calibri" w:eastAsia="Times New Roman" w:hAnsi="Calibri" w:cs="Calibri"/>
                <w:lang w:val="en-US" w:eastAsia="de-DE"/>
              </w:rPr>
              <w:t>[FAM] TGC ATG TGT CTT TAT AGC </w:t>
            </w:r>
            <w:proofErr w:type="spellStart"/>
            <w:r w:rsidRPr="00CC06D3">
              <w:rPr>
                <w:rFonts w:ascii="Calibri" w:eastAsia="Times New Roman" w:hAnsi="Calibri" w:cs="Calibri"/>
                <w:lang w:val="en-US" w:eastAsia="de-DE"/>
              </w:rPr>
              <w:t>AGC</w:t>
            </w:r>
            <w:proofErr w:type="spellEnd"/>
            <w:r w:rsidRPr="00CC06D3">
              <w:rPr>
                <w:rFonts w:ascii="Calibri" w:eastAsia="Times New Roman" w:hAnsi="Calibri" w:cs="Calibri"/>
                <w:lang w:val="en-US" w:eastAsia="de-DE"/>
              </w:rPr>
              <w:t> ATG A [MGBEQ]</w:t>
            </w:r>
          </w:p>
        </w:tc>
      </w:tr>
      <w:tr w:rsidR="00705141" w:rsidRPr="00DD619A" w14:paraId="06B9AEF7" w14:textId="77777777" w:rsidTr="002C4EF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74F87A3B" w14:textId="77777777" w:rsidR="00705141" w:rsidRPr="00CC06D3" w:rsidRDefault="00705141" w:rsidP="0090350E">
            <w:pPr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2440" w:type="dxa"/>
            <w:noWrap/>
            <w:hideMark/>
          </w:tcPr>
          <w:p w14:paraId="7B763060" w14:textId="77777777" w:rsidR="00705141" w:rsidRPr="00CC06D3" w:rsidRDefault="00705141" w:rsidP="00903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5420" w:type="dxa"/>
            <w:noWrap/>
            <w:hideMark/>
          </w:tcPr>
          <w:p w14:paraId="002AD854" w14:textId="77777777" w:rsidR="00705141" w:rsidRPr="00CC06D3" w:rsidRDefault="00705141" w:rsidP="00903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705141" w:rsidRPr="008E1A76" w14:paraId="7D3A2B17" w14:textId="77777777" w:rsidTr="002C4E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1C79DFCC" w14:textId="77777777" w:rsidR="00705141" w:rsidRPr="008E1A76" w:rsidRDefault="00705141" w:rsidP="0090350E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mtDNA </w:t>
            </w:r>
            <w:proofErr w:type="spellStart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forward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(300nM)</w:t>
            </w:r>
          </w:p>
        </w:tc>
        <w:tc>
          <w:tcPr>
            <w:tcW w:w="2440" w:type="dxa"/>
            <w:noWrap/>
            <w:hideMark/>
          </w:tcPr>
          <w:p w14:paraId="0A8B6175" w14:textId="63853A39" w:rsidR="00705141" w:rsidRPr="008E1A76" w:rsidRDefault="00705141" w:rsidP="00903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mt</w:t>
            </w:r>
            <w:proofErr w:type="spellEnd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16</w:t>
            </w:r>
            <w:r w:rsidR="007708C3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528 </w:t>
            </w:r>
            <w:r w:rsidR="002006C1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16</w:t>
            </w:r>
            <w:r w:rsidR="007708C3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548</w:t>
            </w:r>
          </w:p>
        </w:tc>
        <w:tc>
          <w:tcPr>
            <w:tcW w:w="5420" w:type="dxa"/>
            <w:noWrap/>
            <w:hideMark/>
          </w:tcPr>
          <w:p w14:paraId="20266D41" w14:textId="77777777" w:rsidR="00705141" w:rsidRPr="008E1A76" w:rsidRDefault="00705141" w:rsidP="00903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lang w:eastAsia="de-DE"/>
              </w:rPr>
              <w:t>CTAAATAGCCCACACGTTCCC</w:t>
            </w:r>
          </w:p>
        </w:tc>
      </w:tr>
      <w:tr w:rsidR="00705141" w:rsidRPr="008E1A76" w14:paraId="3A52015B" w14:textId="77777777" w:rsidTr="002C4EF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3B941D0F" w14:textId="77777777" w:rsidR="00705141" w:rsidRPr="008E1A76" w:rsidRDefault="00705141" w:rsidP="0090350E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mtDNA reverse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(300nM)</w:t>
            </w:r>
          </w:p>
        </w:tc>
        <w:tc>
          <w:tcPr>
            <w:tcW w:w="2440" w:type="dxa"/>
            <w:noWrap/>
            <w:hideMark/>
          </w:tcPr>
          <w:p w14:paraId="3C2BA8E2" w14:textId="65444918" w:rsidR="00705141" w:rsidRPr="008E1A76" w:rsidRDefault="00705141" w:rsidP="00903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mt</w:t>
            </w:r>
            <w:proofErr w:type="spellEnd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23 </w:t>
            </w:r>
            <w:r w:rsidR="002006C1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42</w:t>
            </w:r>
          </w:p>
        </w:tc>
        <w:tc>
          <w:tcPr>
            <w:tcW w:w="5420" w:type="dxa"/>
            <w:noWrap/>
            <w:hideMark/>
          </w:tcPr>
          <w:p w14:paraId="71FAB72C" w14:textId="77777777" w:rsidR="00705141" w:rsidRPr="008E1A76" w:rsidRDefault="00705141" w:rsidP="00903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lang w:eastAsia="de-DE"/>
              </w:rPr>
              <w:t>AGAGCTCCCGTGAGTGGTTA</w:t>
            </w:r>
          </w:p>
        </w:tc>
      </w:tr>
      <w:tr w:rsidR="00705141" w:rsidRPr="00DD619A" w14:paraId="1AD25F58" w14:textId="77777777" w:rsidTr="002C4E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770AC8F6" w14:textId="77777777" w:rsidR="00705141" w:rsidRPr="008E1A76" w:rsidRDefault="00705141" w:rsidP="0090350E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HEX-mtDNA-BHQ1 Probe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(250nM)</w:t>
            </w:r>
          </w:p>
        </w:tc>
        <w:tc>
          <w:tcPr>
            <w:tcW w:w="2440" w:type="dxa"/>
            <w:noWrap/>
            <w:hideMark/>
          </w:tcPr>
          <w:p w14:paraId="73CC7B74" w14:textId="32F4C553" w:rsidR="00705141" w:rsidRPr="008E1A76" w:rsidRDefault="007708C3" w:rsidP="00903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mt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16 560 -</w:t>
            </w:r>
            <w:r w:rsidR="002006C1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16 510 </w:t>
            </w:r>
          </w:p>
        </w:tc>
        <w:tc>
          <w:tcPr>
            <w:tcW w:w="5420" w:type="dxa"/>
            <w:noWrap/>
            <w:hideMark/>
          </w:tcPr>
          <w:p w14:paraId="06A8F52C" w14:textId="77777777" w:rsidR="00705141" w:rsidRPr="00CC06D3" w:rsidRDefault="00705141" w:rsidP="00903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C06D3">
              <w:rPr>
                <w:rFonts w:ascii="Calibri" w:eastAsia="Times New Roman" w:hAnsi="Calibri" w:cs="Calibri"/>
                <w:color w:val="000000"/>
                <w:lang w:val="en-US" w:eastAsia="de-DE"/>
              </w:rPr>
              <w:t>[HEX]CAT[+C]AC[+G]AT[+</w:t>
            </w:r>
            <w:proofErr w:type="gramStart"/>
            <w:r w:rsidRPr="00CC06D3">
              <w:rPr>
                <w:rFonts w:ascii="Calibri" w:eastAsia="Times New Roman" w:hAnsi="Calibri" w:cs="Calibri"/>
                <w:color w:val="000000"/>
                <w:lang w:val="en-US" w:eastAsia="de-DE"/>
              </w:rPr>
              <w:t>G][</w:t>
            </w:r>
            <w:proofErr w:type="gramEnd"/>
            <w:r w:rsidRPr="00CC06D3">
              <w:rPr>
                <w:rFonts w:ascii="Calibri" w:eastAsia="Times New Roman" w:hAnsi="Calibri" w:cs="Calibri"/>
                <w:color w:val="000000"/>
                <w:lang w:val="en-US" w:eastAsia="de-DE"/>
              </w:rPr>
              <w:t>+G]A[+T]CA[+C]AGGT[BHQ1]</w:t>
            </w:r>
          </w:p>
        </w:tc>
      </w:tr>
      <w:tr w:rsidR="00705141" w:rsidRPr="00DD619A" w14:paraId="02DC3606" w14:textId="77777777" w:rsidTr="002C4EF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13A07BF4" w14:textId="77777777" w:rsidR="00705141" w:rsidRPr="00CC06D3" w:rsidRDefault="00705141" w:rsidP="0090350E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</w:p>
        </w:tc>
        <w:tc>
          <w:tcPr>
            <w:tcW w:w="2440" w:type="dxa"/>
            <w:noWrap/>
            <w:hideMark/>
          </w:tcPr>
          <w:p w14:paraId="0EBFEFF9" w14:textId="77777777" w:rsidR="00705141" w:rsidRPr="00CC06D3" w:rsidRDefault="00705141" w:rsidP="00903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5420" w:type="dxa"/>
            <w:noWrap/>
            <w:hideMark/>
          </w:tcPr>
          <w:p w14:paraId="7465DD00" w14:textId="77777777" w:rsidR="00705141" w:rsidRPr="00CC06D3" w:rsidRDefault="00705141" w:rsidP="00903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705141" w:rsidRPr="008E1A76" w14:paraId="1E076831" w14:textId="77777777" w:rsidTr="002C4E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551142BE" w14:textId="77777777" w:rsidR="00705141" w:rsidRPr="008E1A76" w:rsidRDefault="00705141" w:rsidP="0090350E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Lambda </w:t>
            </w:r>
            <w:proofErr w:type="spellStart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forward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(300nM)</w:t>
            </w:r>
          </w:p>
        </w:tc>
        <w:tc>
          <w:tcPr>
            <w:tcW w:w="2440" w:type="dxa"/>
            <w:noWrap/>
            <w:hideMark/>
          </w:tcPr>
          <w:p w14:paraId="123A6691" w14:textId="46F9BE8F" w:rsidR="00705141" w:rsidRPr="008E1A76" w:rsidRDefault="002C4EF8" w:rsidP="00903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13</w:t>
            </w:r>
            <w:r w:rsidR="007708C3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436-</w:t>
            </w:r>
            <w:r w:rsidR="002006C1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13</w:t>
            </w:r>
            <w:r w:rsidR="007708C3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455</w:t>
            </w:r>
          </w:p>
        </w:tc>
        <w:tc>
          <w:tcPr>
            <w:tcW w:w="5420" w:type="dxa"/>
            <w:noWrap/>
            <w:hideMark/>
          </w:tcPr>
          <w:p w14:paraId="657D9699" w14:textId="77777777" w:rsidR="00705141" w:rsidRPr="008E1A76" w:rsidRDefault="00705141" w:rsidP="00903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ATATCCGGCAGGAAACACTG</w:t>
            </w:r>
          </w:p>
        </w:tc>
      </w:tr>
      <w:tr w:rsidR="00705141" w:rsidRPr="008E1A76" w14:paraId="1838CB16" w14:textId="77777777" w:rsidTr="002C4EF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1D34D5E7" w14:textId="77777777" w:rsidR="00705141" w:rsidRPr="008E1A76" w:rsidRDefault="00705141" w:rsidP="0090350E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Lambda reverse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(300nM)</w:t>
            </w:r>
          </w:p>
        </w:tc>
        <w:tc>
          <w:tcPr>
            <w:tcW w:w="2440" w:type="dxa"/>
            <w:noWrap/>
            <w:hideMark/>
          </w:tcPr>
          <w:p w14:paraId="0EFEB7F1" w14:textId="07B507D2" w:rsidR="00705141" w:rsidRPr="008E1A76" w:rsidRDefault="002C4EF8" w:rsidP="00903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13</w:t>
            </w:r>
            <w:r w:rsidR="007708C3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535-</w:t>
            </w:r>
            <w:r w:rsidR="002006C1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13</w:t>
            </w:r>
            <w:r w:rsidR="007708C3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516</w:t>
            </w:r>
          </w:p>
        </w:tc>
        <w:tc>
          <w:tcPr>
            <w:tcW w:w="5420" w:type="dxa"/>
            <w:noWrap/>
            <w:hideMark/>
          </w:tcPr>
          <w:p w14:paraId="5CE354CB" w14:textId="77777777" w:rsidR="00705141" w:rsidRPr="008E1A76" w:rsidRDefault="00705141" w:rsidP="00903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TAACGTTCTCCACCGACCTC</w:t>
            </w:r>
          </w:p>
        </w:tc>
      </w:tr>
      <w:tr w:rsidR="00705141" w:rsidRPr="008E1A76" w14:paraId="521D0F8A" w14:textId="77777777" w:rsidTr="002C4E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55D3CE94" w14:textId="77777777" w:rsidR="00705141" w:rsidRPr="00CC06D3" w:rsidRDefault="00705141" w:rsidP="0090350E">
            <w:pPr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CC06D3">
              <w:rPr>
                <w:rFonts w:ascii="Calibri" w:eastAsia="Times New Roman" w:hAnsi="Calibri" w:cs="Calibri"/>
                <w:color w:val="000000"/>
                <w:lang w:val="en-US" w:eastAsia="de-DE"/>
              </w:rPr>
              <w:t>Cy5-Lambda-BHQ3 Probe (250nM)</w:t>
            </w:r>
          </w:p>
        </w:tc>
        <w:tc>
          <w:tcPr>
            <w:tcW w:w="2440" w:type="dxa"/>
            <w:noWrap/>
            <w:hideMark/>
          </w:tcPr>
          <w:p w14:paraId="39A8D776" w14:textId="7610416C" w:rsidR="00705141" w:rsidRPr="008E1A76" w:rsidRDefault="002C4EF8" w:rsidP="00903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13</w:t>
            </w:r>
            <w:r w:rsidR="007708C3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457-</w:t>
            </w:r>
            <w:r w:rsidR="002006C1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13</w:t>
            </w:r>
            <w:r w:rsidR="007708C3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476</w:t>
            </w:r>
          </w:p>
        </w:tc>
        <w:tc>
          <w:tcPr>
            <w:tcW w:w="5420" w:type="dxa"/>
            <w:noWrap/>
            <w:hideMark/>
          </w:tcPr>
          <w:p w14:paraId="1D5E9F96" w14:textId="77777777" w:rsidR="00705141" w:rsidRPr="008E1A76" w:rsidRDefault="00705141" w:rsidP="00705141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[Cy</w:t>
            </w:r>
            <w:proofErr w:type="gramStart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5]ATGAATGCACCCGTGCGGAG</w:t>
            </w:r>
            <w:proofErr w:type="gramEnd"/>
            <w:r w:rsidRPr="008E1A76">
              <w:rPr>
                <w:rFonts w:ascii="Calibri" w:eastAsia="Times New Roman" w:hAnsi="Calibri" w:cs="Calibri"/>
                <w:color w:val="000000"/>
                <w:lang w:eastAsia="de-DE"/>
              </w:rPr>
              <w:t>[BHQ3]</w:t>
            </w:r>
          </w:p>
        </w:tc>
      </w:tr>
    </w:tbl>
    <w:p w14:paraId="41166FBF" w14:textId="43855D70" w:rsidR="00EF04C9" w:rsidRPr="00CC06D3" w:rsidRDefault="00705141" w:rsidP="001A1535">
      <w:pPr>
        <w:pStyle w:val="Beschriftung"/>
        <w:jc w:val="both"/>
        <w:rPr>
          <w:color w:val="auto"/>
          <w:lang w:val="en-US"/>
        </w:rPr>
      </w:pPr>
      <w:r w:rsidRPr="00DD619A">
        <w:rPr>
          <w:b/>
          <w:bCs/>
          <w:color w:val="auto"/>
          <w:lang w:val="en-US"/>
        </w:rPr>
        <w:t xml:space="preserve">Supplementary table </w:t>
      </w:r>
      <w:r w:rsidRPr="00DD619A">
        <w:rPr>
          <w:b/>
          <w:bCs/>
          <w:color w:val="auto"/>
        </w:rPr>
        <w:fldChar w:fldCharType="begin"/>
      </w:r>
      <w:r w:rsidRPr="00DD619A">
        <w:rPr>
          <w:b/>
          <w:bCs/>
          <w:color w:val="auto"/>
          <w:lang w:val="en-US"/>
        </w:rPr>
        <w:instrText xml:space="preserve"> SEQ Supplementary_table \* ARABIC </w:instrText>
      </w:r>
      <w:r w:rsidRPr="00DD619A">
        <w:rPr>
          <w:b/>
          <w:bCs/>
          <w:color w:val="auto"/>
        </w:rPr>
        <w:fldChar w:fldCharType="separate"/>
      </w:r>
      <w:r w:rsidRPr="00DD619A">
        <w:rPr>
          <w:b/>
          <w:bCs/>
          <w:noProof/>
          <w:color w:val="auto"/>
          <w:lang w:val="en-US"/>
        </w:rPr>
        <w:t>1</w:t>
      </w:r>
      <w:r w:rsidRPr="00DD619A">
        <w:rPr>
          <w:b/>
          <w:bCs/>
          <w:color w:val="auto"/>
        </w:rPr>
        <w:fldChar w:fldCharType="end"/>
      </w:r>
      <w:r w:rsidRPr="00DD619A">
        <w:rPr>
          <w:b/>
          <w:bCs/>
          <w:color w:val="auto"/>
          <w:lang w:val="en-US"/>
        </w:rPr>
        <w:t xml:space="preserve"> Probes and Primers</w:t>
      </w:r>
      <w:r w:rsidRPr="00CC06D3">
        <w:rPr>
          <w:color w:val="auto"/>
          <w:lang w:val="en-US"/>
        </w:rPr>
        <w:t>.</w:t>
      </w:r>
      <w:r w:rsidR="00A76483" w:rsidRPr="00CC06D3">
        <w:rPr>
          <w:color w:val="auto"/>
          <w:lang w:val="en-US"/>
        </w:rPr>
        <w:t xml:space="preserve"> Depicted are sequences of the primers (300n</w:t>
      </w:r>
      <w:r w:rsidR="0025173D" w:rsidRPr="00CC06D3">
        <w:rPr>
          <w:color w:val="auto"/>
          <w:lang w:val="en-US"/>
        </w:rPr>
        <w:t>M</w:t>
      </w:r>
      <w:r w:rsidR="00A76483" w:rsidRPr="00CC06D3">
        <w:rPr>
          <w:color w:val="auto"/>
          <w:lang w:val="en-US"/>
        </w:rPr>
        <w:t>) and probes (250n</w:t>
      </w:r>
      <w:r w:rsidR="0025173D" w:rsidRPr="00CC06D3">
        <w:rPr>
          <w:color w:val="auto"/>
          <w:lang w:val="en-US"/>
        </w:rPr>
        <w:t>M</w:t>
      </w:r>
      <w:r w:rsidR="00A76483" w:rsidRPr="00CC06D3">
        <w:rPr>
          <w:color w:val="auto"/>
          <w:lang w:val="en-US"/>
        </w:rPr>
        <w:t xml:space="preserve">) </w:t>
      </w:r>
      <w:r w:rsidR="001A1535">
        <w:rPr>
          <w:color w:val="auto"/>
          <w:lang w:val="en-US"/>
        </w:rPr>
        <w:t>of</w:t>
      </w:r>
      <w:r w:rsidR="00A76483" w:rsidRPr="00CC06D3">
        <w:rPr>
          <w:color w:val="auto"/>
          <w:lang w:val="en-US"/>
        </w:rPr>
        <w:t xml:space="preserve"> the cfDNA q</w:t>
      </w:r>
      <w:r w:rsidR="001A1535">
        <w:rPr>
          <w:color w:val="auto"/>
          <w:lang w:val="en-US"/>
        </w:rPr>
        <w:t>PCR</w:t>
      </w:r>
      <w:r w:rsidR="00A76483" w:rsidRPr="00CC06D3">
        <w:rPr>
          <w:color w:val="auto"/>
          <w:lang w:val="en-US"/>
        </w:rPr>
        <w:t xml:space="preserve"> for</w:t>
      </w:r>
      <w:r w:rsidR="007511E8" w:rsidRPr="00CC06D3">
        <w:rPr>
          <w:color w:val="auto"/>
          <w:lang w:val="en-US"/>
        </w:rPr>
        <w:t xml:space="preserve"> </w:t>
      </w:r>
      <w:r w:rsidR="00A76483" w:rsidRPr="00CC06D3">
        <w:rPr>
          <w:color w:val="auto"/>
          <w:lang w:val="en-US"/>
        </w:rPr>
        <w:t>the three targets LINE (cf-nDNA), mtDNA (cf-mtDNA) and Lambda (spike-in)</w:t>
      </w:r>
      <w:r w:rsidR="007511E8" w:rsidRPr="00CC06D3">
        <w:rPr>
          <w:color w:val="auto"/>
          <w:lang w:val="en-US"/>
        </w:rPr>
        <w:t>.</w:t>
      </w:r>
      <w:r w:rsidR="001A1535">
        <w:rPr>
          <w:color w:val="auto"/>
          <w:lang w:val="en-US"/>
        </w:rPr>
        <w:t xml:space="preserve"> The cf-nDNA target LINE targets the L1PA2 elements. Because of their viral origin of these transposition elements, the DNA sequence occurs approximately 2374 times using the depicted primers and probe. </w:t>
      </w:r>
      <w:r w:rsidRPr="00CC06D3">
        <w:rPr>
          <w:color w:val="auto"/>
          <w:lang w:val="en-US"/>
        </w:rPr>
        <w:t>BHQ = black hole quencher®; [+] = locked nucleic acids (LNA); MGBEQ = minor groove binder eclipse quencher</w:t>
      </w:r>
    </w:p>
    <w:p w14:paraId="5BAD4693" w14:textId="77777777" w:rsidR="009549CB" w:rsidRPr="00CC06D3" w:rsidRDefault="009549CB" w:rsidP="007708C3">
      <w:pPr>
        <w:rPr>
          <w:lang w:val="en-US"/>
        </w:rPr>
      </w:pPr>
    </w:p>
    <w:p w14:paraId="6A8AFFFF" w14:textId="77777777" w:rsidR="00404EF5" w:rsidRPr="00CC06D3" w:rsidRDefault="00404EF5" w:rsidP="00837CD5">
      <w:pPr>
        <w:pStyle w:val="berschrift2"/>
        <w:rPr>
          <w:color w:val="auto"/>
          <w:lang w:val="en-US"/>
        </w:rPr>
        <w:sectPr w:rsidR="00404EF5" w:rsidRPr="00CC06D3" w:rsidSect="0007659E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9386FFE" w14:textId="644E9FCE" w:rsidR="007F0945" w:rsidRPr="00CC06D3" w:rsidRDefault="00837CD5" w:rsidP="00837CD5">
      <w:pPr>
        <w:pStyle w:val="berschrift2"/>
        <w:rPr>
          <w:color w:val="auto"/>
          <w:lang w:val="en-US"/>
        </w:rPr>
      </w:pPr>
      <w:r w:rsidRPr="00CC06D3">
        <w:rPr>
          <w:color w:val="auto"/>
          <w:lang w:val="en-US"/>
        </w:rPr>
        <w:lastRenderedPageBreak/>
        <w:t>Supplementary figures</w:t>
      </w:r>
    </w:p>
    <w:p w14:paraId="4D455010" w14:textId="376D8A11" w:rsidR="000A0B9C" w:rsidRPr="00CC06D3" w:rsidRDefault="00DE51DD" w:rsidP="00C351CF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00567C2E" wp14:editId="76901B3E">
            <wp:extent cx="5411243" cy="5092340"/>
            <wp:effectExtent l="0" t="0" r="0" b="635"/>
            <wp:docPr id="341242779" name="Grafik 2" descr="Ein Bild, das Diagramm, Reihe, parallel,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242779" name="Grafik 2" descr="Ein Bild, das Diagramm, Reihe, parallel, Text enthält.&#10;&#10;Automatisch generierte Beschreibu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7015" cy="512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BBC04" w14:textId="1590C98B" w:rsidR="00404EF5" w:rsidRPr="00DE51DD" w:rsidRDefault="00872E24" w:rsidP="00660637">
      <w:pPr>
        <w:pStyle w:val="Beschriftung"/>
        <w:rPr>
          <w:color w:val="auto"/>
          <w:lang w:val="en-US"/>
        </w:rPr>
        <w:sectPr w:rsidR="00404EF5" w:rsidRPr="00DE51DD" w:rsidSect="0007659E"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  <w:r w:rsidRPr="00A85AE8">
        <w:rPr>
          <w:b/>
          <w:bCs/>
          <w:color w:val="auto"/>
          <w:lang w:val="en-US"/>
        </w:rPr>
        <w:t xml:space="preserve">Supplementary figure </w:t>
      </w:r>
      <w:r w:rsidRPr="00A85AE8">
        <w:rPr>
          <w:b/>
          <w:bCs/>
          <w:color w:val="auto"/>
        </w:rPr>
        <w:fldChar w:fldCharType="begin"/>
      </w:r>
      <w:r w:rsidRPr="00A85AE8">
        <w:rPr>
          <w:b/>
          <w:bCs/>
          <w:color w:val="auto"/>
          <w:lang w:val="en-US"/>
        </w:rPr>
        <w:instrText xml:space="preserve"> SEQ Supplementary_figure \* ARABIC </w:instrText>
      </w:r>
      <w:r w:rsidRPr="00A85AE8">
        <w:rPr>
          <w:b/>
          <w:bCs/>
          <w:color w:val="auto"/>
        </w:rPr>
        <w:fldChar w:fldCharType="separate"/>
      </w:r>
      <w:r w:rsidR="000462AD">
        <w:rPr>
          <w:b/>
          <w:bCs/>
          <w:noProof/>
          <w:color w:val="auto"/>
          <w:lang w:val="en-US"/>
        </w:rPr>
        <w:t>1</w:t>
      </w:r>
      <w:r w:rsidRPr="00A85AE8">
        <w:rPr>
          <w:b/>
          <w:bCs/>
          <w:color w:val="auto"/>
        </w:rPr>
        <w:fldChar w:fldCharType="end"/>
      </w:r>
      <w:r w:rsidRPr="00CC06D3">
        <w:rPr>
          <w:color w:val="auto"/>
          <w:lang w:val="en-US"/>
        </w:rPr>
        <w:t xml:space="preserve"> </w:t>
      </w:r>
      <w:proofErr w:type="spellStart"/>
      <w:r w:rsidRPr="009D6092">
        <w:rPr>
          <w:b/>
          <w:bCs/>
          <w:color w:val="auto"/>
          <w:lang w:val="en-US"/>
        </w:rPr>
        <w:t>Cortisol</w:t>
      </w:r>
      <w:r w:rsidR="000A0B9C" w:rsidRPr="009D6092">
        <w:rPr>
          <w:b/>
          <w:bCs/>
          <w:color w:val="auto"/>
          <w:lang w:val="en-US"/>
        </w:rPr>
        <w:t>concentration</w:t>
      </w:r>
      <w:proofErr w:type="spellEnd"/>
      <w:r w:rsidRPr="009D6092">
        <w:rPr>
          <w:b/>
          <w:bCs/>
          <w:color w:val="auto"/>
          <w:lang w:val="en-US"/>
        </w:rPr>
        <w:t>.</w:t>
      </w:r>
      <w:r w:rsidR="00660637" w:rsidRPr="00CC06D3">
        <w:rPr>
          <w:color w:val="auto"/>
          <w:lang w:val="en-US"/>
        </w:rPr>
        <w:t xml:space="preserve"> </w:t>
      </w:r>
      <w:proofErr w:type="spellStart"/>
      <w:r w:rsidR="009D6092">
        <w:rPr>
          <w:color w:val="auto"/>
          <w:lang w:val="en-US"/>
        </w:rPr>
        <w:t>C</w:t>
      </w:r>
      <w:r w:rsidR="00660637" w:rsidRPr="00CC06D3">
        <w:rPr>
          <w:color w:val="auto"/>
          <w:lang w:val="en-US"/>
        </w:rPr>
        <w:t>ortisolconcentration</w:t>
      </w:r>
      <w:proofErr w:type="spellEnd"/>
      <w:r w:rsidR="009D6092">
        <w:rPr>
          <w:color w:val="auto"/>
          <w:lang w:val="en-US"/>
        </w:rPr>
        <w:t xml:space="preserve"> before and</w:t>
      </w:r>
      <w:r w:rsidR="00660637" w:rsidRPr="00CC06D3">
        <w:rPr>
          <w:color w:val="auto"/>
          <w:lang w:val="en-US"/>
        </w:rPr>
        <w:t xml:space="preserve"> after acute physical and psychosocial stress for all participants (A) as well as for</w:t>
      </w:r>
      <w:r w:rsidR="00DE51DD">
        <w:rPr>
          <w:color w:val="auto"/>
          <w:lang w:val="en-US"/>
        </w:rPr>
        <w:t xml:space="preserve"> </w:t>
      </w:r>
      <w:r w:rsidR="00660637" w:rsidRPr="00CC06D3">
        <w:rPr>
          <w:color w:val="auto"/>
          <w:lang w:val="en-US"/>
        </w:rPr>
        <w:t xml:space="preserve">the three groups </w:t>
      </w:r>
      <w:r w:rsidR="00DE51DD">
        <w:rPr>
          <w:color w:val="auto"/>
          <w:lang w:val="en-US"/>
        </w:rPr>
        <w:t>(</w:t>
      </w:r>
      <w:r w:rsidR="006F3278">
        <w:rPr>
          <w:color w:val="auto"/>
          <w:lang w:val="en-US"/>
        </w:rPr>
        <w:t xml:space="preserve">B; </w:t>
      </w:r>
      <w:r w:rsidR="00DE51DD">
        <w:rPr>
          <w:color w:val="auto"/>
          <w:lang w:val="en-US"/>
        </w:rPr>
        <w:t xml:space="preserve">m = </w:t>
      </w:r>
      <w:r w:rsidR="00660637" w:rsidRPr="00CC06D3">
        <w:rPr>
          <w:color w:val="auto"/>
          <w:lang w:val="en-US"/>
        </w:rPr>
        <w:t>men</w:t>
      </w:r>
      <w:r w:rsidR="00DE51DD">
        <w:rPr>
          <w:color w:val="auto"/>
          <w:lang w:val="en-US"/>
        </w:rPr>
        <w:t xml:space="preserve">, w = </w:t>
      </w:r>
      <w:r w:rsidR="00660637" w:rsidRPr="00CC06D3">
        <w:rPr>
          <w:color w:val="auto"/>
          <w:lang w:val="en-US"/>
        </w:rPr>
        <w:t>women</w:t>
      </w:r>
      <w:r w:rsidR="00DE51DD">
        <w:rPr>
          <w:color w:val="auto"/>
          <w:lang w:val="en-US"/>
        </w:rPr>
        <w:t>, woc =</w:t>
      </w:r>
      <w:r w:rsidR="00660637" w:rsidRPr="00CC06D3">
        <w:rPr>
          <w:color w:val="auto"/>
          <w:lang w:val="en-US"/>
        </w:rPr>
        <w:t xml:space="preserve"> women </w:t>
      </w:r>
      <w:r w:rsidR="00DE51DD">
        <w:rPr>
          <w:color w:val="auto"/>
          <w:lang w:val="en-US"/>
        </w:rPr>
        <w:t>w</w:t>
      </w:r>
      <w:r w:rsidR="00660637" w:rsidRPr="00CC06D3">
        <w:rPr>
          <w:color w:val="auto"/>
          <w:lang w:val="en-US"/>
        </w:rPr>
        <w:t>ith hormonal contraception</w:t>
      </w:r>
      <w:r w:rsidR="00DE51DD">
        <w:rPr>
          <w:color w:val="auto"/>
          <w:lang w:val="en-US"/>
        </w:rPr>
        <w:t xml:space="preserve">). </w:t>
      </w:r>
      <w:r w:rsidR="00660637" w:rsidRPr="00DE51DD">
        <w:rPr>
          <w:color w:val="auto"/>
          <w:lang w:val="en-US"/>
        </w:rPr>
        <w:t xml:space="preserve">The </w:t>
      </w:r>
      <w:proofErr w:type="spellStart"/>
      <w:r w:rsidR="00660637" w:rsidRPr="00DE51DD">
        <w:rPr>
          <w:color w:val="auto"/>
          <w:lang w:val="en-US"/>
        </w:rPr>
        <w:t>Cortisolconcentration</w:t>
      </w:r>
      <w:proofErr w:type="spellEnd"/>
      <w:r w:rsidR="00660637" w:rsidRPr="00DE51DD">
        <w:rPr>
          <w:color w:val="auto"/>
          <w:lang w:val="en-US"/>
        </w:rPr>
        <w:t xml:space="preserve"> was plotted in nmol/l over time.</w:t>
      </w:r>
      <w:r w:rsidR="00DE51DD">
        <w:rPr>
          <w:color w:val="auto"/>
          <w:lang w:val="en-US"/>
        </w:rPr>
        <w:t xml:space="preserve"> Error</w:t>
      </w:r>
      <w:r w:rsidR="00565ECA">
        <w:rPr>
          <w:color w:val="auto"/>
          <w:lang w:val="en-US"/>
        </w:rPr>
        <w:t xml:space="preserve"> </w:t>
      </w:r>
      <w:r w:rsidR="00DE51DD">
        <w:rPr>
          <w:color w:val="auto"/>
          <w:lang w:val="en-US"/>
        </w:rPr>
        <w:t>bars show standard error of the mean.</w:t>
      </w:r>
    </w:p>
    <w:p w14:paraId="1D7E9E1C" w14:textId="06D7FFA7" w:rsidR="003C316F" w:rsidRDefault="00DE51DD" w:rsidP="00C351CF">
      <w:pPr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277760F8" wp14:editId="30884371">
            <wp:extent cx="5611660" cy="5280946"/>
            <wp:effectExtent l="0" t="0" r="1905" b="2540"/>
            <wp:docPr id="1157623040" name="Grafik 3" descr="Ein Bild, das Diagramm, Reihe, parallel, Pla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623040" name="Grafik 3" descr="Ein Bild, das Diagramm, Reihe, parallel, Plan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0282" cy="531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C5E66" w14:textId="33BC524A" w:rsidR="00EE1B32" w:rsidRPr="00EE1B32" w:rsidRDefault="003C316F" w:rsidP="00EE1B32">
      <w:pPr>
        <w:pStyle w:val="Beschriftung"/>
        <w:rPr>
          <w:lang w:val="en-US"/>
        </w:rPr>
      </w:pPr>
      <w:r w:rsidRPr="00A85AE8">
        <w:rPr>
          <w:b/>
          <w:bCs/>
          <w:lang w:val="en-US"/>
        </w:rPr>
        <w:t xml:space="preserve">Supplementary figure </w:t>
      </w:r>
      <w:r w:rsidRPr="00A85AE8">
        <w:rPr>
          <w:b/>
          <w:bCs/>
        </w:rPr>
        <w:fldChar w:fldCharType="begin"/>
      </w:r>
      <w:r w:rsidRPr="00A85AE8">
        <w:rPr>
          <w:b/>
          <w:bCs/>
          <w:lang w:val="en-US"/>
        </w:rPr>
        <w:instrText xml:space="preserve"> SEQ Supplementary_figure \* ARABIC </w:instrText>
      </w:r>
      <w:r w:rsidRPr="00A85AE8">
        <w:rPr>
          <w:b/>
          <w:bCs/>
        </w:rPr>
        <w:fldChar w:fldCharType="separate"/>
      </w:r>
      <w:r w:rsidR="000462AD">
        <w:rPr>
          <w:b/>
          <w:bCs/>
          <w:noProof/>
          <w:lang w:val="en-US"/>
        </w:rPr>
        <w:t>2</w:t>
      </w:r>
      <w:r w:rsidRPr="00A85AE8">
        <w:rPr>
          <w:b/>
          <w:bCs/>
          <w:noProof/>
        </w:rPr>
        <w:fldChar w:fldCharType="end"/>
      </w:r>
      <w:r w:rsidRPr="00CC06D3">
        <w:rPr>
          <w:lang w:val="en-US"/>
        </w:rPr>
        <w:t xml:space="preserve"> </w:t>
      </w:r>
      <w:r w:rsidR="00E30F8C" w:rsidRPr="009D6092">
        <w:rPr>
          <w:rFonts w:cstheme="minorHAnsi"/>
          <w:b/>
          <w:bCs/>
        </w:rPr>
        <w:t>α</w:t>
      </w:r>
      <w:r w:rsidRPr="009D6092">
        <w:rPr>
          <w:b/>
          <w:bCs/>
          <w:lang w:val="en-US"/>
        </w:rPr>
        <w:t>-amylase</w:t>
      </w:r>
      <w:r w:rsidR="00E30F8C" w:rsidRPr="009D6092">
        <w:rPr>
          <w:b/>
          <w:bCs/>
          <w:lang w:val="en-US"/>
        </w:rPr>
        <w:t xml:space="preserve"> activity</w:t>
      </w:r>
      <w:r w:rsidRPr="009D6092">
        <w:rPr>
          <w:b/>
          <w:bCs/>
          <w:lang w:val="en-US"/>
        </w:rPr>
        <w:t>.</w:t>
      </w:r>
      <w:r w:rsidR="00E30F8C" w:rsidRPr="00CC06D3">
        <w:rPr>
          <w:lang w:val="en-US"/>
        </w:rPr>
        <w:t xml:space="preserve"> </w:t>
      </w:r>
      <w:r w:rsidR="009D6092">
        <w:rPr>
          <w:rFonts w:cstheme="minorHAnsi"/>
        </w:rPr>
        <w:t>Α</w:t>
      </w:r>
      <w:r w:rsidR="00E30F8C" w:rsidRPr="00CC06D3">
        <w:rPr>
          <w:lang w:val="en-US"/>
        </w:rPr>
        <w:t xml:space="preserve">-amylase activity </w:t>
      </w:r>
      <w:r w:rsidR="009D6092">
        <w:rPr>
          <w:lang w:val="en-US"/>
        </w:rPr>
        <w:t xml:space="preserve">before and </w:t>
      </w:r>
      <w:r w:rsidR="00E30F8C" w:rsidRPr="00CC06D3">
        <w:rPr>
          <w:lang w:val="en-US"/>
        </w:rPr>
        <w:t>after acute physical and psychosocial stress</w:t>
      </w:r>
      <w:r w:rsidR="002913AC" w:rsidRPr="00CC06D3">
        <w:rPr>
          <w:lang w:val="en-US"/>
        </w:rPr>
        <w:t xml:space="preserve"> for all participants (A) and for the three </w:t>
      </w:r>
      <w:r w:rsidR="00697341">
        <w:rPr>
          <w:lang w:val="en-US"/>
        </w:rPr>
        <w:t>different</w:t>
      </w:r>
      <w:r w:rsidR="002913AC" w:rsidRPr="00CC06D3">
        <w:rPr>
          <w:lang w:val="en-US"/>
        </w:rPr>
        <w:t xml:space="preserve"> groups </w:t>
      </w:r>
      <w:r w:rsidR="00DE51DD">
        <w:rPr>
          <w:lang w:val="en-US"/>
        </w:rPr>
        <w:t>(</w:t>
      </w:r>
      <w:r w:rsidR="00960E9A">
        <w:rPr>
          <w:lang w:val="en-US"/>
        </w:rPr>
        <w:t xml:space="preserve">B; </w:t>
      </w:r>
      <w:r w:rsidR="00DE51DD">
        <w:rPr>
          <w:lang w:val="en-US"/>
        </w:rPr>
        <w:t xml:space="preserve">m = </w:t>
      </w:r>
      <w:r w:rsidR="002913AC" w:rsidRPr="00CC06D3">
        <w:rPr>
          <w:lang w:val="en-US"/>
        </w:rPr>
        <w:t xml:space="preserve">men, </w:t>
      </w:r>
      <w:r w:rsidR="00DE51DD">
        <w:rPr>
          <w:lang w:val="en-US"/>
        </w:rPr>
        <w:t xml:space="preserve">w = </w:t>
      </w:r>
      <w:r w:rsidR="002913AC" w:rsidRPr="00CC06D3">
        <w:rPr>
          <w:lang w:val="en-US"/>
        </w:rPr>
        <w:t>women</w:t>
      </w:r>
      <w:r w:rsidR="00DE51DD">
        <w:rPr>
          <w:lang w:val="en-US"/>
        </w:rPr>
        <w:t>,</w:t>
      </w:r>
      <w:r w:rsidR="002913AC" w:rsidRPr="00CC06D3">
        <w:rPr>
          <w:lang w:val="en-US"/>
        </w:rPr>
        <w:t xml:space="preserve"> </w:t>
      </w:r>
      <w:r w:rsidR="00DE51DD">
        <w:rPr>
          <w:lang w:val="en-US"/>
        </w:rPr>
        <w:t xml:space="preserve">woc = </w:t>
      </w:r>
      <w:r w:rsidR="002913AC" w:rsidRPr="00CC06D3">
        <w:rPr>
          <w:lang w:val="en-US"/>
        </w:rPr>
        <w:t xml:space="preserve">women with hormonal contraception). </w:t>
      </w:r>
      <w:r w:rsidR="009D6092">
        <w:rPr>
          <w:rFonts w:cstheme="minorHAnsi"/>
        </w:rPr>
        <w:t>Α</w:t>
      </w:r>
      <w:r w:rsidR="002913AC" w:rsidRPr="00CC06D3">
        <w:rPr>
          <w:lang w:val="en-US"/>
        </w:rPr>
        <w:t>-amylase activity is plotted in U/ml over time.</w:t>
      </w:r>
      <w:r w:rsidR="00DE51DD">
        <w:rPr>
          <w:lang w:val="en-US"/>
        </w:rPr>
        <w:t xml:space="preserve"> </w:t>
      </w:r>
      <w:bookmarkStart w:id="2" w:name="_Hlk164936744"/>
      <w:r w:rsidR="00DE51DD">
        <w:rPr>
          <w:lang w:val="en-US"/>
        </w:rPr>
        <w:t>Error</w:t>
      </w:r>
      <w:r w:rsidR="00565ECA">
        <w:rPr>
          <w:lang w:val="en-US"/>
        </w:rPr>
        <w:t xml:space="preserve"> </w:t>
      </w:r>
      <w:r w:rsidR="00DE51DD">
        <w:rPr>
          <w:lang w:val="en-US"/>
        </w:rPr>
        <w:t>bars display standard error of the mean.</w:t>
      </w:r>
      <w:bookmarkEnd w:id="2"/>
    </w:p>
    <w:p w14:paraId="2E8CF06D" w14:textId="081A2B10" w:rsidR="00EE1B32" w:rsidRDefault="00605930" w:rsidP="00C351CF">
      <w:pPr>
        <w:pStyle w:val="Beschriftung"/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6EF2B105" wp14:editId="66E8035E">
            <wp:extent cx="5676405" cy="5340767"/>
            <wp:effectExtent l="0" t="0" r="635" b="6350"/>
            <wp:docPr id="196410528" name="Grafik 1" descr="Ein Bild, das Diagramm, Reihe, Text, parall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10528" name="Grafik 1" descr="Ein Bild, das Diagramm, Reihe, Text, parallel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3121" cy="5365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ACC93" w14:textId="28A33D74" w:rsidR="00404EF5" w:rsidRPr="00CC06D3" w:rsidRDefault="00EE1B32" w:rsidP="00EE1B32">
      <w:pPr>
        <w:pStyle w:val="Beschriftung"/>
        <w:rPr>
          <w:lang w:val="en-US"/>
        </w:rPr>
        <w:sectPr w:rsidR="00404EF5" w:rsidRPr="00CC06D3" w:rsidSect="0007659E"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  <w:r w:rsidRPr="00A85AE8">
        <w:rPr>
          <w:b/>
          <w:bCs/>
          <w:lang w:val="en-US"/>
        </w:rPr>
        <w:t xml:space="preserve">Supplementary figure </w:t>
      </w:r>
      <w:r w:rsidRPr="00A85AE8">
        <w:rPr>
          <w:b/>
          <w:bCs/>
        </w:rPr>
        <w:fldChar w:fldCharType="begin"/>
      </w:r>
      <w:r w:rsidRPr="00A85AE8">
        <w:rPr>
          <w:b/>
          <w:bCs/>
          <w:lang w:val="en-US"/>
        </w:rPr>
        <w:instrText xml:space="preserve"> SEQ Supplementary_figure \* ARABIC </w:instrText>
      </w:r>
      <w:r w:rsidRPr="00A85AE8">
        <w:rPr>
          <w:b/>
          <w:bCs/>
        </w:rPr>
        <w:fldChar w:fldCharType="separate"/>
      </w:r>
      <w:r w:rsidR="000462AD">
        <w:rPr>
          <w:b/>
          <w:bCs/>
          <w:noProof/>
          <w:lang w:val="en-US"/>
        </w:rPr>
        <w:t>3</w:t>
      </w:r>
      <w:r w:rsidRPr="00A85AE8">
        <w:rPr>
          <w:b/>
          <w:bCs/>
        </w:rPr>
        <w:fldChar w:fldCharType="end"/>
      </w:r>
      <w:r w:rsidRPr="00EE1B32">
        <w:rPr>
          <w:lang w:val="en-US"/>
        </w:rPr>
        <w:t xml:space="preserve"> </w:t>
      </w:r>
      <w:r w:rsidRPr="009D6092">
        <w:rPr>
          <w:b/>
          <w:bCs/>
          <w:lang w:val="en-US"/>
        </w:rPr>
        <w:t>cf-nDNA and cf-mtDNA in plasma</w:t>
      </w:r>
      <w:r w:rsidRPr="00414339">
        <w:rPr>
          <w:lang w:val="en-US"/>
        </w:rPr>
        <w:t xml:space="preserve">. A) cf-nDNA </w:t>
      </w:r>
      <w:r w:rsidR="009D6092">
        <w:rPr>
          <w:lang w:val="en-US"/>
        </w:rPr>
        <w:t xml:space="preserve">concentration </w:t>
      </w:r>
      <w:r w:rsidRPr="00414339">
        <w:rPr>
          <w:lang w:val="en-US"/>
        </w:rPr>
        <w:t>in plasma</w:t>
      </w:r>
      <w:r w:rsidR="009D6092">
        <w:rPr>
          <w:lang w:val="en-US"/>
        </w:rPr>
        <w:t xml:space="preserve"> before and</w:t>
      </w:r>
      <w:r w:rsidRPr="00414339">
        <w:rPr>
          <w:lang w:val="en-US"/>
        </w:rPr>
        <w:t xml:space="preserve"> after physical and psychosocial stress B) cf-mtDNA</w:t>
      </w:r>
      <w:r w:rsidR="009D6092">
        <w:rPr>
          <w:lang w:val="en-US"/>
        </w:rPr>
        <w:t xml:space="preserve"> concentration</w:t>
      </w:r>
      <w:r w:rsidRPr="00414339">
        <w:rPr>
          <w:lang w:val="en-US"/>
        </w:rPr>
        <w:t xml:space="preserve"> in plasma</w:t>
      </w:r>
      <w:r w:rsidR="009D6092">
        <w:rPr>
          <w:lang w:val="en-US"/>
        </w:rPr>
        <w:t xml:space="preserve"> before and </w:t>
      </w:r>
      <w:r w:rsidRPr="00414339">
        <w:rPr>
          <w:lang w:val="en-US"/>
        </w:rPr>
        <w:t xml:space="preserve"> after physical and psychosocial stress. Plasma cf-nDNA is plotted in ng/ml over time, while cf-mtDNA</w:t>
      </w:r>
      <w:r w:rsidR="00EB740A">
        <w:rPr>
          <w:lang w:val="en-US"/>
        </w:rPr>
        <w:t xml:space="preserve"> is plotted in copies/ml over time. </w:t>
      </w:r>
      <w:r w:rsidR="00EB740A">
        <w:rPr>
          <w:lang w:val="en-US"/>
        </w:rPr>
        <w:t>Error bars display standard error of the mean.</w:t>
      </w:r>
    </w:p>
    <w:p w14:paraId="6A0037D8" w14:textId="02DB501B" w:rsidR="00EB2E1E" w:rsidRDefault="00605930" w:rsidP="00115A9B">
      <w:pPr>
        <w:pStyle w:val="Beschriftung"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329CC65E" wp14:editId="6D66F5FF">
            <wp:extent cx="5616012" cy="5283945"/>
            <wp:effectExtent l="0" t="0" r="3810" b="0"/>
            <wp:docPr id="1117330893" name="Grafik 2" descr="Ein Bild, das Diagramm, Reihe, Text, parall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330893" name="Grafik 2" descr="Ein Bild, das Diagramm, Reihe, Text, parallel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5840" cy="5293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C310A" w14:textId="28ECF2E0" w:rsidR="00404EF5" w:rsidRPr="00CC06D3" w:rsidRDefault="00EB2E1E" w:rsidP="009E334A">
      <w:pPr>
        <w:pStyle w:val="Beschriftung"/>
        <w:rPr>
          <w:lang w:val="en-US"/>
        </w:rPr>
        <w:sectPr w:rsidR="00404EF5" w:rsidRPr="00CC06D3" w:rsidSect="0007659E"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  <w:r w:rsidRPr="00A85AE8">
        <w:rPr>
          <w:b/>
          <w:bCs/>
          <w:lang w:val="en-US"/>
        </w:rPr>
        <w:t xml:space="preserve">Supplementary figure </w:t>
      </w:r>
      <w:r w:rsidR="00101550" w:rsidRPr="00A85AE8">
        <w:rPr>
          <w:b/>
          <w:bCs/>
          <w:lang w:val="en-US"/>
        </w:rPr>
        <w:t>4</w:t>
      </w:r>
      <w:r w:rsidRPr="00CC06D3">
        <w:rPr>
          <w:lang w:val="en-US"/>
        </w:rPr>
        <w:t xml:space="preserve"> </w:t>
      </w:r>
      <w:r w:rsidR="00A55479" w:rsidRPr="008F22FB">
        <w:rPr>
          <w:b/>
          <w:bCs/>
          <w:lang w:val="en-US"/>
        </w:rPr>
        <w:t>cf-nDNA and cf-mtDNA in saliva</w:t>
      </w:r>
      <w:r w:rsidR="00A55479">
        <w:rPr>
          <w:lang w:val="en-US"/>
        </w:rPr>
        <w:t>. A) cf-nDNA</w:t>
      </w:r>
      <w:r w:rsidR="008F22FB">
        <w:rPr>
          <w:lang w:val="en-US"/>
        </w:rPr>
        <w:t xml:space="preserve"> concentration</w:t>
      </w:r>
      <w:r w:rsidR="00A55479">
        <w:rPr>
          <w:lang w:val="en-US"/>
        </w:rPr>
        <w:t xml:space="preserve"> and B) cf-mtDNA</w:t>
      </w:r>
      <w:r w:rsidR="008F22FB">
        <w:rPr>
          <w:lang w:val="en-US"/>
        </w:rPr>
        <w:t xml:space="preserve"> concentration</w:t>
      </w:r>
      <w:r w:rsidR="00A55479">
        <w:rPr>
          <w:lang w:val="en-US"/>
        </w:rPr>
        <w:t xml:space="preserve"> in saliva</w:t>
      </w:r>
      <w:r w:rsidR="008F22FB">
        <w:rPr>
          <w:lang w:val="en-US"/>
        </w:rPr>
        <w:t xml:space="preserve"> before and after</w:t>
      </w:r>
      <w:r w:rsidR="00A55479">
        <w:rPr>
          <w:lang w:val="en-US"/>
        </w:rPr>
        <w:t xml:space="preserve"> physical and psychosocial stress. Saliva cf-nDNA is plotted in ng/ml over time. Saliva cf-mtDNA is represented in copies/ml over time. Error</w:t>
      </w:r>
      <w:r w:rsidR="00565ECA">
        <w:rPr>
          <w:lang w:val="en-US"/>
        </w:rPr>
        <w:t xml:space="preserve"> </w:t>
      </w:r>
      <w:r w:rsidR="00A55479">
        <w:rPr>
          <w:lang w:val="en-US"/>
        </w:rPr>
        <w:t>bars display standard error of the mean</w:t>
      </w:r>
    </w:p>
    <w:p w14:paraId="5142921A" w14:textId="390DCABF" w:rsidR="00EF04C9" w:rsidRPr="00A85AE8" w:rsidRDefault="00EF04C9" w:rsidP="00B17811">
      <w:pPr>
        <w:pStyle w:val="berschrift1"/>
        <w:rPr>
          <w:color w:val="auto"/>
          <w:lang w:val="en-US"/>
        </w:rPr>
      </w:pPr>
      <w:r w:rsidRPr="00A85AE8">
        <w:rPr>
          <w:color w:val="auto"/>
          <w:lang w:val="en-US"/>
        </w:rPr>
        <w:lastRenderedPageBreak/>
        <w:t xml:space="preserve">Supplementary </w:t>
      </w:r>
      <w:r w:rsidR="00E922EE" w:rsidRPr="00A85AE8">
        <w:rPr>
          <w:color w:val="auto"/>
          <w:lang w:val="en-US"/>
        </w:rPr>
        <w:t>Results</w:t>
      </w:r>
    </w:p>
    <w:p w14:paraId="01EBD521" w14:textId="77777777" w:rsidR="00EF04C9" w:rsidRPr="00A85AE8" w:rsidRDefault="00EF04C9" w:rsidP="00EF04C9">
      <w:pPr>
        <w:pStyle w:val="berschrift2"/>
        <w:jc w:val="both"/>
        <w:rPr>
          <w:color w:val="auto"/>
          <w:lang w:val="en-GB"/>
        </w:rPr>
      </w:pPr>
      <w:bookmarkStart w:id="3" w:name="_Toc149126268"/>
      <w:r w:rsidRPr="00A85AE8">
        <w:rPr>
          <w:color w:val="auto"/>
          <w:lang w:val="en-GB"/>
        </w:rPr>
        <w:t>Changes in subjective stress perception</w:t>
      </w:r>
      <w:bookmarkEnd w:id="3"/>
    </w:p>
    <w:p w14:paraId="4F5BF2C2" w14:textId="2DAB3172" w:rsidR="00EF04C9" w:rsidRDefault="00EF04C9" w:rsidP="00EF04C9">
      <w:pPr>
        <w:spacing w:line="480" w:lineRule="auto"/>
        <w:jc w:val="both"/>
        <w:rPr>
          <w:rFonts w:cstheme="minorHAnsi"/>
          <w:sz w:val="24"/>
          <w:szCs w:val="24"/>
          <w:lang w:val="en-GB"/>
        </w:rPr>
      </w:pPr>
      <w:r w:rsidRPr="00F04870">
        <w:rPr>
          <w:rFonts w:cstheme="minorHAnsi"/>
          <w:sz w:val="24"/>
          <w:szCs w:val="24"/>
          <w:lang w:val="en-GB"/>
        </w:rPr>
        <w:t xml:space="preserve">For the </w:t>
      </w:r>
      <w:r>
        <w:rPr>
          <w:rFonts w:cstheme="minorHAnsi"/>
          <w:sz w:val="24"/>
          <w:szCs w:val="24"/>
          <w:lang w:val="en-GB"/>
        </w:rPr>
        <w:t xml:space="preserve">investigation of changes in the subjective stress perception the data of </w:t>
      </w:r>
      <w:r w:rsidR="00E11CDE">
        <w:rPr>
          <w:rFonts w:cstheme="minorHAnsi"/>
          <w:sz w:val="24"/>
          <w:szCs w:val="24"/>
          <w:lang w:val="en-GB"/>
        </w:rPr>
        <w:t>43</w:t>
      </w:r>
      <w:r>
        <w:rPr>
          <w:rFonts w:cstheme="minorHAnsi"/>
          <w:sz w:val="24"/>
          <w:szCs w:val="24"/>
          <w:lang w:val="en-GB"/>
        </w:rPr>
        <w:t xml:space="preserve"> of the 46 participants was included into the analysis (</w:t>
      </w:r>
      <w:r w:rsidR="00E11CDE">
        <w:rPr>
          <w:rFonts w:cstheme="minorHAnsi"/>
          <w:sz w:val="24"/>
          <w:szCs w:val="24"/>
          <w:lang w:val="en-GB"/>
        </w:rPr>
        <w:t>13</w:t>
      </w:r>
      <w:r>
        <w:rPr>
          <w:rFonts w:cstheme="minorHAnsi"/>
          <w:sz w:val="24"/>
          <w:szCs w:val="24"/>
          <w:lang w:val="en-GB"/>
        </w:rPr>
        <w:t xml:space="preserve"> m, </w:t>
      </w:r>
      <w:r w:rsidR="00E11CDE">
        <w:rPr>
          <w:rFonts w:cstheme="minorHAnsi"/>
          <w:sz w:val="24"/>
          <w:szCs w:val="24"/>
          <w:lang w:val="en-GB"/>
        </w:rPr>
        <w:t>14</w:t>
      </w:r>
      <w:r>
        <w:rPr>
          <w:rFonts w:cstheme="minorHAnsi"/>
          <w:sz w:val="24"/>
          <w:szCs w:val="24"/>
          <w:lang w:val="en-GB"/>
        </w:rPr>
        <w:t xml:space="preserve"> w, </w:t>
      </w:r>
      <w:r w:rsidR="00E11CDE">
        <w:rPr>
          <w:rFonts w:cstheme="minorHAnsi"/>
          <w:sz w:val="24"/>
          <w:szCs w:val="24"/>
          <w:lang w:val="en-GB"/>
        </w:rPr>
        <w:t>16</w:t>
      </w:r>
      <w:r>
        <w:rPr>
          <w:rFonts w:cstheme="minorHAnsi"/>
          <w:sz w:val="24"/>
          <w:szCs w:val="24"/>
          <w:lang w:val="en-GB"/>
        </w:rPr>
        <w:t xml:space="preserve"> woc).</w:t>
      </w:r>
    </w:p>
    <w:p w14:paraId="157CD6EC" w14:textId="1B967898" w:rsidR="00EF04C9" w:rsidRDefault="00EF04C9" w:rsidP="00EF04C9">
      <w:pPr>
        <w:spacing w:line="480" w:lineRule="auto"/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 xml:space="preserve">Descriptive Analysis of the data revealed </w:t>
      </w:r>
      <w:r w:rsidR="00756947">
        <w:rPr>
          <w:rFonts w:cstheme="minorHAnsi"/>
          <w:sz w:val="24"/>
          <w:szCs w:val="24"/>
          <w:lang w:val="en-GB"/>
        </w:rPr>
        <w:t xml:space="preserve">that “tense </w:t>
      </w:r>
      <w:r>
        <w:rPr>
          <w:rFonts w:cstheme="minorHAnsi"/>
          <w:sz w:val="24"/>
          <w:szCs w:val="24"/>
          <w:lang w:val="en-GB"/>
        </w:rPr>
        <w:t>arousal</w:t>
      </w:r>
      <w:r w:rsidR="00756947">
        <w:rPr>
          <w:rFonts w:cstheme="minorHAnsi"/>
          <w:sz w:val="24"/>
          <w:szCs w:val="24"/>
          <w:lang w:val="en-GB"/>
        </w:rPr>
        <w:t>”</w:t>
      </w:r>
      <w:r>
        <w:rPr>
          <w:rFonts w:cstheme="minorHAnsi"/>
          <w:sz w:val="24"/>
          <w:szCs w:val="24"/>
          <w:lang w:val="en-GB"/>
        </w:rPr>
        <w:t xml:space="preserve"> and </w:t>
      </w:r>
      <w:r w:rsidR="00756947">
        <w:rPr>
          <w:rFonts w:cstheme="minorHAnsi"/>
          <w:sz w:val="24"/>
          <w:szCs w:val="24"/>
          <w:lang w:val="en-GB"/>
        </w:rPr>
        <w:t>“</w:t>
      </w:r>
      <w:r>
        <w:rPr>
          <w:rFonts w:cstheme="minorHAnsi"/>
          <w:sz w:val="24"/>
          <w:szCs w:val="24"/>
          <w:lang w:val="en-GB"/>
        </w:rPr>
        <w:t>self-directed emotions</w:t>
      </w:r>
      <w:r w:rsidR="00756947">
        <w:rPr>
          <w:rFonts w:cstheme="minorHAnsi"/>
          <w:sz w:val="24"/>
          <w:szCs w:val="24"/>
          <w:lang w:val="en-GB"/>
        </w:rPr>
        <w:t>”</w:t>
      </w:r>
      <w:r>
        <w:rPr>
          <w:rFonts w:cstheme="minorHAnsi"/>
          <w:sz w:val="24"/>
          <w:szCs w:val="24"/>
          <w:lang w:val="en-GB"/>
        </w:rPr>
        <w:t xml:space="preserve"> increased during both stress conditions. Moreover, both dimensions also showed a peak at T2, followed by a decline in both dimensions. Contrary the third investigated dimension “</w:t>
      </w:r>
      <w:r w:rsidR="00871660">
        <w:rPr>
          <w:rFonts w:cstheme="minorHAnsi"/>
          <w:sz w:val="24"/>
          <w:szCs w:val="24"/>
          <w:lang w:val="en-GB"/>
        </w:rPr>
        <w:t>anxiety</w:t>
      </w:r>
      <w:r>
        <w:rPr>
          <w:rFonts w:cstheme="minorHAnsi"/>
          <w:sz w:val="24"/>
          <w:szCs w:val="24"/>
          <w:lang w:val="en-GB"/>
        </w:rPr>
        <w:t>” showed a rather shallow progression over time without a distinct peak after the stressor (</w:t>
      </w:r>
      <w:r w:rsidR="00D045C6">
        <w:rPr>
          <w:rFonts w:cstheme="minorHAnsi"/>
          <w:sz w:val="24"/>
          <w:szCs w:val="24"/>
          <w:lang w:val="en-GB"/>
        </w:rPr>
        <w:t>supplementary figure 5</w:t>
      </w:r>
      <w:r>
        <w:rPr>
          <w:rFonts w:cstheme="minorHAnsi"/>
          <w:sz w:val="24"/>
          <w:szCs w:val="24"/>
          <w:lang w:val="en-GB"/>
        </w:rPr>
        <w:t>).</w:t>
      </w:r>
    </w:p>
    <w:p w14:paraId="6BE1D1B3" w14:textId="77777777" w:rsidR="00565ECA" w:rsidRPr="00874AB3" w:rsidRDefault="00565ECA" w:rsidP="00565ECA">
      <w:pPr>
        <w:pStyle w:val="berschrift3"/>
        <w:jc w:val="both"/>
        <w:rPr>
          <w:color w:val="auto"/>
          <w:lang w:val="en-GB"/>
        </w:rPr>
      </w:pPr>
      <w:bookmarkStart w:id="4" w:name="_Toc149126269"/>
      <w:r w:rsidRPr="00874AB3">
        <w:rPr>
          <w:color w:val="auto"/>
          <w:lang w:val="en-GB"/>
        </w:rPr>
        <w:t xml:space="preserve">Tense </w:t>
      </w:r>
      <w:proofErr w:type="gramStart"/>
      <w:r w:rsidRPr="00874AB3">
        <w:rPr>
          <w:color w:val="auto"/>
          <w:lang w:val="en-GB"/>
        </w:rPr>
        <w:t>arousal</w:t>
      </w:r>
      <w:bookmarkEnd w:id="4"/>
      <w:proofErr w:type="gramEnd"/>
    </w:p>
    <w:p w14:paraId="5136B01F" w14:textId="00A855E0" w:rsidR="00565ECA" w:rsidRDefault="00565ECA" w:rsidP="00565ECA">
      <w:pPr>
        <w:spacing w:line="480" w:lineRule="auto"/>
        <w:jc w:val="both"/>
        <w:rPr>
          <w:lang w:val="en-US"/>
        </w:rPr>
      </w:pPr>
      <w:r>
        <w:rPr>
          <w:rFonts w:cstheme="minorHAnsi"/>
          <w:sz w:val="24"/>
          <w:szCs w:val="24"/>
          <w:lang w:val="en-GB"/>
        </w:rPr>
        <w:t xml:space="preserve"> The ANOVA for “tense arousal” revealed a main effect for the measuring timepoint (</w:t>
      </w:r>
      <w:proofErr w:type="gramStart"/>
      <w:r w:rsidRPr="0047393B">
        <w:rPr>
          <w:sz w:val="24"/>
          <w:szCs w:val="24"/>
          <w:lang w:val="en-GB"/>
        </w:rPr>
        <w:t>F(</w:t>
      </w:r>
      <w:proofErr w:type="gramEnd"/>
      <w:r w:rsidRPr="0047393B">
        <w:rPr>
          <w:sz w:val="24"/>
          <w:szCs w:val="24"/>
          <w:lang w:val="en-GB"/>
        </w:rPr>
        <w:t>2,4</w:t>
      </w:r>
      <w:r>
        <w:rPr>
          <w:sz w:val="24"/>
          <w:szCs w:val="24"/>
          <w:lang w:val="en-GB"/>
        </w:rPr>
        <w:t>2</w:t>
      </w:r>
      <w:r w:rsidRPr="0047393B">
        <w:rPr>
          <w:sz w:val="24"/>
          <w:szCs w:val="24"/>
          <w:lang w:val="en-GB"/>
        </w:rPr>
        <w:t>,</w:t>
      </w:r>
      <w:r>
        <w:rPr>
          <w:sz w:val="24"/>
          <w:szCs w:val="24"/>
          <w:lang w:val="en-GB"/>
        </w:rPr>
        <w:t>96,61</w:t>
      </w:r>
      <w:r w:rsidRPr="0047393B">
        <w:rPr>
          <w:sz w:val="24"/>
          <w:szCs w:val="24"/>
          <w:lang w:val="en-GB"/>
        </w:rPr>
        <w:t xml:space="preserve">) = </w:t>
      </w:r>
      <w:r>
        <w:rPr>
          <w:sz w:val="24"/>
          <w:szCs w:val="24"/>
          <w:lang w:val="en-GB"/>
        </w:rPr>
        <w:t>50.52</w:t>
      </w:r>
      <w:r w:rsidRPr="0047393B">
        <w:rPr>
          <w:sz w:val="24"/>
          <w:szCs w:val="24"/>
          <w:lang w:val="en-GB"/>
        </w:rPr>
        <w:t>, p &lt; .001, η2p = .</w:t>
      </w:r>
      <w:r>
        <w:rPr>
          <w:sz w:val="24"/>
          <w:szCs w:val="24"/>
          <w:lang w:val="en-GB"/>
        </w:rPr>
        <w:t>56</w:t>
      </w:r>
      <w:r>
        <w:rPr>
          <w:rFonts w:cstheme="minorHAnsi"/>
          <w:sz w:val="24"/>
          <w:szCs w:val="24"/>
          <w:lang w:val="en-GB"/>
        </w:rPr>
        <w:t>) as well as an interaction between measuring timepoint and type of stressor (</w:t>
      </w:r>
      <w:r w:rsidRPr="0047393B">
        <w:rPr>
          <w:sz w:val="24"/>
          <w:szCs w:val="24"/>
          <w:lang w:val="en-GB"/>
        </w:rPr>
        <w:t>F(2,</w:t>
      </w:r>
      <w:r>
        <w:rPr>
          <w:sz w:val="24"/>
          <w:szCs w:val="24"/>
          <w:lang w:val="en-GB"/>
        </w:rPr>
        <w:t>15</w:t>
      </w:r>
      <w:r w:rsidRPr="0047393B">
        <w:rPr>
          <w:sz w:val="24"/>
          <w:szCs w:val="24"/>
          <w:lang w:val="en-GB"/>
        </w:rPr>
        <w:t>,</w:t>
      </w:r>
      <w:r>
        <w:rPr>
          <w:sz w:val="24"/>
          <w:szCs w:val="24"/>
          <w:lang w:val="en-GB"/>
        </w:rPr>
        <w:t>85,81</w:t>
      </w:r>
      <w:r w:rsidRPr="0047393B">
        <w:rPr>
          <w:sz w:val="24"/>
          <w:szCs w:val="24"/>
          <w:lang w:val="en-GB"/>
        </w:rPr>
        <w:t xml:space="preserve">) = </w:t>
      </w:r>
      <w:r>
        <w:rPr>
          <w:sz w:val="24"/>
          <w:szCs w:val="24"/>
          <w:lang w:val="en-GB"/>
        </w:rPr>
        <w:t>5.87</w:t>
      </w:r>
      <w:r w:rsidRPr="0047393B">
        <w:rPr>
          <w:sz w:val="24"/>
          <w:szCs w:val="24"/>
          <w:lang w:val="en-GB"/>
        </w:rPr>
        <w:t xml:space="preserve">, p </w:t>
      </w:r>
      <w:r>
        <w:rPr>
          <w:sz w:val="24"/>
          <w:szCs w:val="24"/>
          <w:lang w:val="en-GB"/>
        </w:rPr>
        <w:t>=</w:t>
      </w:r>
      <w:r w:rsidRPr="0047393B">
        <w:rPr>
          <w:sz w:val="24"/>
          <w:szCs w:val="24"/>
          <w:lang w:val="en-GB"/>
        </w:rPr>
        <w:t xml:space="preserve"> .00</w:t>
      </w:r>
      <w:r>
        <w:rPr>
          <w:sz w:val="24"/>
          <w:szCs w:val="24"/>
          <w:lang w:val="en-GB"/>
        </w:rPr>
        <w:t>3</w:t>
      </w:r>
      <w:r w:rsidRPr="0047393B">
        <w:rPr>
          <w:sz w:val="24"/>
          <w:szCs w:val="24"/>
          <w:lang w:val="en-GB"/>
        </w:rPr>
        <w:t>, η2p = .</w:t>
      </w:r>
      <w:r>
        <w:rPr>
          <w:sz w:val="24"/>
          <w:szCs w:val="24"/>
          <w:lang w:val="en-GB"/>
        </w:rPr>
        <w:t>13</w:t>
      </w:r>
      <w:r>
        <w:rPr>
          <w:rFonts w:cstheme="minorHAnsi"/>
          <w:sz w:val="24"/>
          <w:szCs w:val="24"/>
          <w:lang w:val="en-GB"/>
        </w:rPr>
        <w:t xml:space="preserve">). All other effects were not significant. The ANOVA was followed by </w:t>
      </w:r>
      <w:r w:rsidR="008F22FB">
        <w:rPr>
          <w:rFonts w:cstheme="minorHAnsi"/>
          <w:sz w:val="24"/>
          <w:szCs w:val="24"/>
          <w:lang w:val="en-GB"/>
        </w:rPr>
        <w:t>post hoc</w:t>
      </w:r>
      <w:r>
        <w:rPr>
          <w:rFonts w:cstheme="minorHAnsi"/>
          <w:sz w:val="24"/>
          <w:szCs w:val="24"/>
          <w:lang w:val="en-GB"/>
        </w:rPr>
        <w:t xml:space="preserve"> tests, which revealed a two-fold interaction effect within the types of stress with significant differences in the information on tense arousal between the measuring timepoints for the physical (</w:t>
      </w:r>
      <w:proofErr w:type="gramStart"/>
      <w:r w:rsidRPr="0047393B">
        <w:rPr>
          <w:sz w:val="24"/>
          <w:szCs w:val="24"/>
          <w:lang w:val="en-GB"/>
        </w:rPr>
        <w:t>F(</w:t>
      </w:r>
      <w:proofErr w:type="gramEnd"/>
      <w:r w:rsidRPr="0047393B">
        <w:rPr>
          <w:sz w:val="24"/>
          <w:szCs w:val="24"/>
          <w:lang w:val="en-GB"/>
        </w:rPr>
        <w:t>2,</w:t>
      </w:r>
      <w:r>
        <w:rPr>
          <w:sz w:val="24"/>
          <w:szCs w:val="24"/>
          <w:lang w:val="en-GB"/>
        </w:rPr>
        <w:t>42</w:t>
      </w:r>
      <w:r w:rsidRPr="0047393B">
        <w:rPr>
          <w:sz w:val="24"/>
          <w:szCs w:val="24"/>
          <w:lang w:val="en-GB"/>
        </w:rPr>
        <w:t>,</w:t>
      </w:r>
      <w:r>
        <w:rPr>
          <w:sz w:val="24"/>
          <w:szCs w:val="24"/>
          <w:lang w:val="en-GB"/>
        </w:rPr>
        <w:t>102</w:t>
      </w:r>
      <w:r w:rsidRPr="0047393B">
        <w:rPr>
          <w:sz w:val="24"/>
          <w:szCs w:val="24"/>
          <w:lang w:val="en-GB"/>
        </w:rPr>
        <w:t xml:space="preserve">) = </w:t>
      </w:r>
      <w:r>
        <w:rPr>
          <w:sz w:val="24"/>
          <w:szCs w:val="24"/>
          <w:lang w:val="en-GB"/>
        </w:rPr>
        <w:t>27.0</w:t>
      </w:r>
      <w:r w:rsidRPr="0047393B">
        <w:rPr>
          <w:sz w:val="24"/>
          <w:szCs w:val="24"/>
          <w:lang w:val="en-GB"/>
        </w:rPr>
        <w:t xml:space="preserve">, p </w:t>
      </w:r>
      <w:r>
        <w:rPr>
          <w:sz w:val="24"/>
          <w:szCs w:val="24"/>
          <w:lang w:val="en-GB"/>
        </w:rPr>
        <w:t>&lt;</w:t>
      </w:r>
      <w:r w:rsidRPr="0047393B">
        <w:rPr>
          <w:sz w:val="24"/>
          <w:szCs w:val="24"/>
          <w:lang w:val="en-GB"/>
        </w:rPr>
        <w:t xml:space="preserve"> .00</w:t>
      </w:r>
      <w:r>
        <w:rPr>
          <w:sz w:val="24"/>
          <w:szCs w:val="24"/>
          <w:lang w:val="en-GB"/>
        </w:rPr>
        <w:t>1</w:t>
      </w:r>
      <w:r w:rsidRPr="0047393B">
        <w:rPr>
          <w:sz w:val="24"/>
          <w:szCs w:val="24"/>
          <w:lang w:val="en-GB"/>
        </w:rPr>
        <w:t>, η2p = .</w:t>
      </w:r>
      <w:r>
        <w:rPr>
          <w:sz w:val="24"/>
          <w:szCs w:val="24"/>
          <w:lang w:val="en-GB"/>
        </w:rPr>
        <w:t>13</w:t>
      </w:r>
      <w:r>
        <w:rPr>
          <w:rFonts w:cstheme="minorHAnsi"/>
          <w:sz w:val="24"/>
          <w:szCs w:val="24"/>
          <w:lang w:val="en-GB"/>
        </w:rPr>
        <w:t>) and the psychosocial stressor (</w:t>
      </w:r>
      <w:r w:rsidRPr="0047393B">
        <w:rPr>
          <w:sz w:val="24"/>
          <w:szCs w:val="24"/>
          <w:lang w:val="en-GB"/>
        </w:rPr>
        <w:t>F(2,</w:t>
      </w:r>
      <w:r>
        <w:rPr>
          <w:sz w:val="24"/>
          <w:szCs w:val="24"/>
          <w:lang w:val="en-GB"/>
        </w:rPr>
        <w:t>16</w:t>
      </w:r>
      <w:r w:rsidRPr="0047393B">
        <w:rPr>
          <w:sz w:val="24"/>
          <w:szCs w:val="24"/>
          <w:lang w:val="en-GB"/>
        </w:rPr>
        <w:t>,</w:t>
      </w:r>
      <w:r>
        <w:rPr>
          <w:sz w:val="24"/>
          <w:szCs w:val="24"/>
          <w:lang w:val="en-GB"/>
        </w:rPr>
        <w:t>90,6</w:t>
      </w:r>
      <w:r w:rsidRPr="0047393B">
        <w:rPr>
          <w:sz w:val="24"/>
          <w:szCs w:val="24"/>
          <w:lang w:val="en-GB"/>
        </w:rPr>
        <w:t xml:space="preserve">) = </w:t>
      </w:r>
      <w:r>
        <w:rPr>
          <w:sz w:val="24"/>
          <w:szCs w:val="24"/>
          <w:lang w:val="en-GB"/>
        </w:rPr>
        <w:t>35.7</w:t>
      </w:r>
      <w:r w:rsidRPr="0047393B">
        <w:rPr>
          <w:sz w:val="24"/>
          <w:szCs w:val="24"/>
          <w:lang w:val="en-GB"/>
        </w:rPr>
        <w:t xml:space="preserve">, p </w:t>
      </w:r>
      <w:r>
        <w:rPr>
          <w:sz w:val="24"/>
          <w:szCs w:val="24"/>
          <w:lang w:val="en-GB"/>
        </w:rPr>
        <w:t>&lt;</w:t>
      </w:r>
      <w:r w:rsidRPr="0047393B">
        <w:rPr>
          <w:sz w:val="24"/>
          <w:szCs w:val="24"/>
          <w:lang w:val="en-GB"/>
        </w:rPr>
        <w:t xml:space="preserve"> .00</w:t>
      </w:r>
      <w:r>
        <w:rPr>
          <w:sz w:val="24"/>
          <w:szCs w:val="24"/>
          <w:lang w:val="en-GB"/>
        </w:rPr>
        <w:t>1</w:t>
      </w:r>
      <w:r w:rsidRPr="0047393B">
        <w:rPr>
          <w:sz w:val="24"/>
          <w:szCs w:val="24"/>
          <w:lang w:val="en-GB"/>
        </w:rPr>
        <w:t>, η2p = .</w:t>
      </w:r>
      <w:r>
        <w:rPr>
          <w:sz w:val="24"/>
          <w:szCs w:val="24"/>
          <w:lang w:val="en-GB"/>
        </w:rPr>
        <w:t>46</w:t>
      </w:r>
      <w:r>
        <w:rPr>
          <w:rFonts w:cstheme="minorHAnsi"/>
          <w:sz w:val="24"/>
          <w:szCs w:val="24"/>
          <w:lang w:val="en-GB"/>
        </w:rPr>
        <w:t>). Additional pairwise comparisons (see supplemental figure 6) showed that for the physical stressor at T1 the arousal was significantly elevated after the stressor at T2 (</w:t>
      </w:r>
      <w:proofErr w:type="gramStart"/>
      <w:r>
        <w:rPr>
          <w:sz w:val="24"/>
          <w:szCs w:val="24"/>
          <w:lang w:val="en-GB"/>
        </w:rPr>
        <w:t>t</w:t>
      </w:r>
      <w:r w:rsidRPr="0047393B">
        <w:rPr>
          <w:sz w:val="24"/>
          <w:szCs w:val="24"/>
          <w:lang w:val="en-GB"/>
        </w:rPr>
        <w:t>(</w:t>
      </w:r>
      <w:proofErr w:type="gramEnd"/>
      <w:r>
        <w:rPr>
          <w:sz w:val="24"/>
          <w:szCs w:val="24"/>
          <w:lang w:val="en-GB"/>
        </w:rPr>
        <w:t>42</w:t>
      </w:r>
      <w:r w:rsidRPr="0047393B">
        <w:rPr>
          <w:sz w:val="24"/>
          <w:szCs w:val="24"/>
          <w:lang w:val="en-GB"/>
        </w:rPr>
        <w:t xml:space="preserve">) = </w:t>
      </w:r>
      <w:r>
        <w:rPr>
          <w:sz w:val="24"/>
          <w:szCs w:val="24"/>
          <w:lang w:val="en-GB"/>
        </w:rPr>
        <w:t>-2.84</w:t>
      </w:r>
      <w:r w:rsidRPr="0047393B">
        <w:rPr>
          <w:sz w:val="24"/>
          <w:szCs w:val="24"/>
          <w:lang w:val="en-GB"/>
        </w:rPr>
        <w:t xml:space="preserve">, p </w:t>
      </w:r>
      <w:r>
        <w:rPr>
          <w:sz w:val="24"/>
          <w:szCs w:val="24"/>
          <w:lang w:val="en-GB"/>
        </w:rPr>
        <w:t>=</w:t>
      </w:r>
      <w:r w:rsidRPr="0047393B">
        <w:rPr>
          <w:sz w:val="24"/>
          <w:szCs w:val="24"/>
          <w:lang w:val="en-GB"/>
        </w:rPr>
        <w:t xml:space="preserve"> .0</w:t>
      </w:r>
      <w:r>
        <w:rPr>
          <w:sz w:val="24"/>
          <w:szCs w:val="24"/>
          <w:lang w:val="en-GB"/>
        </w:rPr>
        <w:t>2</w:t>
      </w:r>
      <w:r>
        <w:rPr>
          <w:rFonts w:cstheme="minorHAnsi"/>
          <w:sz w:val="24"/>
          <w:szCs w:val="24"/>
          <w:lang w:val="en-GB"/>
        </w:rPr>
        <w:t>). Moreover, at T4, arousal was significantly lower in contrast to baseline levels (</w:t>
      </w:r>
      <w:proofErr w:type="gramStart"/>
      <w:r>
        <w:rPr>
          <w:sz w:val="24"/>
          <w:szCs w:val="24"/>
          <w:lang w:val="en-GB"/>
        </w:rPr>
        <w:t>t</w:t>
      </w:r>
      <w:r w:rsidRPr="0047393B">
        <w:rPr>
          <w:sz w:val="24"/>
          <w:szCs w:val="24"/>
          <w:lang w:val="en-GB"/>
        </w:rPr>
        <w:t>(</w:t>
      </w:r>
      <w:proofErr w:type="gramEnd"/>
      <w:r>
        <w:rPr>
          <w:sz w:val="24"/>
          <w:szCs w:val="24"/>
          <w:lang w:val="en-GB"/>
        </w:rPr>
        <w:t>42</w:t>
      </w:r>
      <w:r w:rsidRPr="0047393B">
        <w:rPr>
          <w:sz w:val="24"/>
          <w:szCs w:val="24"/>
          <w:lang w:val="en-GB"/>
        </w:rPr>
        <w:t xml:space="preserve">) = </w:t>
      </w:r>
      <w:r>
        <w:rPr>
          <w:sz w:val="24"/>
          <w:szCs w:val="24"/>
          <w:lang w:val="en-GB"/>
        </w:rPr>
        <w:t>5.72</w:t>
      </w:r>
      <w:r w:rsidRPr="0047393B">
        <w:rPr>
          <w:sz w:val="24"/>
          <w:szCs w:val="24"/>
          <w:lang w:val="en-GB"/>
        </w:rPr>
        <w:t xml:space="preserve">, p </w:t>
      </w:r>
      <w:r>
        <w:rPr>
          <w:sz w:val="24"/>
          <w:szCs w:val="24"/>
          <w:lang w:val="en-GB"/>
        </w:rPr>
        <w:t>&lt;</w:t>
      </w:r>
      <w:r w:rsidRPr="0047393B">
        <w:rPr>
          <w:sz w:val="24"/>
          <w:szCs w:val="24"/>
          <w:lang w:val="en-GB"/>
        </w:rPr>
        <w:t xml:space="preserve"> .0</w:t>
      </w:r>
      <w:r>
        <w:rPr>
          <w:sz w:val="24"/>
          <w:szCs w:val="24"/>
          <w:lang w:val="en-GB"/>
        </w:rPr>
        <w:t>01</w:t>
      </w:r>
      <w:r>
        <w:rPr>
          <w:rFonts w:cstheme="minorHAnsi"/>
          <w:sz w:val="24"/>
          <w:szCs w:val="24"/>
          <w:lang w:val="en-GB"/>
        </w:rPr>
        <w:t>). T3 arousal levels did not differ significantly from baseline. For the psychosocial stressor the reported tense arousal was significantly higher at T1 than T3 (</w:t>
      </w:r>
      <w:proofErr w:type="gramStart"/>
      <w:r>
        <w:rPr>
          <w:sz w:val="24"/>
          <w:szCs w:val="24"/>
          <w:lang w:val="en-GB"/>
        </w:rPr>
        <w:t>t</w:t>
      </w:r>
      <w:r w:rsidRPr="0047393B">
        <w:rPr>
          <w:sz w:val="24"/>
          <w:szCs w:val="24"/>
          <w:lang w:val="en-GB"/>
        </w:rPr>
        <w:t>(</w:t>
      </w:r>
      <w:proofErr w:type="gramEnd"/>
      <w:r>
        <w:rPr>
          <w:sz w:val="24"/>
          <w:szCs w:val="24"/>
          <w:lang w:val="en-GB"/>
        </w:rPr>
        <w:t>42</w:t>
      </w:r>
      <w:r w:rsidRPr="0047393B">
        <w:rPr>
          <w:sz w:val="24"/>
          <w:szCs w:val="24"/>
          <w:lang w:val="en-GB"/>
        </w:rPr>
        <w:t xml:space="preserve">) = </w:t>
      </w:r>
      <w:r>
        <w:rPr>
          <w:sz w:val="24"/>
          <w:szCs w:val="24"/>
          <w:lang w:val="en-GB"/>
        </w:rPr>
        <w:t>4.4</w:t>
      </w:r>
      <w:r w:rsidRPr="0047393B">
        <w:rPr>
          <w:sz w:val="24"/>
          <w:szCs w:val="24"/>
          <w:lang w:val="en-GB"/>
        </w:rPr>
        <w:t xml:space="preserve">, p </w:t>
      </w:r>
      <w:r>
        <w:rPr>
          <w:sz w:val="24"/>
          <w:szCs w:val="24"/>
          <w:lang w:val="en-GB"/>
        </w:rPr>
        <w:t>&lt;</w:t>
      </w:r>
      <w:r w:rsidRPr="0047393B">
        <w:rPr>
          <w:sz w:val="24"/>
          <w:szCs w:val="24"/>
          <w:lang w:val="en-GB"/>
        </w:rPr>
        <w:t xml:space="preserve"> .0</w:t>
      </w:r>
      <w:r>
        <w:rPr>
          <w:sz w:val="24"/>
          <w:szCs w:val="24"/>
          <w:lang w:val="en-GB"/>
        </w:rPr>
        <w:t>01</w:t>
      </w:r>
      <w:r>
        <w:rPr>
          <w:rFonts w:cstheme="minorHAnsi"/>
          <w:sz w:val="24"/>
          <w:szCs w:val="24"/>
          <w:lang w:val="en-GB"/>
        </w:rPr>
        <w:t>) and T4 (</w:t>
      </w:r>
      <w:r>
        <w:rPr>
          <w:sz w:val="24"/>
          <w:szCs w:val="24"/>
          <w:lang w:val="en-GB"/>
        </w:rPr>
        <w:t>t</w:t>
      </w:r>
      <w:r w:rsidRPr="0047393B">
        <w:rPr>
          <w:sz w:val="24"/>
          <w:szCs w:val="24"/>
          <w:lang w:val="en-GB"/>
        </w:rPr>
        <w:t>(</w:t>
      </w:r>
      <w:r>
        <w:rPr>
          <w:sz w:val="24"/>
          <w:szCs w:val="24"/>
          <w:lang w:val="en-GB"/>
        </w:rPr>
        <w:t>42</w:t>
      </w:r>
      <w:r w:rsidRPr="0047393B">
        <w:rPr>
          <w:sz w:val="24"/>
          <w:szCs w:val="24"/>
          <w:lang w:val="en-GB"/>
        </w:rPr>
        <w:t xml:space="preserve">) = </w:t>
      </w:r>
      <w:r>
        <w:rPr>
          <w:sz w:val="24"/>
          <w:szCs w:val="24"/>
          <w:lang w:val="en-GB"/>
        </w:rPr>
        <w:t>7.35</w:t>
      </w:r>
      <w:r w:rsidRPr="0047393B">
        <w:rPr>
          <w:sz w:val="24"/>
          <w:szCs w:val="24"/>
          <w:lang w:val="en-GB"/>
        </w:rPr>
        <w:t xml:space="preserve">, p </w:t>
      </w:r>
      <w:r>
        <w:rPr>
          <w:sz w:val="24"/>
          <w:szCs w:val="24"/>
          <w:lang w:val="en-GB"/>
        </w:rPr>
        <w:t>&lt;</w:t>
      </w:r>
      <w:r w:rsidRPr="0047393B">
        <w:rPr>
          <w:sz w:val="24"/>
          <w:szCs w:val="24"/>
          <w:lang w:val="en-GB"/>
        </w:rPr>
        <w:t xml:space="preserve"> .0</w:t>
      </w:r>
      <w:r>
        <w:rPr>
          <w:sz w:val="24"/>
          <w:szCs w:val="24"/>
          <w:lang w:val="en-GB"/>
        </w:rPr>
        <w:t>01</w:t>
      </w:r>
      <w:r>
        <w:rPr>
          <w:rFonts w:cstheme="minorHAnsi"/>
          <w:sz w:val="24"/>
          <w:szCs w:val="24"/>
          <w:lang w:val="en-GB"/>
        </w:rPr>
        <w:t>). Correspondingly there was a significantly lower tense arousal at T1 than at T2 (</w:t>
      </w:r>
      <w:proofErr w:type="gramStart"/>
      <w:r>
        <w:rPr>
          <w:sz w:val="24"/>
          <w:szCs w:val="24"/>
          <w:lang w:val="en-GB"/>
        </w:rPr>
        <w:t>t</w:t>
      </w:r>
      <w:r w:rsidRPr="0047393B">
        <w:rPr>
          <w:sz w:val="24"/>
          <w:szCs w:val="24"/>
          <w:lang w:val="en-GB"/>
        </w:rPr>
        <w:t>(</w:t>
      </w:r>
      <w:proofErr w:type="gramEnd"/>
      <w:r>
        <w:rPr>
          <w:sz w:val="24"/>
          <w:szCs w:val="24"/>
          <w:lang w:val="en-GB"/>
        </w:rPr>
        <w:t>42</w:t>
      </w:r>
      <w:r w:rsidRPr="0047393B">
        <w:rPr>
          <w:sz w:val="24"/>
          <w:szCs w:val="24"/>
          <w:lang w:val="en-GB"/>
        </w:rPr>
        <w:t xml:space="preserve">) = </w:t>
      </w:r>
      <w:r>
        <w:rPr>
          <w:sz w:val="24"/>
          <w:szCs w:val="24"/>
          <w:lang w:val="en-GB"/>
        </w:rPr>
        <w:t>-3.1</w:t>
      </w:r>
      <w:r w:rsidRPr="0047393B">
        <w:rPr>
          <w:sz w:val="24"/>
          <w:szCs w:val="24"/>
          <w:lang w:val="en-GB"/>
        </w:rPr>
        <w:t xml:space="preserve">, p </w:t>
      </w:r>
      <w:r>
        <w:rPr>
          <w:sz w:val="24"/>
          <w:szCs w:val="24"/>
          <w:lang w:val="en-GB"/>
        </w:rPr>
        <w:t>=</w:t>
      </w:r>
      <w:r w:rsidRPr="0047393B">
        <w:rPr>
          <w:sz w:val="24"/>
          <w:szCs w:val="24"/>
          <w:lang w:val="en-GB"/>
        </w:rPr>
        <w:t xml:space="preserve"> .0</w:t>
      </w:r>
      <w:r>
        <w:rPr>
          <w:sz w:val="24"/>
          <w:szCs w:val="24"/>
          <w:lang w:val="en-GB"/>
        </w:rPr>
        <w:t>03</w:t>
      </w:r>
      <w:r>
        <w:rPr>
          <w:rFonts w:cstheme="minorHAnsi"/>
          <w:sz w:val="24"/>
          <w:szCs w:val="24"/>
          <w:lang w:val="en-GB"/>
        </w:rPr>
        <w:t>).</w:t>
      </w:r>
      <w:r w:rsidRPr="00874AB3">
        <w:rPr>
          <w:lang w:val="en-US"/>
        </w:rPr>
        <w:t xml:space="preserve"> </w:t>
      </w:r>
    </w:p>
    <w:p w14:paraId="3A0F64E9" w14:textId="77777777" w:rsidR="00565ECA" w:rsidRPr="00874AB3" w:rsidRDefault="00565ECA" w:rsidP="00565ECA">
      <w:pPr>
        <w:pStyle w:val="berschrift3"/>
        <w:rPr>
          <w:color w:val="auto"/>
          <w:lang w:val="en-GB"/>
        </w:rPr>
      </w:pPr>
      <w:r w:rsidRPr="00874AB3">
        <w:rPr>
          <w:color w:val="auto"/>
          <w:lang w:val="en-GB"/>
        </w:rPr>
        <w:lastRenderedPageBreak/>
        <w:t>Anxiety and self-directed emotions</w:t>
      </w:r>
    </w:p>
    <w:p w14:paraId="4B746057" w14:textId="77777777" w:rsidR="000462AD" w:rsidRDefault="00565ECA" w:rsidP="00EF04C9">
      <w:pPr>
        <w:spacing w:line="480" w:lineRule="auto"/>
        <w:jc w:val="both"/>
        <w:rPr>
          <w:rFonts w:cstheme="minorHAnsi"/>
          <w:noProof/>
          <w:sz w:val="24"/>
          <w:szCs w:val="24"/>
          <w:lang w:val="en-GB"/>
          <w14:ligatures w14:val="standardContextual"/>
        </w:rPr>
      </w:pPr>
      <w:r w:rsidRPr="00874AB3">
        <w:rPr>
          <w:rFonts w:cstheme="minorHAnsi"/>
          <w:sz w:val="24"/>
          <w:szCs w:val="24"/>
          <w:lang w:val="en-GB"/>
        </w:rPr>
        <w:t>Data of the anxiety and self-directed emotions scale were not evaluated statistically due to major violations of the assumption of normality.</w:t>
      </w:r>
      <w:r w:rsidR="000462AD" w:rsidRPr="000462AD">
        <w:rPr>
          <w:rFonts w:cstheme="minorHAnsi"/>
          <w:noProof/>
          <w:sz w:val="24"/>
          <w:szCs w:val="24"/>
          <w:lang w:val="en-GB"/>
          <w14:ligatures w14:val="standardContextual"/>
        </w:rPr>
        <w:t xml:space="preserve"> </w:t>
      </w:r>
    </w:p>
    <w:p w14:paraId="3F202417" w14:textId="77777777" w:rsidR="000462AD" w:rsidRDefault="000462AD" w:rsidP="000462AD">
      <w:pPr>
        <w:keepNext/>
        <w:spacing w:line="480" w:lineRule="auto"/>
        <w:jc w:val="both"/>
      </w:pPr>
      <w:r>
        <w:rPr>
          <w:rFonts w:cstheme="minorHAnsi"/>
          <w:noProof/>
          <w:sz w:val="24"/>
          <w:szCs w:val="24"/>
          <w:lang w:val="en-GB"/>
          <w14:ligatures w14:val="standardContextual"/>
        </w:rPr>
        <w:drawing>
          <wp:inline distT="0" distB="0" distL="0" distR="0" wp14:anchorId="1EDB9E3E" wp14:editId="6A5275FB">
            <wp:extent cx="3674915" cy="5038725"/>
            <wp:effectExtent l="0" t="0" r="1905" b="0"/>
            <wp:docPr id="1157691953" name="Grafik 3" descr="Ein Bild, das Reihe,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691953" name="Grafik 3" descr="Ein Bild, das Reihe, Diagramm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559" cy="505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C54B4" w14:textId="62C2680A" w:rsidR="00A85AE8" w:rsidRPr="000462AD" w:rsidRDefault="000462AD" w:rsidP="000462AD">
      <w:pPr>
        <w:pStyle w:val="Beschriftung"/>
        <w:jc w:val="both"/>
        <w:rPr>
          <w:rFonts w:cstheme="minorHAnsi"/>
          <w:sz w:val="24"/>
          <w:szCs w:val="24"/>
          <w:lang w:val="en-US"/>
        </w:rPr>
        <w:sectPr w:rsidR="00A85AE8" w:rsidRPr="000462AD" w:rsidSect="0007659E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  <w:r w:rsidRPr="000462AD">
        <w:rPr>
          <w:lang w:val="en-US"/>
        </w:rPr>
        <w:t xml:space="preserve">Supplementary figure </w:t>
      </w:r>
      <w:r>
        <w:fldChar w:fldCharType="begin"/>
      </w:r>
      <w:r w:rsidRPr="000462AD">
        <w:rPr>
          <w:lang w:val="en-US"/>
        </w:rPr>
        <w:instrText xml:space="preserve"> SEQ Supplementary_figure \* ARABIC </w:instrText>
      </w:r>
      <w:r>
        <w:fldChar w:fldCharType="separate"/>
      </w:r>
      <w:r w:rsidRPr="000462AD">
        <w:rPr>
          <w:noProof/>
          <w:lang w:val="en-US"/>
        </w:rPr>
        <w:t>4</w:t>
      </w:r>
      <w:r>
        <w:fldChar w:fldCharType="end"/>
      </w:r>
      <w:r w:rsidRPr="000462AD">
        <w:rPr>
          <w:lang w:val="en-US"/>
        </w:rPr>
        <w:t>Supplementary figure 5 SERS questionnaire responses. Trend of A) tense arousal B) self-related emotions and C) anxiety responses of the three groups (m = men, w = women, woc = women with hormonal contraception)) before and after physical and psychosocial</w:t>
      </w:r>
    </w:p>
    <w:p w14:paraId="0EF0C03A" w14:textId="4B9EB157" w:rsidR="00605930" w:rsidRPr="000462AD" w:rsidRDefault="00605930" w:rsidP="000462AD">
      <w:pPr>
        <w:spacing w:line="480" w:lineRule="auto"/>
        <w:rPr>
          <w:rFonts w:cstheme="minorHAnsi"/>
          <w:sz w:val="24"/>
          <w:szCs w:val="24"/>
          <w:lang w:val="en-US"/>
        </w:rPr>
      </w:pPr>
    </w:p>
    <w:p w14:paraId="555B7245" w14:textId="43DCC525" w:rsidR="004D4C19" w:rsidRDefault="004D4C19" w:rsidP="00874AB3">
      <w:pPr>
        <w:spacing w:line="480" w:lineRule="auto"/>
        <w:jc w:val="center"/>
        <w:rPr>
          <w:rFonts w:cstheme="minorHAnsi"/>
          <w:sz w:val="24"/>
          <w:szCs w:val="24"/>
          <w:lang w:val="en-GB"/>
        </w:rPr>
      </w:pPr>
      <w:r>
        <w:rPr>
          <w:rFonts w:cstheme="minorHAnsi"/>
          <w:noProof/>
          <w:sz w:val="24"/>
          <w:szCs w:val="24"/>
          <w:lang w:val="en-GB"/>
          <w14:ligatures w14:val="standardContextual"/>
        </w:rPr>
        <w:drawing>
          <wp:inline distT="0" distB="0" distL="0" distR="0" wp14:anchorId="0783FCCE" wp14:editId="6228D20A">
            <wp:extent cx="5172302" cy="4866640"/>
            <wp:effectExtent l="0" t="0" r="9525" b="0"/>
            <wp:docPr id="1362497829" name="Grafik 2" descr="Ein Bild, das Text, Diagramm, Reihe, parall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497829" name="Grafik 2" descr="Ein Bild, das Text, Diagramm, Reihe, parallel enthält.&#10;&#10;Automatisch generierte Beschreibu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638" cy="4869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D56ED" w14:textId="3780B9FF" w:rsidR="00AC6853" w:rsidRPr="00874AB3" w:rsidRDefault="004D4C19" w:rsidP="00874AB3">
      <w:pPr>
        <w:spacing w:line="240" w:lineRule="auto"/>
        <w:jc w:val="both"/>
        <w:rPr>
          <w:rFonts w:cstheme="minorHAnsi"/>
          <w:i/>
          <w:iCs/>
          <w:color w:val="44546A" w:themeColor="text2"/>
          <w:sz w:val="18"/>
          <w:szCs w:val="18"/>
          <w:lang w:val="en-GB"/>
        </w:rPr>
        <w:sectPr w:rsidR="00AC6853" w:rsidRPr="00874AB3" w:rsidSect="000462AD">
          <w:pgSz w:w="16838" w:h="11906" w:orient="landscape"/>
          <w:pgMar w:top="1418" w:right="1418" w:bottom="431" w:left="1134" w:header="709" w:footer="709" w:gutter="0"/>
          <w:cols w:space="708"/>
          <w:docGrid w:linePitch="360"/>
        </w:sectPr>
      </w:pPr>
      <w:r w:rsidRPr="00AC6853">
        <w:rPr>
          <w:rFonts w:cstheme="minorHAnsi"/>
          <w:b/>
          <w:bCs/>
          <w:i/>
          <w:iCs/>
          <w:color w:val="44546A" w:themeColor="text2"/>
          <w:sz w:val="18"/>
          <w:szCs w:val="18"/>
          <w:lang w:val="en-GB"/>
        </w:rPr>
        <w:t>Supplementary figure 6 SERS tense arousal responses</w:t>
      </w:r>
      <w:r w:rsidRPr="00605930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 xml:space="preserve">. </w:t>
      </w:r>
      <w:r w:rsidR="00C0530D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 xml:space="preserve">Trend </w:t>
      </w:r>
      <w:r w:rsidRPr="004D4C19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 xml:space="preserve">of </w:t>
      </w:r>
      <w:r>
        <w:rPr>
          <w:rFonts w:cstheme="minorHAnsi"/>
          <w:i/>
          <w:iCs/>
          <w:color w:val="44546A" w:themeColor="text2"/>
          <w:sz w:val="18"/>
          <w:szCs w:val="18"/>
          <w:lang w:val="en-GB"/>
        </w:rPr>
        <w:t>tense arousal</w:t>
      </w:r>
      <w:r w:rsidRPr="004D4C19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 xml:space="preserve"> after acute physical and psychosocial stress for all participants (A) and for the three different groups (B; m = men, w = women, woc = women with hormonal contraception)</w:t>
      </w:r>
      <w:r w:rsidRPr="00605930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>. Error</w:t>
      </w:r>
      <w:r w:rsidR="008E3DB7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 xml:space="preserve"> </w:t>
      </w:r>
      <w:r w:rsidRPr="00605930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 xml:space="preserve">bars display standard error of the </w:t>
      </w:r>
      <w:r w:rsidR="008E3DB7" w:rsidRPr="00605930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>mean.</w:t>
      </w:r>
      <w:r w:rsidR="008E3DB7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 xml:space="preserve"> *</w:t>
      </w:r>
      <w:r w:rsidR="0007100D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 xml:space="preserve"> p &lt; .05, ** p &lt; .01, *** p &lt; .001, **** p &lt; .000</w:t>
      </w:r>
      <w:r w:rsidR="000462AD">
        <w:rPr>
          <w:rFonts w:cstheme="minorHAnsi"/>
          <w:i/>
          <w:iCs/>
          <w:color w:val="44546A" w:themeColor="text2"/>
          <w:sz w:val="18"/>
          <w:szCs w:val="18"/>
          <w:lang w:val="en-GB"/>
        </w:rPr>
        <w:t>1</w:t>
      </w:r>
    </w:p>
    <w:bookmarkEnd w:id="1"/>
    <w:p w14:paraId="163770C9" w14:textId="27E1F6C7" w:rsidR="00EF04C9" w:rsidRPr="000462AD" w:rsidRDefault="00EF04C9" w:rsidP="000462AD">
      <w:pPr>
        <w:rPr>
          <w:sz w:val="20"/>
          <w:szCs w:val="20"/>
          <w:lang w:val="en-GB"/>
        </w:rPr>
      </w:pPr>
    </w:p>
    <w:sectPr w:rsidR="00EF04C9" w:rsidRPr="000462AD" w:rsidSect="000462AD">
      <w:pgSz w:w="11906" w:h="16838"/>
      <w:pgMar w:top="1418" w:right="1418" w:bottom="43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307"/>
    <w:rsid w:val="00013707"/>
    <w:rsid w:val="000462AD"/>
    <w:rsid w:val="0007100D"/>
    <w:rsid w:val="0007659E"/>
    <w:rsid w:val="00086F85"/>
    <w:rsid w:val="00092C5A"/>
    <w:rsid w:val="000A0B9C"/>
    <w:rsid w:val="000A52C2"/>
    <w:rsid w:val="000C064B"/>
    <w:rsid w:val="00101550"/>
    <w:rsid w:val="00115A9B"/>
    <w:rsid w:val="00197F7F"/>
    <w:rsid w:val="001A1535"/>
    <w:rsid w:val="001E1831"/>
    <w:rsid w:val="002006C1"/>
    <w:rsid w:val="00207C6F"/>
    <w:rsid w:val="00212C78"/>
    <w:rsid w:val="002417ED"/>
    <w:rsid w:val="0025173D"/>
    <w:rsid w:val="002913AC"/>
    <w:rsid w:val="00295093"/>
    <w:rsid w:val="002C4EF8"/>
    <w:rsid w:val="003B12BF"/>
    <w:rsid w:val="003C316F"/>
    <w:rsid w:val="003F4414"/>
    <w:rsid w:val="00404EF5"/>
    <w:rsid w:val="004542E3"/>
    <w:rsid w:val="004A4307"/>
    <w:rsid w:val="004C3A21"/>
    <w:rsid w:val="004D208B"/>
    <w:rsid w:val="004D4C19"/>
    <w:rsid w:val="005130C4"/>
    <w:rsid w:val="00520A3B"/>
    <w:rsid w:val="00565ECA"/>
    <w:rsid w:val="005873E7"/>
    <w:rsid w:val="00605930"/>
    <w:rsid w:val="00647B53"/>
    <w:rsid w:val="00660637"/>
    <w:rsid w:val="0069674B"/>
    <w:rsid w:val="00697341"/>
    <w:rsid w:val="006F1280"/>
    <w:rsid w:val="006F3278"/>
    <w:rsid w:val="007007AE"/>
    <w:rsid w:val="00705141"/>
    <w:rsid w:val="007511E8"/>
    <w:rsid w:val="00756947"/>
    <w:rsid w:val="007708C3"/>
    <w:rsid w:val="007963D2"/>
    <w:rsid w:val="007F0945"/>
    <w:rsid w:val="00837CD5"/>
    <w:rsid w:val="00841E8B"/>
    <w:rsid w:val="008519F7"/>
    <w:rsid w:val="00863CEC"/>
    <w:rsid w:val="00871660"/>
    <w:rsid w:val="00872E24"/>
    <w:rsid w:val="00874AB3"/>
    <w:rsid w:val="0088697B"/>
    <w:rsid w:val="008A05AE"/>
    <w:rsid w:val="008B5301"/>
    <w:rsid w:val="008E3DB7"/>
    <w:rsid w:val="008F22FB"/>
    <w:rsid w:val="009549CB"/>
    <w:rsid w:val="00960E9A"/>
    <w:rsid w:val="009724B0"/>
    <w:rsid w:val="0098097D"/>
    <w:rsid w:val="009D6092"/>
    <w:rsid w:val="009E334A"/>
    <w:rsid w:val="00A55479"/>
    <w:rsid w:val="00A76483"/>
    <w:rsid w:val="00A85AE8"/>
    <w:rsid w:val="00A863A5"/>
    <w:rsid w:val="00AC6853"/>
    <w:rsid w:val="00AD0AB5"/>
    <w:rsid w:val="00AF4AC8"/>
    <w:rsid w:val="00B17811"/>
    <w:rsid w:val="00B2059E"/>
    <w:rsid w:val="00B642BA"/>
    <w:rsid w:val="00B652BA"/>
    <w:rsid w:val="00B823D4"/>
    <w:rsid w:val="00BE07C2"/>
    <w:rsid w:val="00C0530D"/>
    <w:rsid w:val="00C351CF"/>
    <w:rsid w:val="00C91712"/>
    <w:rsid w:val="00CB5573"/>
    <w:rsid w:val="00CB6977"/>
    <w:rsid w:val="00CB7F2D"/>
    <w:rsid w:val="00CC06D3"/>
    <w:rsid w:val="00D00DB1"/>
    <w:rsid w:val="00D045C6"/>
    <w:rsid w:val="00D2498E"/>
    <w:rsid w:val="00D44A0C"/>
    <w:rsid w:val="00D8176E"/>
    <w:rsid w:val="00DD619A"/>
    <w:rsid w:val="00DE51DD"/>
    <w:rsid w:val="00E10CB8"/>
    <w:rsid w:val="00E11CDE"/>
    <w:rsid w:val="00E30F8C"/>
    <w:rsid w:val="00E922EE"/>
    <w:rsid w:val="00EB2E1E"/>
    <w:rsid w:val="00EB740A"/>
    <w:rsid w:val="00EE1B32"/>
    <w:rsid w:val="00EF04C9"/>
    <w:rsid w:val="00EF1F7C"/>
    <w:rsid w:val="00EF5453"/>
    <w:rsid w:val="00F47858"/>
    <w:rsid w:val="00F51815"/>
    <w:rsid w:val="00F54FB7"/>
    <w:rsid w:val="00F82B06"/>
    <w:rsid w:val="00FD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5AD72"/>
  <w15:chartTrackingRefBased/>
  <w15:docId w15:val="{A428BBFB-1643-4341-AD42-29D6B0C94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A4307"/>
    <w:rPr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051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0514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F04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0514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Titel">
    <w:name w:val="Title"/>
    <w:basedOn w:val="Standard"/>
    <w:next w:val="Standard"/>
    <w:link w:val="TitelZchn"/>
    <w:uiPriority w:val="10"/>
    <w:qFormat/>
    <w:rsid w:val="0070514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0514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05141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table" w:styleId="EinfacheTabelle2">
    <w:name w:val="Plain Table 2"/>
    <w:basedOn w:val="NormaleTabelle"/>
    <w:uiPriority w:val="42"/>
    <w:rsid w:val="0070514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eschriftung">
    <w:name w:val="caption"/>
    <w:basedOn w:val="Standard"/>
    <w:next w:val="Standard"/>
    <w:uiPriority w:val="35"/>
    <w:unhideWhenUsed/>
    <w:qFormat/>
    <w:rsid w:val="0070514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F04C9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F04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F04C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F04C9"/>
    <w:rPr>
      <w:kern w:val="0"/>
      <w:sz w:val="20"/>
      <w:szCs w:val="20"/>
      <w14:ligatures w14:val="none"/>
    </w:rPr>
  </w:style>
  <w:style w:type="paragraph" w:styleId="berarbeitung">
    <w:name w:val="Revision"/>
    <w:hidden/>
    <w:uiPriority w:val="99"/>
    <w:semiHidden/>
    <w:rsid w:val="00871660"/>
    <w:pPr>
      <w:spacing w:after="0" w:line="240" w:lineRule="auto"/>
    </w:pPr>
    <w:rPr>
      <w:kern w:val="0"/>
      <w14:ligatures w14:val="none"/>
    </w:rPr>
  </w:style>
  <w:style w:type="paragraph" w:styleId="Listenabsatz">
    <w:name w:val="List Paragraph"/>
    <w:basedOn w:val="Standard"/>
    <w:uiPriority w:val="34"/>
    <w:qFormat/>
    <w:rsid w:val="000710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764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Limberg, Alicia</dc:creator>
  <cp:keywords/>
  <dc:description/>
  <cp:lastModifiedBy>Limberg, Alicia</cp:lastModifiedBy>
  <cp:revision>12</cp:revision>
  <dcterms:created xsi:type="dcterms:W3CDTF">2024-04-25T09:10:00Z</dcterms:created>
  <dcterms:modified xsi:type="dcterms:W3CDTF">2024-04-25T10:09:00Z</dcterms:modified>
</cp:coreProperties>
</file>