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Hlk109936190"/>
      <w:r>
        <w:rPr>
          <w:rFonts w:hint="eastAsia"/>
          <w:lang w:val="en-US" w:eastAsia="zh-CN"/>
        </w:rPr>
        <w:t xml:space="preserve"> 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76545" cy="5744845"/>
            <wp:effectExtent l="0" t="0" r="5080" b="8255"/>
            <wp:docPr id="15" name="图片 15" descr="未标题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未标题-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574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</w:rPr>
      </w:pPr>
      <w:bookmarkStart w:id="3" w:name="_GoBack"/>
      <w:bookmarkEnd w:id="3"/>
      <w:r>
        <w:rPr>
          <w:rFonts w:ascii="Times New Roman" w:hAnsi="Times New Roman" w:cs="Times New Roman"/>
          <w:b/>
          <w:bCs/>
        </w:rPr>
        <w:t xml:space="preserve">Figure </w:t>
      </w:r>
      <w:r>
        <w:rPr>
          <w:rFonts w:hint="eastAsia" w:ascii="Times New Roman" w:hAnsi="Times New Roman" w:cs="Times New Roman"/>
          <w:b/>
          <w:bCs/>
        </w:rPr>
        <w:t>S1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hint="eastAsia" w:ascii="Times New Roman" w:hAnsi="Times New Roman" w:cs="Times New Roman"/>
          <w:b/>
          <w:bCs/>
        </w:rPr>
        <w:t xml:space="preserve">Relationship between </w:t>
      </w:r>
      <w:r>
        <w:rPr>
          <w:rFonts w:hint="eastAsia" w:ascii="Times New Roman" w:hAnsi="Times New Roman" w:cs="Times New Roman"/>
          <w:b/>
          <w:bCs/>
          <w:lang w:eastAsia="zh-CN"/>
        </w:rPr>
        <w:t>GRS</w:t>
      </w:r>
      <w:r>
        <w:rPr>
          <w:rFonts w:hint="eastAsia" w:ascii="Times New Roman" w:hAnsi="Times New Roman" w:cs="Times New Roman"/>
          <w:b/>
          <w:bCs/>
        </w:rPr>
        <w:t xml:space="preserve"> and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clinical measurements</w:t>
      </w:r>
      <w:r>
        <w:rPr>
          <w:rFonts w:hint="eastAsia" w:ascii="Times New Roman" w:hAnsi="Times New Roman" w:cs="Times New Roman"/>
          <w:b/>
          <w:bCs/>
        </w:rPr>
        <w:t xml:space="preserve"> </w:t>
      </w:r>
    </w:p>
    <w:p>
      <w:pPr>
        <w:rPr>
          <w:rFonts w:hint="eastAsia" w:eastAsia="宋体"/>
          <w:lang w:val="en-US" w:eastAsia="zh-CN"/>
        </w:rPr>
        <w:sectPr>
          <w:footerReference r:id="rId3" w:type="default"/>
          <w:pgSz w:w="11906" w:h="16838"/>
          <w:pgMar w:top="720" w:right="680" w:bottom="720" w:left="68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The p-values and correlation coefficients (r) were obtained from Pearson correlation analysis. GRS</w:t>
      </w:r>
      <w:r>
        <w:rPr>
          <w:rFonts w:hint="eastAsia" w:ascii="Times New Roman" w:hAnsi="Times New Roman" w:cs="Times New Roman"/>
          <w:highlight w:val="none"/>
        </w:rPr>
        <w:t>,</w:t>
      </w:r>
      <w:r>
        <w:rPr>
          <w:rFonts w:hint="eastAsia" w:ascii="Times New Roman" w:hAnsi="Times New Roman" w:cs="Times New Roman"/>
          <w:b/>
          <w:bCs/>
          <w:highlight w:val="none"/>
        </w:rPr>
        <w:t xml:space="preserve"> </w:t>
      </w:r>
      <w:r>
        <w:rPr>
          <w:rFonts w:hint="eastAsia" w:ascii="Times New Roman" w:hAnsi="Times New Roman" w:eastAsia="宋体" w:cs="Times New Roman"/>
          <w:bCs/>
          <w:szCs w:val="21"/>
          <w:highlight w:val="none"/>
          <w:lang w:val="en-US" w:eastAsia="zh-CN"/>
        </w:rPr>
        <w:t>genetic</w:t>
      </w:r>
      <w:r>
        <w:rPr>
          <w:rFonts w:hint="eastAsia" w:ascii="Times New Roman" w:hAnsi="Times New Roman" w:eastAsia="宋体" w:cs="Times New Roman"/>
          <w:bCs/>
          <w:szCs w:val="21"/>
          <w:highlight w:val="none"/>
        </w:rPr>
        <w:t xml:space="preserve"> risk score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; </w:t>
      </w:r>
      <w:r>
        <w:rPr>
          <w:rFonts w:hint="eastAsia" w:ascii="Times New Roman" w:hAnsi="Times New Roman" w:eastAsia="宋体" w:cs="Times New Roman"/>
          <w:bCs/>
          <w:szCs w:val="21"/>
          <w:lang w:eastAsia="zh-CN"/>
        </w:rPr>
        <w:t>GRS</w:t>
      </w:r>
      <w:r>
        <w:rPr>
          <w:rFonts w:ascii="Times New Roman" w:hAnsi="Times New Roman" w:eastAsia="宋体" w:cs="Times New Roman"/>
          <w:bCs/>
          <w:szCs w:val="21"/>
          <w:vertAlign w:val="subscript"/>
        </w:rPr>
        <w:t>MACE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181A19"/>
          <w:szCs w:val="21"/>
          <w:lang w:eastAsia="zh-CN" w:bidi="ar"/>
        </w:rPr>
        <w:t>GRS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 for major adverse cardiovascular incidence; </w:t>
      </w:r>
      <w:r>
        <w:rPr>
          <w:rFonts w:hint="eastAsia" w:ascii="Times New Roman" w:hAnsi="Times New Roman" w:eastAsia="宋体" w:cs="Times New Roman"/>
          <w:bCs/>
          <w:szCs w:val="21"/>
          <w:lang w:eastAsia="zh-CN"/>
        </w:rPr>
        <w:t>GRS</w:t>
      </w:r>
      <w:r>
        <w:rPr>
          <w:rFonts w:ascii="Times New Roman" w:hAnsi="Times New Roman" w:eastAsia="宋体" w:cs="Times New Roman"/>
          <w:bCs/>
          <w:szCs w:val="21"/>
          <w:vertAlign w:val="subscript"/>
        </w:rPr>
        <w:t>CVD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181A19"/>
          <w:szCs w:val="21"/>
          <w:lang w:eastAsia="zh-CN" w:bidi="ar"/>
        </w:rPr>
        <w:t>GRS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 for cardiovascular disease incidence; </w:t>
      </w:r>
      <w:r>
        <w:rPr>
          <w:rFonts w:hint="eastAsia" w:ascii="Times New Roman" w:hAnsi="Times New Roman" w:eastAsia="宋体" w:cs="Times New Roman"/>
          <w:bCs/>
          <w:szCs w:val="21"/>
          <w:lang w:eastAsia="zh-CN"/>
        </w:rPr>
        <w:t>GRS</w:t>
      </w:r>
      <w:r>
        <w:rPr>
          <w:rFonts w:ascii="Times New Roman" w:hAnsi="Times New Roman" w:eastAsia="宋体" w:cs="Times New Roman"/>
          <w:bCs/>
          <w:szCs w:val="21"/>
          <w:vertAlign w:val="subscript"/>
        </w:rPr>
        <w:t>stroke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181A19"/>
          <w:szCs w:val="21"/>
          <w:lang w:eastAsia="zh-CN" w:bidi="ar"/>
        </w:rPr>
        <w:t>GRS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 for stroke incidence; </w:t>
      </w:r>
      <w:r>
        <w:rPr>
          <w:rFonts w:hint="eastAsia" w:ascii="Times New Roman" w:hAnsi="Times New Roman" w:eastAsia="宋体" w:cs="Times New Roman"/>
          <w:bCs/>
          <w:szCs w:val="21"/>
          <w:lang w:eastAsia="zh-CN"/>
        </w:rPr>
        <w:t>GRS</w:t>
      </w:r>
      <w:r>
        <w:rPr>
          <w:rFonts w:ascii="Times New Roman" w:hAnsi="Times New Roman" w:eastAsia="宋体" w:cs="Times New Roman"/>
          <w:bCs/>
          <w:szCs w:val="21"/>
          <w:vertAlign w:val="subscript"/>
        </w:rPr>
        <w:t>C</w:t>
      </w:r>
      <w:r>
        <w:rPr>
          <w:rFonts w:hint="eastAsia" w:ascii="Times New Roman" w:hAnsi="Times New Roman" w:eastAsia="宋体" w:cs="Times New Roman"/>
          <w:bCs/>
          <w:szCs w:val="21"/>
          <w:vertAlign w:val="subscript"/>
          <w:lang w:val="en-US" w:eastAsia="zh-CN"/>
        </w:rPr>
        <w:t>A</w:t>
      </w:r>
      <w:r>
        <w:rPr>
          <w:rFonts w:ascii="Times New Roman" w:hAnsi="Times New Roman" w:eastAsia="宋体" w:cs="Times New Roman"/>
          <w:bCs/>
          <w:szCs w:val="21"/>
          <w:vertAlign w:val="subscript"/>
        </w:rPr>
        <w:t>D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181A19"/>
          <w:szCs w:val="21"/>
          <w:lang w:eastAsia="zh-CN" w:bidi="ar"/>
        </w:rPr>
        <w:t>GRS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 for coronary </w:t>
      </w:r>
      <w:r>
        <w:rPr>
          <w:rFonts w:hint="eastAsia" w:ascii="Times New Roman" w:hAnsi="Times New Roman" w:eastAsia="宋体" w:cs="Times New Roman"/>
          <w:color w:val="181A19"/>
          <w:szCs w:val="21"/>
          <w:lang w:val="en-US" w:eastAsia="zh-CN" w:bidi="ar"/>
        </w:rPr>
        <w:t>artery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 disease recurrence; </w:t>
      </w:r>
      <w:r>
        <w:rPr>
          <w:rFonts w:hint="eastAsia" w:ascii="Times New Roman" w:hAnsi="Times New Roman" w:eastAsia="宋体" w:cs="Times New Roman"/>
          <w:bCs/>
          <w:szCs w:val="21"/>
          <w:lang w:eastAsia="zh-CN"/>
        </w:rPr>
        <w:t>GRS</w:t>
      </w:r>
      <w:r>
        <w:rPr>
          <w:rFonts w:ascii="Times New Roman" w:hAnsi="Times New Roman" w:eastAsia="宋体" w:cs="Times New Roman"/>
          <w:bCs/>
          <w:szCs w:val="21"/>
          <w:vertAlign w:val="subscript"/>
        </w:rPr>
        <w:t>CVD_death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181A19"/>
          <w:szCs w:val="21"/>
          <w:lang w:eastAsia="zh-CN" w:bidi="ar"/>
        </w:rPr>
        <w:t>GRS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 for cardiovascular disease death; </w:t>
      </w:r>
      <w:r>
        <w:rPr>
          <w:rFonts w:hint="eastAsia" w:ascii="Times New Roman" w:hAnsi="Times New Roman" w:eastAsia="宋体" w:cs="Times New Roman"/>
          <w:bCs/>
          <w:szCs w:val="21"/>
          <w:lang w:eastAsia="zh-CN"/>
        </w:rPr>
        <w:t>GRS</w:t>
      </w:r>
      <w:r>
        <w:rPr>
          <w:rFonts w:ascii="Times New Roman" w:hAnsi="Times New Roman" w:eastAsia="宋体" w:cs="Times New Roman"/>
          <w:bCs/>
          <w:szCs w:val="21"/>
          <w:vertAlign w:val="subscript"/>
        </w:rPr>
        <w:t>ACD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181A19"/>
          <w:szCs w:val="21"/>
          <w:lang w:eastAsia="zh-CN" w:bidi="ar"/>
        </w:rPr>
        <w:t>GRS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 xml:space="preserve"> for all cause death; SBP, systolic blood pressure; DBP, diastolic blood pressure; GLU, glucose; TC, total cholesterol; TG, triglycerides; HDL, high-density lipoprotein cholesterol; LDL, low-density lipoprotein cholesterol; APOA1, apolipoprotein A1; APOB, apolipoprotein B; LPa, Lipoprotein(a); </w:t>
      </w:r>
      <w:r>
        <w:rPr>
          <w:rFonts w:ascii="Times New Roman" w:hAnsi="Times New Roman" w:cs="Times New Roman"/>
          <w:szCs w:val="21"/>
        </w:rPr>
        <w:t>MPV, mean platelet volume;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PCT, platelet crit; </w:t>
      </w:r>
      <w:r>
        <w:rPr>
          <w:rFonts w:hint="eastAsia" w:ascii="Times New Roman" w:hAnsi="Times New Roman" w:eastAsia="宋体" w:cs="Times New Roman"/>
          <w:color w:val="181A19"/>
          <w:szCs w:val="21"/>
          <w:lang w:bidi="ar"/>
        </w:rPr>
        <w:t>PLT, platelet parameters including platelet counts; PDW, platelet distribution width; eGFR, epidermal growth factor receptor; TBIL, total bilirubin; DBIL, direct bilirubin</w:t>
      </w:r>
      <w:r>
        <w:rPr>
          <w:rFonts w:hint="eastAsia" w:ascii="Times New Roman" w:hAnsi="Times New Roman" w:eastAsia="宋体" w:cs="Times New Roman"/>
          <w:color w:val="181A19"/>
          <w:szCs w:val="21"/>
          <w:lang w:val="en-US" w:eastAsia="zh-CN" w:bidi="ar"/>
        </w:rPr>
        <w:t>.</w:t>
      </w:r>
    </w:p>
    <w:p>
      <w:pPr>
        <w:ind w:firstLine="4400" w:firstLineChars="2000"/>
        <w:jc w:val="both"/>
      </w:pPr>
      <w:r>
        <w:rPr>
          <w:rFonts w:ascii="Times New Roman" w:hAnsi="Times New Roman" w:eastAsia="等线" w:cs="Times New Roman"/>
          <w:color w:val="000000"/>
          <w:kern w:val="0"/>
          <w:sz w:val="22"/>
        </w:rPr>
        <w:t>Table S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>1</w:t>
      </w:r>
      <w:r>
        <w:rPr>
          <w:rFonts w:ascii="Times New Roman" w:hAnsi="Times New Roman" w:eastAsia="等线" w:cs="Times New Roman"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Biological information and function prediction for selected tagSNPs </w:t>
      </w:r>
    </w:p>
    <w:tbl>
      <w:tblPr>
        <w:tblStyle w:val="7"/>
        <w:tblpPr w:leftFromText="180" w:rightFromText="180" w:vertAnchor="text" w:horzAnchor="page" w:tblpX="2385" w:tblpY="46"/>
        <w:tblOverlap w:val="never"/>
        <w:tblW w:w="1217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477"/>
        <w:gridCol w:w="1488"/>
        <w:gridCol w:w="1477"/>
        <w:gridCol w:w="1477"/>
        <w:gridCol w:w="1477"/>
        <w:gridCol w:w="1823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SNP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Allele</w:t>
            </w:r>
          </w:p>
        </w:tc>
        <w:tc>
          <w:tcPr>
            <w:tcW w:w="148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Chr:Position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Enhancer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TFBS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eQTL</w:t>
            </w:r>
          </w:p>
        </w:tc>
        <w:tc>
          <w:tcPr>
            <w:tcW w:w="182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Nearby Gene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rs28472363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G/A</w:t>
            </w:r>
          </w:p>
        </w:tc>
        <w:tc>
          <w:tcPr>
            <w:tcW w:w="148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7:517648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82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PDGFA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rs5757573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C/T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22:37963568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PDGFB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rs13053714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A/G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22:37956518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PDGFB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rs1834389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A/C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4:157938062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PDGFC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rs342309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G/A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4:158030891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PDGFC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0.280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rs6845322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A/G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4:158103555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PDGFC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rs1053861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T/C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11:103283364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rs11226185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C/T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11:103496851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rs4755010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C/G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11:103539358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PDGFD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rs6579775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C/T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5:149514041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PDGFRB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rs3828610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A/C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5:149515818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PDGFRB||CDX1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rs246390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A/G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5:149476514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PDGFRB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0.330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rs9324641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C/T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5:149508037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-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PDGFRB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0.435</w:t>
            </w:r>
          </w:p>
        </w:tc>
      </w:tr>
    </w:tbl>
    <w:p>
      <w:pPr>
        <w:ind w:firstLine="1540" w:firstLineChars="700"/>
        <w:jc w:val="left"/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SNP, single nucleotide polymorphism; TFBS, transcription factor binding site; eQTL, expression quantitative trait loci; MAF, minor allele frequency.</w:t>
      </w:r>
    </w:p>
    <w:p>
      <w:pPr>
        <w:jc w:val="left"/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ind w:firstLine="1980" w:firstLineChars="900"/>
        <w:jc w:val="left"/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ind w:firstLine="1980" w:firstLineChars="900"/>
        <w:jc w:val="left"/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jc w:val="left"/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ind w:firstLine="1980" w:firstLineChars="900"/>
        <w:jc w:val="left"/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ind w:firstLine="1980" w:firstLineChars="900"/>
        <w:jc w:val="left"/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/>
    <w:p/>
    <w:p/>
    <w:p/>
    <w:p/>
    <w:p/>
    <w:p/>
    <w:p/>
    <w:p>
      <w:pPr>
        <w:jc w:val="center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  <w:r>
        <w:rPr>
          <w:rFonts w:ascii="Times New Roman" w:hAnsi="Times New Roman" w:eastAsia="等线" w:cs="Times New Roman"/>
          <w:color w:val="000000"/>
          <w:kern w:val="0"/>
          <w:sz w:val="22"/>
        </w:rPr>
        <w:t>Table S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>2</w:t>
      </w:r>
      <w:r>
        <w:rPr>
          <w:rFonts w:ascii="Times New Roman" w:hAnsi="Times New Roman" w:eastAsia="等线" w:cs="Times New Roman"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</w:rPr>
        <w:t xml:space="preserve">tagSNPs genetic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  <w:t>information</w:t>
      </w:r>
    </w:p>
    <w:tbl>
      <w:tblPr>
        <w:tblStyle w:val="7"/>
        <w:tblpPr w:leftFromText="180" w:rightFromText="180" w:vertAnchor="text" w:horzAnchor="page" w:tblpX="3088" w:tblpY="11"/>
        <w:tblOverlap w:val="never"/>
        <w:tblW w:w="1122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3269"/>
        <w:gridCol w:w="2207"/>
        <w:gridCol w:w="1017"/>
        <w:gridCol w:w="1446"/>
        <w:gridCol w:w="1017"/>
        <w:gridCol w:w="10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55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SNP ID</w:t>
            </w:r>
          </w:p>
        </w:tc>
        <w:tc>
          <w:tcPr>
            <w:tcW w:w="3269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Genotype frequency</w:t>
            </w: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Allele frequency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Ne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PIC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χ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vertAlign w:val="superscript"/>
                <w:lang w:bidi="ar"/>
              </w:rPr>
              <w:t>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rs28472363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0.114(AA),0.430(GA),0.456(GG)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0.329(A),0.671(G)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1.791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1.976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0.160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rs5757573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0.005(CC),0.117(TC),0.878(TT)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0.063(C),0.937(T)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1.134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0.544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rs13053714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0.014(GG),0.251(AG),0.014(AA)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0.139(G),0.861(A)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6.381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rs1834389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0.028(CC),0.268(AC),0.704(AA)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0.162(C),0.838(A)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1.373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0.547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rs342309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0.080(AA),0.410(GA),0.510(GG)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0.285(A),0.715(G)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0.744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rs6845322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0.177(GG),0.512(AG),0.312(AA)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0.433(G),0.567(A)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0.370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5.585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rs1053861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0.203(TT),0.502(CT),0.295(CC)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0.454(T),0.546(C)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0.527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rs11226185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0.086(CC),0.431(TC),0.482(TT)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0.302(C),0.698(T)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rs4755010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0.075(CC),0.412(GC),0.514(GG)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0.281(C),0.719(G)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1.294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rs6579775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0.026(TT),0.296(CT),0.678(CC)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0.174(T),0.826(C)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2.589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rs3828610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0.187(AA),0.486(CA),0.327(CC)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0.430(A),0.570(C)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0.370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rs246390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0.123(GG),0.429(AG),0.449(AA)</w:t>
            </w:r>
          </w:p>
        </w:tc>
        <w:tc>
          <w:tcPr>
            <w:tcW w:w="2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0.337(G),0.663(A)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5.147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rs9324641</w:t>
            </w:r>
          </w:p>
        </w:tc>
        <w:tc>
          <w:tcPr>
            <w:tcW w:w="32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0.169(TT),0.487(CT),0.344(CC)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0.412(T),0.588(C)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1.940 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0.080 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0.777</w:t>
            </w:r>
          </w:p>
        </w:tc>
      </w:tr>
    </w:tbl>
    <w:p>
      <w:pPr>
        <w:jc w:val="both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jc w:val="center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jc w:val="center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jc w:val="center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jc w:val="center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jc w:val="center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jc w:val="center"/>
        <w:rPr>
          <w:rFonts w:hint="eastAsia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jc w:val="center"/>
        <w:rPr>
          <w:rFonts w:hint="default" w:ascii="Times New Roman" w:hAnsi="Times New Roman" w:eastAsia="等线" w:cs="Times New Roman"/>
          <w:color w:val="000000"/>
          <w:kern w:val="0"/>
          <w:sz w:val="22"/>
          <w:highlight w:val="none"/>
          <w:lang w:val="en-US" w:eastAsia="zh-CN"/>
        </w:rPr>
      </w:pP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p>
      <w:pPr>
        <w:ind w:firstLine="2200" w:firstLineChars="1000"/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  <w:t xml:space="preserve">a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P value for Hardy-Weinberg equilibrium test.</w:t>
      </w:r>
    </w:p>
    <w:p>
      <w:pPr>
        <w:ind w:firstLine="2200" w:firstLineChars="1000"/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Ne, effective number of alleles；PIC, polymorphism information content.</w:t>
      </w:r>
    </w:p>
    <w:p/>
    <w:p/>
    <w:p/>
    <w:p/>
    <w:p/>
    <w:p/>
    <w:p/>
    <w:p/>
    <w:p/>
    <w:p/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jc w:val="both"/>
        <w:rPr>
          <w:rFonts w:ascii="Times New Roman" w:hAnsi="Times New Roman" w:eastAsia="等线" w:cs="Times New Roman"/>
          <w:color w:val="000000"/>
          <w:kern w:val="0"/>
          <w:sz w:val="22"/>
        </w:rPr>
      </w:pPr>
    </w:p>
    <w:p>
      <w:pPr>
        <w:ind w:firstLine="1760" w:firstLineChars="800"/>
        <w:jc w:val="both"/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</w:pPr>
      <w:r>
        <w:rPr>
          <w:rFonts w:ascii="Times New Roman" w:hAnsi="Times New Roman" w:eastAsia="等线" w:cs="Times New Roman"/>
          <w:color w:val="000000"/>
          <w:kern w:val="0"/>
          <w:sz w:val="22"/>
        </w:rPr>
        <w:t>Table S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>3</w:t>
      </w:r>
      <w:r>
        <w:rPr>
          <w:rFonts w:ascii="Times New Roman" w:hAnsi="Times New Roman" w:eastAsia="等线" w:cs="Times New Roman"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Association of </w:t>
      </w:r>
      <w:bookmarkStart w:id="1" w:name="OLE_LINK3"/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single SNP in </w:t>
      </w:r>
      <w:bookmarkEnd w:id="1"/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PDGFs/PDGFRB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 pathway with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MACEs and its individual components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after CAD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>(unadjusted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>)</w:t>
      </w:r>
    </w:p>
    <w:tbl>
      <w:tblPr>
        <w:tblStyle w:val="7"/>
        <w:tblW w:w="13788" w:type="dxa"/>
        <w:tblInd w:w="10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1681"/>
        <w:gridCol w:w="1540"/>
        <w:gridCol w:w="1848"/>
        <w:gridCol w:w="1768"/>
        <w:gridCol w:w="2216"/>
        <w:gridCol w:w="22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168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54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Genotype</w:t>
            </w:r>
          </w:p>
        </w:tc>
        <w:tc>
          <w:tcPr>
            <w:tcW w:w="184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Incidence</w:t>
            </w:r>
          </w:p>
        </w:tc>
        <w:tc>
          <w:tcPr>
            <w:tcW w:w="176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Person-years</w:t>
            </w:r>
          </w:p>
        </w:tc>
        <w:tc>
          <w:tcPr>
            <w:tcW w:w="221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Incidence density</w:t>
            </w:r>
          </w:p>
        </w:tc>
        <w:tc>
          <w:tcPr>
            <w:tcW w:w="227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 (95% 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(/10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Person-years)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Additive model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MACEs incidence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8702.01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295.33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1.031(0.913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8421.00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292.13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2187.40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324.59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16879.97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296.21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1.089(0.868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2343.23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290.20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687.98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14129.23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309.29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1.155(0.966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4902.49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265.17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278.69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251.18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13654.61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292.94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1.046(0.896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5144.17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305.20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511.63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332.27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9838.74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293.74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1.036(0.912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7904.70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296.03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1566.97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325.47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6022.64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315.48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1.013(0.899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9948.04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277.44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3339.73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323.38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5727.84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310.76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1.044(0.929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9631.27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293.83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3951.30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285.98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9279.03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301.76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1.015(0.892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8491.95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282.62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1539.44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350.78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10149.21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278.84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1.109(0.976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7803.73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311.39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1357.46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353.60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12889.89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308.77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1.096(0.935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5933.15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273.04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487.37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287.25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6432.27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278.28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1.069(0.953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9222.91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301.42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3655.23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320.09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8309.14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330.96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1.174(1.036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8550.22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283.03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2451.05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232.55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6695.64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276.30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1.085(0.964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9435.38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302.05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3179.39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327.11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CVD incidence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8702.01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201.10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1.026(0.887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8421.00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207.81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2187.40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210.30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16879.97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204.38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1.066(0.809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2343.23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204.85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343.99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14129.23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214.45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1.147(0.926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4902.49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175.42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278.69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251.18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13654.61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205.79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1.017(0.841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5144.17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204.11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511.63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195.45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9838.74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211.41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1.019(0.873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7904.70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193.56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1566.97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223.36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6022.64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222.49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1.067(0.923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9948.04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195.01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3339.73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203.61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5727.84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226.96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1.088(0.945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9631.27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196.24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3951.30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194.87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9279.03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204.76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1.046(0.896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8491.95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196.66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1539.44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253.34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10149.21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189.18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1.158(0.994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7803.73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214.00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1357.46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272.57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12889.89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211.79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1.078(0.891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5933.15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190.46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487.37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205.18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6432.27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186.56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1.089(0.948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9222.91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211.43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3655.23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221.60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8309.14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227.46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1.178(1.015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8550.22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197.66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2451.05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155.04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6695.64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185.20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1.113(0.966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9435.38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210.91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3179.39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229.60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Stroke incidence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8941.19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1.040(0.831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8655.02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2261.06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17357.71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1.066(0.705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2408.42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109.72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14541.09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1.142(0.827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5018.58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297.60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67.20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14047.86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1.018(0.765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5283.24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526.18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10144.27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1.048(0.832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8099.16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1613.85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6208.74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1.078(0.866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10213.05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3435.48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5914.76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1.033(0.835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9887.07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4055.45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9549.93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1.047(0.829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8698.03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1609.32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10408.79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1.052(0.831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8030.92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1417.57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13292.86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1.009(0.762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6059.80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504.61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59.45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6598.02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1.140(0.925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9486.54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3772.72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8603.55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1.122(0.898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8743.86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2509.86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59.76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6856.15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1.087(0.878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9706.41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3294.71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97.13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CHD incidence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8820.31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128.11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1.070(0.895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8537.09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138.22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2213.66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144.56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17110.63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133.83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1.115(0.798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2373.22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130.62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343.99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14321.06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142.45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1.172(0.899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4968.46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106.67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281.54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213.12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13832.25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138.08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1.112(0.875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5217.80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128.41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521.00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95.97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9961.13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147.57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1.136(0.935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8014.84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118.53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1595.09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131.65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6108.14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150.62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1.104(0.924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10087.12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125.90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3375.81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130.34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5806.27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156.73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1.094(0.920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9772.11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119.73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3992.68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137.75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9401.97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135.08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1.097(0.909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8621.38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120.63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1547.71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206.76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10263.59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125.69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1.155(0.957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7931.39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134.91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1376.08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196.21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13077.22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141.47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1.127(0.890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6001.11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118.31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492.73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142.07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6523.80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122.63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1.077(0.908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9330.07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139.33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3717.19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142.58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8435.29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148.19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1.147(0.956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8659.34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128.19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2476.43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109.03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6792.40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116.31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1.163(0.978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9552.71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139.23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3225.95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158.09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CVD death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9096.33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53.87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1.267(0.979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1.641)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8801.94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54.53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2296.88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17657.14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58.90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1.114(0.682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2446.26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53.14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217.98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14793.51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58.13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1.024(0.703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5098.69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64.72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302.94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14288.22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53.89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1.356(0.992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5371.38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65.16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535.55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130.71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10316.43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55.25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1.153(0.876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8236.75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59.49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1641.97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6325.58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55.33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1.143(0.880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10386.74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55.84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3482.83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6018.26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46.53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1.074(0.832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10054.62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69.62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4122.26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50.94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9704.80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1.125(0.842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8863.76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45.13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1626.59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10572.08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61.48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1.134(0.844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8183.29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1439.78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41.67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13530.75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58.39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1.028(0.734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6154.43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60.12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509.97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58.83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6711.24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53.64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1.012(0.785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9633.69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3850.22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51.95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8749.24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65.15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1.074(0.822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8900.28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51.68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2545.63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62.85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6976.59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57.33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1.056(0.816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9857.08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3361.47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65.45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 cause death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9096.33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115.43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1.077(0.892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8801.94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107.93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2296.88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148.03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17657.14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114.97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1.128(0.797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2446.26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114.46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326.97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14793.51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118.30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1.147(0.869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5098.69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115.72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302.94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14288.22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111.28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1.149(0.908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5371.38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122.87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535.55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168.05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10316.43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104.69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1.125(0.925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8236.75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129.91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1641.97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115.71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6325.58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115.40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1.101(0.913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10386.74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105.90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3482.83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146.43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6018.26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106.34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1.044(0.870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10054.62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122.33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4122.26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114.02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9704.80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120.56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0.993(0.812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8863.76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104.92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1626.59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147.55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10572.08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116.34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1.029(0.838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8183.29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117.31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1439.78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104.18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13530.75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118.25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1.063(0.830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6154.43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112.11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509.97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98.05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6711.24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104.30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1.079(0.901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9633.69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122.49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3850.22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119.47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8749.24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130.30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1.168(0.963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8900.28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106.74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2545.63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98.21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6976.59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106.07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1.089(0.906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9857.08 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119.71 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2464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3361.47 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124.95 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=0.716</w:t>
            </w:r>
          </w:p>
        </w:tc>
      </w:tr>
    </w:tbl>
    <w:p>
      <w:pPr>
        <w:ind w:firstLine="880" w:firstLineChars="400"/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P value of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Cox regressio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lang w:val="en-US" w:eastAsia="zh-CN"/>
        </w:rPr>
        <w:t xml:space="preserve">n. 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  <w:vertAlign w:val="superscript"/>
        </w:rPr>
        <w:t>b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>: False Discovery Rate (FDR) adjusted p value of association.</w:t>
      </w:r>
    </w:p>
    <w:p>
      <w:pPr>
        <w:ind w:left="840" w:leftChars="400" w:firstLine="0" w:firstLineChars="0"/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</w:pP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>PDGF, platelet-derived growth factor; PDGFRB, platelet-derived growth factor receptor beta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  <w:t xml:space="preserve">. 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>MACE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  <w:t>s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>, major adverse cardiovascular events; CVD, cardiovascular disease; C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  <w:lang w:val="en-US" w:eastAsia="zh-CN"/>
        </w:rPr>
        <w:t>A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>D,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  <w:t xml:space="preserve"> 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 xml:space="preserve">coronary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  <w:lang w:val="en-US" w:eastAsia="zh-CN"/>
        </w:rPr>
        <w:t>artery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 xml:space="preserve"> disease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  <w:t>;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  <w:t>HR, hazard ratio; CI, confidence interval.</w:t>
      </w:r>
    </w:p>
    <w:p>
      <w:pPr>
        <w:ind w:left="1050" w:leftChars="500" w:firstLine="1320" w:firstLineChars="600"/>
        <w:rPr>
          <w:rFonts w:ascii="Times New Roman" w:hAnsi="Times New Roman" w:eastAsia="等线" w:cs="Times New Roman"/>
          <w:color w:val="00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color w:val="000000"/>
          <w:kern w:val="0"/>
          <w:sz w:val="22"/>
        </w:rPr>
      </w:pPr>
    </w:p>
    <w:p>
      <w:pPr>
        <w:ind w:firstLine="1980" w:firstLineChars="900"/>
        <w:rPr>
          <w:rFonts w:hint="eastAsia" w:ascii="Times New Roman" w:hAnsi="Times New Roman" w:eastAsia="等线" w:cs="Times New Roman"/>
          <w:color w:val="000000"/>
          <w:kern w:val="0"/>
          <w:sz w:val="22"/>
        </w:rPr>
      </w:pPr>
      <w:r>
        <w:rPr>
          <w:rFonts w:ascii="Times New Roman" w:hAnsi="Times New Roman" w:eastAsia="等线" w:cs="Times New Roman"/>
          <w:color w:val="000000"/>
          <w:kern w:val="0"/>
          <w:sz w:val="22"/>
        </w:rPr>
        <w:t>Table S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>4</w:t>
      </w:r>
      <w:r>
        <w:rPr>
          <w:rFonts w:ascii="Times New Roman" w:hAnsi="Times New Roman" w:eastAsia="等线" w:cs="Times New Roman"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Association of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single SNP in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PDGFs/PDGFRB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 pathway with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MACEs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and its individual components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>after CAD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</w:rPr>
        <w:t xml:space="preserve"> (adjusted)</w:t>
      </w:r>
    </w:p>
    <w:tbl>
      <w:tblPr>
        <w:tblStyle w:val="7"/>
        <w:tblW w:w="15324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531"/>
        <w:gridCol w:w="1351"/>
        <w:gridCol w:w="1293"/>
        <w:gridCol w:w="1353"/>
        <w:gridCol w:w="2469"/>
        <w:gridCol w:w="1869"/>
        <w:gridCol w:w="1968"/>
        <w:gridCol w:w="16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1531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351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Genotype</w:t>
            </w:r>
          </w:p>
        </w:tc>
        <w:tc>
          <w:tcPr>
            <w:tcW w:w="1293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Incidence</w:t>
            </w:r>
          </w:p>
        </w:tc>
        <w:tc>
          <w:tcPr>
            <w:tcW w:w="1353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Person-years</w:t>
            </w:r>
          </w:p>
        </w:tc>
        <w:tc>
          <w:tcPr>
            <w:tcW w:w="246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Incidence density</w:t>
            </w:r>
          </w:p>
        </w:tc>
        <w:tc>
          <w:tcPr>
            <w:tcW w:w="1869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Additive model</w:t>
            </w:r>
          </w:p>
        </w:tc>
        <w:tc>
          <w:tcPr>
            <w:tcW w:w="1654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(/10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Person-years)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ffective allele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 (95% CI)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MACEs incidence</w:t>
            </w:r>
          </w:p>
        </w:tc>
        <w:tc>
          <w:tcPr>
            <w:tcW w:w="153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35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35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8702.01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295.33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1.006(0.890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8421.00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292.13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2187.40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324.59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16879.97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296.21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1.059(0.844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1.328)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2343.23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290.20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=0.621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687.98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=0.839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14129.23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309.29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1.168(0.977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4902.49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265.17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=0.089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278.69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251.18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13654.61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292.94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1.038(0.889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5144.17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305.20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=0.634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511.63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332.27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=0.839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9838.74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293.74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1.031(0.906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7904.70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296.03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=0.645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325.47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=0.839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6022.64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315.48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1.010(0.895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9948.04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277.44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=0.873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3339.73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323.38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5727.84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310.76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1.052(0.935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9631.27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293.83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=0.396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3951.30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9279.03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301.76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1.011(0.890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8491.95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282.62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=0.865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1539.44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350.78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=0.922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10149.21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278.84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1.113(0.979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1.264)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7803.73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311.39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=0.101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1357.46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353.60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12889.89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308.77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1.083(0.924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5933.15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273.04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=0.325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487.37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287.25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=0.704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6432.27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278.28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1.078(0.960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1.211)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9222.91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301.42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=0.204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3655.23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320.09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=0.530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8309.14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330.96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1.171(1.034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8550.22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283.03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2451.05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232.55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=0.169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6695.64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276.30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1.091(0.969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9435.38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3179.39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327.11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=0.488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CVD incidence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8702.01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201.10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1.001(0.864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8421.00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207.81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=0.988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2187.40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210.30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=0.988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16879.97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204.38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1.048(0.796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2343.23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204.85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=0.738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343.99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=0.857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14129.23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214.45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1.161(0.936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4902.49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175.42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=0.174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278.69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251.18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=0.473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13654.61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205.79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1.026(0.848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1.241)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5144.17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204.11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=0.791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511.63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195.45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=0.857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9838.74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211.41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1.034(0.885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7904.70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193.56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=0.672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223.36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=0.857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6022.64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222.49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1.073(0.929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9948.04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195.01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3339.73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203.61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=0.631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5727.84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226.96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1.091(0.947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1.256)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9631.27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196.24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=0.228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3951.30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194.87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=0.494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9279.03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204.76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1.049(0.900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1.224)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8491.95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196.66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=0.541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1539.44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253.34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=0.781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10149.21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189.18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1.156(0.992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7803.73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214.00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=0.064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1357.46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272.57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=0.416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12889.89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1.065(0.880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5933.15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190.46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=0.519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487.37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205.18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=0.781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6432.27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186.56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1.099(0.956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9222.91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211.43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=0.182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3655.23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221.60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=0.473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8309.14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227.46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1.174(1.011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8550.22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197.66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=0.036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2451.05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155.04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=0.416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6695.64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185.20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1.119(0.971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9435.38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210.91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3179.39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229.60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=0.473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Stroke incidence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8941.19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89.47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1.075(0.857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1.348)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8655.02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2261.06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17357.71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1.037(0.687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2408.42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91.35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=0.863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109.72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14541.09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1.176(0.851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5018.58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=0.325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297.60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14047.86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1.007(0.757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5283.24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=0.963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526.18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=0.963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10144.27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1.037(0.820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8099.16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91.37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=0.763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1613.85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86.75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6208.74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1.075(0.863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10213.05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=0.517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3435.48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5914.76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1.041(0.842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9887.07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4055.45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9549.93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1.045(0.828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1.318)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8698.03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1609.32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10408.79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1.051(0.830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8030.92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92.14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=0.680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1417.57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13292.86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85.76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1.030(0.779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6059.80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92.41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=0.834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504.61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6598.02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1.148(0.931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1.416)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9486.54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90.65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=0.196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3772.72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8603.55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89.50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1.114(0.890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1.391)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8743.86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=0.346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2509.86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59.76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6856.15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1.092(0.880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9706.41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=0.423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3294.71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CHD incidence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8820.31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1.046(0.874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1.251)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8537.09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138.22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=0.626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2213.66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144.56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=0.626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17110.63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1.099(0.788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1.534)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2373.22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130.62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=0.578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343.99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=0.626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14321.06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142.45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1.175(0.900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1.534)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4968.46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106.67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=0.235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281.54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213.12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13832.25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1.126(0.886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5217.80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128.41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521.00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9961.13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147.57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1.161(0.954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1.414)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8014.84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118.53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=0.136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1595.09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131.65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6108.14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150.62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1.115(0.933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10087.12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=0.231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3375.81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130.34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5806.27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156.73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1.092(0.917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9772.11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119.73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=0.323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3992.68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137.75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9401.97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135.08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1.102(0.914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8621.38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120.63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=0.310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1547.71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206.76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10263.59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125.69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1.149(0.952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1.386)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7931.39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134.91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=0.147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1376.08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196.21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13077.22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141.47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1.115(0.880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6001.11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118.31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=0.366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492.73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142.07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6523.80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122.63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1.089(0.918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9330.07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=0.329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3717.19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142.58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8435.29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1.143(0.952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8659.34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=0.151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2476.43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109.03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6792.40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116.31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1.170(0.984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1.391)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9552.71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=0.076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3225.95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158.09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=0.432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CVD death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9096.33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53.87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1.250(0.963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8801.94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54.53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=0.094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2296.88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95.78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17657.14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1.048(0.640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1.716)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2446.26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53.14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=0.852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91.75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217.98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14793.51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1.025(0.701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1.497)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5098.69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64.72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=0.899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302.94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14288.22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53.89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1.366(0.997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5371.38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=0.052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535.55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130.71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10316.43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55.25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1.183(0.894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1.564)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8236.75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59.49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=0.239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1641.97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=0.780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6325.58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1.172(0.900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1.526)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10386.74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55.84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=0.240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3482.83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=0.780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6018.26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46.53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1.054(0.816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10054.62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=0.686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4122.26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9704.80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1.138(0.855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8863.76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45.13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=0.377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1626.59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10572.08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61.48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1.100(0.820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8183.29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58.66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=0.525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1439.78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41.67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13530.75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1.045(0.747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6154.43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60.12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=0.798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6711.24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53.64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1.014(0.784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9633.69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65.40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51.95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8749.24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1.066(0.814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8900.28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51.68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=0.642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2545.63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6976.59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1.051(0.810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9857.08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=0.706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3361.47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=0.913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 cause death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rs28472363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9096.33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1.060(0.876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1.281)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8801.94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107.93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=0.55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2296.88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148.03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rs5757573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17657.14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1.078(0.760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1.528)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2446.26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114.46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=0.674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91.75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326.97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rs13053714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14793.51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1.147(0.867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5098.69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115.72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=0.337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302.94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rs1834389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14288.22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111.28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1.148(0.907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5371.38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122.87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=0.251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535.55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rs342309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10316.43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104.69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1.148(0.941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8236.75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129.91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=0.174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1641.97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115.71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rs6845322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6325.58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115.40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1.126(0.932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10386.74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=0.218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3482.83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146.43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rs1053861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6018.26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106.34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1.029(0.857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10054.62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122.33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=0.761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4122.26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114.02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=0.899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rs11226185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9704.80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120.56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1.009(0.827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8863.76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1626.59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147.55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rs4755010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10572.08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116.34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1.013(0.826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8183.29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117.31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=0.898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1439.78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104.18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=0.931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rs6579775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13530.75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118.25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1.054(0.824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1.348)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6154.43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112.11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=0.679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509.97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=0.883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rs3828610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6711.24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1.084(0.904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1.301)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9633.69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122.49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=0.385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3850.22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119.47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rs246390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8749.24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130.30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1.164(0.959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1.414)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8900.28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106.74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=0.125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2545.63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rs9324641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6976.59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106.07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1.090(0.905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1.312)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9857.08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119.71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=0.363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3361.47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124.95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=0.715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  <w:t>a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>: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P value of m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ultiple Cox regressio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lang w:val="en-US" w:eastAsia="zh-CN"/>
        </w:rPr>
        <w:t>n a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djusted for age, gender, smoking, drinking, hypertension, diabetes and dyslipidemia.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  <w:t>b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Cs w:val="21"/>
        </w:rPr>
        <w:t>: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 </w:t>
      </w:r>
      <w:bookmarkStart w:id="2" w:name="OLE_LINK1"/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False Discovery Rate </w:t>
      </w:r>
      <w:bookmarkEnd w:id="2"/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(FDR) adjusted p value of association.</w:t>
      </w:r>
    </w:p>
    <w:p>
      <w:pP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PDGF,platelet-derived growth factor; PDGFRB, platelet-derived growth factor receptor beta. MACEs, major adverse cardiovascular events; CVD, cardiovascular disease; C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lang w:val="en-US" w:eastAsia="zh-CN"/>
        </w:rPr>
        <w:t>A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D, coronary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lang w:val="en-US" w:eastAsia="zh-CN"/>
        </w:rPr>
        <w:t>artery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 disease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  <w:t>;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Cs w:val="21"/>
        </w:rPr>
        <w:t>HR, hazard ratio; CI, confidence interval.</w:t>
      </w:r>
    </w:p>
    <w:p>
      <w:pPr>
        <w:jc w:val="both"/>
        <w:rPr>
          <w:rFonts w:ascii="Times New Roman" w:hAnsi="Times New Roman" w:eastAsia="等线" w:cs="Times New Roman"/>
          <w:color w:val="000000"/>
          <w:kern w:val="0"/>
          <w:sz w:val="22"/>
        </w:rPr>
      </w:pPr>
    </w:p>
    <w:p>
      <w:pPr>
        <w:ind w:firstLine="880" w:firstLineChars="400"/>
        <w:jc w:val="both"/>
        <w:rPr>
          <w:rFonts w:hint="default" w:ascii="Times New Roman" w:hAnsi="Times New Roman" w:eastAsia="等线" w:cs="Times New Roman"/>
          <w:color w:val="000000"/>
          <w:kern w:val="0"/>
          <w:sz w:val="22"/>
          <w:lang w:val="en-US" w:eastAsia="zh-CN"/>
        </w:rPr>
      </w:pPr>
      <w:r>
        <w:rPr>
          <w:rFonts w:ascii="Times New Roman" w:hAnsi="Times New Roman" w:eastAsia="等线" w:cs="Times New Roman"/>
          <w:color w:val="000000"/>
          <w:kern w:val="0"/>
          <w:sz w:val="22"/>
        </w:rPr>
        <w:t xml:space="preserve">Table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>S5</w:t>
      </w:r>
      <w:r>
        <w:rPr>
          <w:rFonts w:ascii="Times New Roman" w:hAnsi="Times New Roman" w:eastAsia="等线" w:cs="Times New Roman"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Comparison of AUC Values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of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GRS</w:t>
      </w:r>
      <w:r>
        <w:rPr>
          <w:rFonts w:hint="default" w:ascii="Times New Roman" w:hAnsi="Times New Roman" w:eastAsia="等线" w:cs="Times New Roman"/>
          <w:color w:val="auto"/>
          <w:kern w:val="0"/>
          <w:sz w:val="22"/>
          <w:lang w:val="en-US" w:eastAsia="zh-CN"/>
        </w:rPr>
        <w:t xml:space="preserve">, TRFs, GRACE Score, and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 xml:space="preserve">the </w:t>
      </w:r>
      <w:r>
        <w:rPr>
          <w:rFonts w:hint="default" w:ascii="Times New Roman" w:hAnsi="Times New Roman" w:eastAsia="等线" w:cs="Times New Roman"/>
          <w:color w:val="auto"/>
          <w:kern w:val="0"/>
          <w:sz w:val="22"/>
          <w:lang w:val="en-US" w:eastAsia="zh-CN"/>
        </w:rPr>
        <w:t>combined models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 in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p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>redicting MACE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s and its individual components</w:t>
      </w:r>
    </w:p>
    <w:tbl>
      <w:tblPr>
        <w:tblStyle w:val="7"/>
        <w:tblpPr w:leftFromText="180" w:rightFromText="180" w:vertAnchor="text" w:horzAnchor="page" w:tblpX="3075" w:tblpY="20"/>
        <w:tblOverlap w:val="never"/>
        <w:tblW w:w="108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2250"/>
        <w:gridCol w:w="1903"/>
        <w:gridCol w:w="1273"/>
        <w:gridCol w:w="870"/>
        <w:gridCol w:w="1121"/>
        <w:gridCol w:w="1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exact"/>
        </w:trPr>
        <w:tc>
          <w:tcPr>
            <w:tcW w:w="2320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</w:t>
            </w:r>
          </w:p>
        </w:tc>
        <w:tc>
          <w:tcPr>
            <w:tcW w:w="2250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Models</w:t>
            </w:r>
          </w:p>
        </w:tc>
        <w:tc>
          <w:tcPr>
            <w:tcW w:w="404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AUC</w:t>
            </w:r>
          </w:p>
        </w:tc>
        <w:tc>
          <w:tcPr>
            <w:tcW w:w="1121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1133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specificity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exact"/>
        </w:trPr>
        <w:tc>
          <w:tcPr>
            <w:tcW w:w="232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AUC (95% CI)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Change (%)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value</w:t>
            </w:r>
          </w:p>
        </w:tc>
        <w:tc>
          <w:tcPr>
            <w:tcW w:w="1121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MACEs incidence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0.632(0.608,0.657)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0.637%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0.630(0.605,0.655)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0.639%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0.570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0.628(0.603,0.653)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0.626(0.601,0.650)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0.538(0.512,0.563)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CVD incidence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0.599(0.570,0.628)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1.525%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0.594(0.564,0.623)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1.712%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0.590(0.561,0.619)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0.584(0.555,0.613)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0.543(0.513,0.573)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0.770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Stroke incidence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0.637(0.597,0.678)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0.791%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0.623(0.584,0.663)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0.646%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0.632(0.592,0.672)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0.619(0.580,0.658)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0.533(0.490,0.576)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CAD recurrence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0.594(0.559,0.629)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3.304%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0.594(0.559,0.629)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3.125%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0.575(0.540,0.610)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0.576(0.541,0.611)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0.554(0.519,0.590)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CVD death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0.751(0.705,0.797)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2.038%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0.725(0.679,0.772)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1.683%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0.736(0.688,0.783)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0.713(0.665,0.760)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0.572(0.519,0.625)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 cause death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0.728(0.695,0.762)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0.692%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0.709(0.676,0.742)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0.567%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TRFs+GRACE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0.723(0.690,0.757)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TRFs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0.705(0.672,0.738)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</w:trPr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0.545(0.507,0.582)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0.442</w:t>
            </w:r>
          </w:p>
        </w:tc>
      </w:tr>
    </w:tbl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  <w:lang w:val="en-US" w:eastAsia="zh-CN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  <w:lang w:val="en-US" w:eastAsia="zh-CN"/>
        </w:rPr>
        <w:t xml:space="preserve">                    </w:t>
      </w:r>
    </w:p>
    <w:p>
      <w:pPr>
        <w:jc w:val="left"/>
        <w:rPr>
          <w:rFonts w:hint="default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  <w:lang w:val="en-US" w:eastAsia="zh-CN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  <w:lang w:val="en-US" w:eastAsia="zh-CN"/>
        </w:rPr>
        <w:t xml:space="preserve">   </w:t>
      </w: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vertAlign w:val="superscript"/>
        </w:rPr>
      </w:pPr>
    </w:p>
    <w:p>
      <w:pPr>
        <w:jc w:val="left"/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vertAlign w:val="superscript"/>
        </w:rPr>
        <w:t>a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 comparison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>between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eastAsia="zh-CN"/>
        </w:rPr>
        <w:t>GRS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>+TRFs+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eastAsia="zh-CN"/>
        </w:rPr>
        <w:t>GRACE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>and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 TRFs+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eastAsia="zh-CN"/>
        </w:rPr>
        <w:t>GRACE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 models;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vertAlign w:val="superscript"/>
          <w:lang w:val="en-US" w:eastAsia="zh-CN"/>
        </w:rPr>
        <w:t>b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comparison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>between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eastAsia="zh-CN"/>
        </w:rPr>
        <w:t>GRS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+TRFs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>and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 TRFs models.The DeLong test is used to compare the AUC of different models.MACEs, major adverse cardiovascular events; ; GRACE, global registry of acute coronary events;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CVD, cardiovascular disease;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eastAsia="zh-CN"/>
        </w:rPr>
        <w:t>CAD, coronary artery disease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 xml:space="preserve">;TRFs, traditional risk factors;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eastAsia="zh-CN"/>
        </w:rPr>
        <w:t>GRS, genetic risk score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</w:rPr>
        <w:t>; CI, Confidence interval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highlight w:val="none"/>
          <w:lang w:val="en-US" w:eastAsia="zh-CN"/>
        </w:rPr>
        <w:t>.</w:t>
      </w: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>Supplementary table 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6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.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C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>ompar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ison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 of GRS among patients with single vessel lesion, dual vessel lesion, and triple vessel disease</w:t>
      </w:r>
    </w:p>
    <w:tbl>
      <w:tblPr>
        <w:tblStyle w:val="7"/>
        <w:tblpPr w:leftFromText="180" w:rightFromText="180" w:vertAnchor="text" w:horzAnchor="page" w:tblpX="2903" w:tblpY="69"/>
        <w:tblOverlap w:val="never"/>
        <w:tblW w:w="113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838"/>
        <w:gridCol w:w="2578"/>
        <w:gridCol w:w="2041"/>
        <w:gridCol w:w="932"/>
        <w:gridCol w:w="1981"/>
        <w:gridCol w:w="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83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Groups</w:t>
            </w:r>
          </w:p>
        </w:tc>
        <w:tc>
          <w:tcPr>
            <w:tcW w:w="257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Subgroups</w:t>
            </w:r>
          </w:p>
        </w:tc>
        <w:tc>
          <w:tcPr>
            <w:tcW w:w="2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 (95% CI)</w:t>
            </w:r>
          </w:p>
        </w:tc>
        <w:tc>
          <w:tcPr>
            <w:tcW w:w="9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198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 (95% CI)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9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MACE</w:t>
            </w:r>
          </w:p>
        </w:tc>
        <w:tc>
          <w:tcPr>
            <w:tcW w:w="183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 (n=628)</w:t>
            </w:r>
          </w:p>
        </w:tc>
        <w:tc>
          <w:tcPr>
            <w:tcW w:w="257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vessel lesion (n=488)</w:t>
            </w:r>
          </w:p>
        </w:tc>
        <w:tc>
          <w:tcPr>
            <w:tcW w:w="2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vessel lesion (n=45)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1.769(0.815,3.844)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2.406(1.102,5.251)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vessel lesion (n=54)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1.255(0.546,2.887)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0.593 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1.458(0.632,3.364)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vessel lesion (n=41)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1.580(0.688,3.630)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1.558(0.677,3.590)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 vessel lesion (n=140)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1.439(0.857,2.419)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1.547(0.907,2.637)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Medium (n=1883)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vessel lesion (n=1486)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1.162(0.903,1.495)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1.153(0.895,1.484)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vessel lesion (n=97)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1.285(0.698,2.364)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1.523(0.825,2.810)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vessel lesion (n=132)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2.554(1.669,3.906)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2.844(1.855,4.361)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vessel lesion (n=168)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2.582(1.744,3.823)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2.553(1.720,3.790)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 vessel lesion (n=397)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2.169(1.552,3.031)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2.123(1.502,3.000)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 (n=628)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vessel lesion (n=476)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1.477(1.103,1.979)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1.499(1.119,2.009)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vessel lesion (n=44)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0.836(0.263,2.657)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0.762 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1.075(0.337,3.422)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vessel lesion (n=46)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2.231(1.074,4.636)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2.390(1.148,4.976)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vessel lesion (n=62)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2.415(1.338,4.359)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2.448(1.351,4.436)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 vessel lesion (n=152)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1.746(1.078,2.829)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1.882(1.140,3.106)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CVD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 (n=628)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vessel lesion(n=490)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vessel lesion (n=37)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2.467(0.979,6.217)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3.000(1.181,7.619)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vessel lesion (n=54)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1.113(0.346,3.588)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1.166(0.361,3.767)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vessel lesion (n=47)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1.916(0.760,4.828)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1.916(0.757,4.849)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 vessel lesion (n=138)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1.734(0.914,3.289)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1.489(0.758,2.925)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Medium (n=1883)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vessel lesion (n=1481)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1.346(0.977,1.854)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1.363(0.989,1.878)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vessel lesion (n=109)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2.186(1.178,4.056)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2.452(1.316,4.568)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vessel lesion (n=128)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2.986(1.761,5.064)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3.248(1.904,5.538)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vessel lesion (n=165)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2.858(1.737,4.702)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2.820(1.708,4.655)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 vessel lesion (n=402)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2.607(1.715,3.962)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2.427(1.567,3.760)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 (n=628)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vessel lesion (n=479)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1.719(1.192,2.481)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1.764(1.222,2.546)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vessel lesion (n=40)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1.550(0.481,4.999)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1.942(0.600,6.290)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vessel lesion (n=50)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3.316(1.560,7.050)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3.480(1.634,7.413)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vessel lesion (n=59)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3.656(1.889,7.075)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3.700(1.904,7.188)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exact"/>
        </w:trPr>
        <w:tc>
          <w:tcPr>
            <w:tcW w:w="10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 vessel lesion (n=149)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2.796(1.626,4.806)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0.078</w:t>
            </w:r>
          </w:p>
        </w:tc>
        <w:tc>
          <w:tcPr>
            <w:tcW w:w="198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2.724(1.552,4.781)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</w:tbl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firstLine="1980" w:firstLineChars="9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</w:pPr>
    </w:p>
    <w:p>
      <w:pPr>
        <w:ind w:left="1529" w:leftChars="728" w:firstLine="440" w:firstLineChars="200"/>
        <w:jc w:val="both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  <w:t>A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P value of m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>ultiple Cox regressio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  <w:lang w:val="en-US" w:eastAsia="zh-CN"/>
        </w:rPr>
        <w:t>n a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djusted for age, gender, smoking, drinking, hypertension, diabetes and dyslipidemia.GRS, genetic risk score; </w:t>
      </w:r>
    </w:p>
    <w:p>
      <w:pPr>
        <w:ind w:left="1529" w:leftChars="728" w:firstLine="440" w:firstLineChars="200"/>
        <w:jc w:val="both"/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GRS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bscript"/>
        </w:rPr>
        <w:t>MACE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,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GRS for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major adverse cardiovascular incidence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MACEs, major adverse cardiovascular events; CVD, cardiovascular disease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.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</w:t>
      </w:r>
    </w:p>
    <w:p>
      <w:pPr>
        <w:ind w:firstLine="4180" w:firstLineChars="1900"/>
        <w:jc w:val="both"/>
        <w:rPr>
          <w:rFonts w:hint="default" w:ascii="Times New Roman" w:hAnsi="Times New Roman" w:eastAsia="等线" w:cs="Times New Roman"/>
          <w:color w:val="auto"/>
          <w:kern w:val="0"/>
          <w:sz w:val="22"/>
          <w:lang w:val="en-US"/>
        </w:rPr>
      </w:pP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>Supplementary table 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7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. Correlation analysis of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eastAsia="zh-CN"/>
        </w:rPr>
        <w:t>GRS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 and GRACE score for all patien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ts</w:t>
      </w:r>
    </w:p>
    <w:tbl>
      <w:tblPr>
        <w:tblStyle w:val="7"/>
        <w:tblpPr w:leftFromText="180" w:rightFromText="180" w:vertAnchor="text" w:horzAnchor="page" w:tblpX="2384" w:tblpY="58"/>
        <w:tblOverlap w:val="never"/>
        <w:tblW w:w="124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83"/>
        <w:gridCol w:w="869"/>
        <w:gridCol w:w="863"/>
        <w:gridCol w:w="898"/>
        <w:gridCol w:w="869"/>
        <w:gridCol w:w="853"/>
        <w:gridCol w:w="874"/>
        <w:gridCol w:w="819"/>
        <w:gridCol w:w="1090"/>
        <w:gridCol w:w="1066"/>
        <w:gridCol w:w="932"/>
        <w:gridCol w:w="11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42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CAD  patients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AMI  patients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  patients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HF  patients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Arrhythmia  patients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CAD_UE  patients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(n=3139)</w:t>
            </w:r>
          </w:p>
        </w:tc>
        <w:tc>
          <w:tcPr>
            <w:tcW w:w="1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(n=1376)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(n=1058)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(n=56)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(n=88)</w:t>
            </w:r>
          </w:p>
        </w:tc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(n=324)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86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6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6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85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87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81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09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06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9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10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4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MACE</w:t>
            </w:r>
          </w:p>
        </w:tc>
        <w:tc>
          <w:tcPr>
            <w:tcW w:w="88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</w:t>
            </w:r>
          </w:p>
        </w:tc>
        <w:tc>
          <w:tcPr>
            <w:tcW w:w="86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</w:t>
            </w:r>
          </w:p>
        </w:tc>
        <w:tc>
          <w:tcPr>
            <w:tcW w:w="86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  <w:tc>
          <w:tcPr>
            <w:tcW w:w="86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-0.036</w:t>
            </w:r>
          </w:p>
        </w:tc>
        <w:tc>
          <w:tcPr>
            <w:tcW w:w="85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0.239</w:t>
            </w:r>
          </w:p>
        </w:tc>
        <w:tc>
          <w:tcPr>
            <w:tcW w:w="87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-0.007</w:t>
            </w:r>
          </w:p>
        </w:tc>
        <w:tc>
          <w:tcPr>
            <w:tcW w:w="81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0.961</w:t>
            </w:r>
          </w:p>
        </w:tc>
        <w:tc>
          <w:tcPr>
            <w:tcW w:w="109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0.158</w:t>
            </w:r>
          </w:p>
        </w:tc>
        <w:tc>
          <w:tcPr>
            <w:tcW w:w="106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0.143</w:t>
            </w:r>
          </w:p>
        </w:tc>
        <w:tc>
          <w:tcPr>
            <w:tcW w:w="9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0.049</w:t>
            </w:r>
          </w:p>
        </w:tc>
        <w:tc>
          <w:tcPr>
            <w:tcW w:w="110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CVD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-0.010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stroke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0.027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CAD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0.230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CVD_death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-0.055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-0.062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4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ACD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-0.011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0.716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-0.032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0.261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-0.012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0.827</w:t>
            </w:r>
          </w:p>
        </w:tc>
      </w:tr>
    </w:tbl>
    <w:p>
      <w:pPr>
        <w:jc w:val="both"/>
        <w:rPr>
          <w:rFonts w:hint="eastAsia" w:ascii="Times New Roman" w:hAnsi="Times New Roman" w:eastAsia="等线" w:cs="Times New Roman"/>
          <w:color w:val="FF0000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hint="eastAsia"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ind w:firstLine="1540" w:firstLineChars="700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  <w:t>a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i w:val="0"/>
          <w:iCs w:val="0"/>
          <w:color w:val="auto"/>
          <w:kern w:val="0"/>
          <w:sz w:val="22"/>
          <w:lang w:val="en-US" w:eastAsia="zh-CN"/>
        </w:rPr>
        <w:t>: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P value of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Pearson correlation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 test.</w:t>
      </w:r>
    </w:p>
    <w:p>
      <w:pPr>
        <w:ind w:left="1529" w:leftChars="728" w:firstLine="0" w:firstLineChars="0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</w:pPr>
      <w:r>
        <w:rPr>
          <w:rFonts w:hint="eastAsia" w:ascii="Times New Roman" w:hAnsi="Times New Roman" w:cs="Times New Roman"/>
          <w:i/>
          <w:iCs/>
          <w:sz w:val="22"/>
          <w:szCs w:val="22"/>
        </w:rPr>
        <w:t>GRS, genetic risk score;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MACE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major adverse cardiovascular incidence;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CVD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cardiovascular disease incidence; GRSstroke, GRS for stroke incidence;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CAD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coronary artery disease recurrence;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CVD_death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cardiovascular disease death;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ACD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 xml:space="preserve">, GRS for all cause death; </w:t>
      </w:r>
      <w:r>
        <w:rPr>
          <w:rFonts w:ascii="Times New Roman" w:hAnsi="Times New Roman" w:cs="Times New Roman"/>
          <w:i/>
          <w:iCs/>
          <w:sz w:val="22"/>
          <w:szCs w:val="22"/>
        </w:rPr>
        <w:t>GRACE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, g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lobal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r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egistry of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a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cute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c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oronary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e</w:t>
      </w:r>
      <w:r>
        <w:rPr>
          <w:rFonts w:ascii="Times New Roman" w:hAnsi="Times New Roman" w:cs="Times New Roman"/>
          <w:i/>
          <w:iCs/>
          <w:sz w:val="22"/>
          <w:szCs w:val="22"/>
        </w:rPr>
        <w:t>vents;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MACEs, major adverse cardiovascular events; CVD, cardiovascular disease;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eastAsia="zh-CN"/>
        </w:rPr>
        <w:t>CAD, coronary artery disease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eastAsia="zh-CN"/>
        </w:rPr>
        <w:t>GRS, genetic risk score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; AMI, acute myocardial infarction; AP, angina pectoris; HF, heart failure; C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A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D-UE ,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eastAsia="zh-CN"/>
        </w:rPr>
        <w:t>coronary artery disease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of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unspecified etiology.</w:t>
      </w:r>
    </w:p>
    <w:p>
      <w:pPr>
        <w:rPr>
          <w:rFonts w:ascii="Times New Roman" w:hAnsi="Times New Roman" w:eastAsia="等线" w:cs="Times New Roman"/>
          <w:color w:val="FF0000"/>
          <w:kern w:val="0"/>
          <w:sz w:val="22"/>
        </w:rPr>
      </w:pPr>
      <w:r>
        <w:rPr>
          <w:rFonts w:hint="eastAsia" w:ascii="Times New Roman" w:hAnsi="Times New Roman" w:eastAsia="等线" w:cs="Times New Roman"/>
          <w:color w:val="FF0000"/>
          <w:kern w:val="0"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ascii="Times New Roman" w:hAnsi="Times New Roman" w:eastAsia="等线" w:cs="Times New Roman"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bookmarkEnd w:id="0"/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jc w:val="center"/>
        <w:rPr>
          <w:rFonts w:ascii="Times New Roman" w:hAnsi="Times New Roman" w:eastAsia="等线" w:cs="Times New Roman"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>Supplementary table 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8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. Correlation analysis of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eastAsia="zh-CN"/>
        </w:rPr>
        <w:t>GRS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 and GRACE score for AMI patien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t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>s</w:t>
      </w:r>
    </w:p>
    <w:tbl>
      <w:tblPr>
        <w:tblStyle w:val="7"/>
        <w:tblpPr w:leftFromText="180" w:rightFromText="180" w:vertAnchor="text" w:horzAnchor="page" w:tblpX="2364" w:tblpY="94"/>
        <w:tblOverlap w:val="never"/>
        <w:tblW w:w="121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339"/>
        <w:gridCol w:w="1213"/>
        <w:gridCol w:w="1339"/>
        <w:gridCol w:w="1213"/>
        <w:gridCol w:w="1378"/>
        <w:gridCol w:w="1381"/>
        <w:gridCol w:w="1288"/>
        <w:gridCol w:w="13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50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AMI  patients (n=1376)</w:t>
            </w:r>
          </w:p>
        </w:tc>
        <w:tc>
          <w:tcPr>
            <w:tcW w:w="255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STEMI  patients (n=105)</w:t>
            </w:r>
          </w:p>
        </w:tc>
        <w:tc>
          <w:tcPr>
            <w:tcW w:w="2759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NSTEMI  patients (n=332)</w:t>
            </w:r>
          </w:p>
        </w:tc>
        <w:tc>
          <w:tcPr>
            <w:tcW w:w="2615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UE  patients (n=939)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50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21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33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21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37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38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28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32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MACE</w:t>
            </w:r>
          </w:p>
        </w:tc>
        <w:tc>
          <w:tcPr>
            <w:tcW w:w="133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</w:t>
            </w:r>
          </w:p>
        </w:tc>
        <w:tc>
          <w:tcPr>
            <w:tcW w:w="121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  <w:tc>
          <w:tcPr>
            <w:tcW w:w="133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0.020 </w:t>
            </w:r>
          </w:p>
        </w:tc>
        <w:tc>
          <w:tcPr>
            <w:tcW w:w="121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0.839</w:t>
            </w:r>
          </w:p>
        </w:tc>
        <w:tc>
          <w:tcPr>
            <w:tcW w:w="137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0.154</w:t>
            </w:r>
          </w:p>
        </w:tc>
        <w:tc>
          <w:tcPr>
            <w:tcW w:w="138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</w:t>
            </w:r>
          </w:p>
        </w:tc>
        <w:tc>
          <w:tcPr>
            <w:tcW w:w="128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</w:t>
            </w:r>
          </w:p>
        </w:tc>
        <w:tc>
          <w:tcPr>
            <w:tcW w:w="132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CVD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stroke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0.027 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CAD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CVD_death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-0.142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0.150 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-0.022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ACD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0.281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0.987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0.030 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0.948</w:t>
            </w:r>
          </w:p>
        </w:tc>
      </w:tr>
    </w:tbl>
    <w:p>
      <w:pPr>
        <w:rPr>
          <w:rFonts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ind w:firstLine="1540" w:firstLineChars="700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  <w:t>a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P value of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Pearson correlation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 test.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</w:t>
      </w:r>
    </w:p>
    <w:p>
      <w:pPr>
        <w:ind w:left="1529" w:leftChars="728" w:firstLine="0" w:firstLineChars="0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</w:pPr>
      <w:r>
        <w:rPr>
          <w:rFonts w:hint="eastAsia" w:ascii="Times New Roman" w:hAnsi="Times New Roman" w:cs="Times New Roman"/>
          <w:i/>
          <w:iCs/>
          <w:sz w:val="22"/>
          <w:szCs w:val="22"/>
        </w:rPr>
        <w:t>GRS, genetic risk score;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MACE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major adverse cardiovascular incidence;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CVD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cardiovascular disease incidence; GRSstroke, GRS for stroke incidence;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CAD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coronary artery disease recurrence;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CVD_death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cardiovascular disease death;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ACD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 xml:space="preserve">, GRS for all cause death; </w:t>
      </w:r>
      <w:r>
        <w:rPr>
          <w:rFonts w:ascii="Times New Roman" w:hAnsi="Times New Roman" w:cs="Times New Roman"/>
          <w:i/>
          <w:iCs/>
          <w:sz w:val="22"/>
          <w:szCs w:val="22"/>
        </w:rPr>
        <w:t>GRACE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, g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lobal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r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egistry of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a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cute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c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oronary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e</w:t>
      </w:r>
      <w:r>
        <w:rPr>
          <w:rFonts w:ascii="Times New Roman" w:hAnsi="Times New Roman" w:cs="Times New Roman"/>
          <w:i/>
          <w:iCs/>
          <w:sz w:val="22"/>
          <w:szCs w:val="22"/>
        </w:rPr>
        <w:t>vents;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MACEs, major adverse cardiovascular events; CVD, cardiovascular disease;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eastAsia="zh-CN"/>
        </w:rPr>
        <w:t>CAD, coronary artery disease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eastAsia="zh-CN"/>
        </w:rPr>
        <w:t>GRS, genetic risk score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; AMI, acute myocardial infarction; STEMI, ST-segment elevation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myocardial infarction; NSTEMI, Non-ST-segment elevation myocardial infarction; AMI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_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UE , acute myocardial infarction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of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unspecified etiology.</w:t>
      </w: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FF0000"/>
          <w:kern w:val="0"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color w:val="FF0000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FF0000"/>
          <w:kern w:val="0"/>
          <w:sz w:val="22"/>
        </w:rPr>
      </w:pPr>
    </w:p>
    <w:p>
      <w:pPr>
        <w:jc w:val="center"/>
        <w:rPr>
          <w:rFonts w:ascii="Times New Roman" w:hAnsi="Times New Roman" w:eastAsia="等线" w:cs="Times New Roman"/>
          <w:color w:val="auto"/>
          <w:kern w:val="0"/>
          <w:sz w:val="22"/>
        </w:rPr>
      </w:pP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>Supplementary table 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val="en-US" w:eastAsia="zh-CN"/>
        </w:rPr>
        <w:t>9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. Correlation analysis of 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  <w:lang w:eastAsia="zh-CN"/>
        </w:rPr>
        <w:t>GRS</w:t>
      </w:r>
      <w:r>
        <w:rPr>
          <w:rFonts w:hint="eastAsia" w:ascii="Times New Roman" w:hAnsi="Times New Roman" w:eastAsia="等线" w:cs="Times New Roman"/>
          <w:color w:val="auto"/>
          <w:kern w:val="0"/>
          <w:sz w:val="22"/>
        </w:rPr>
        <w:t xml:space="preserve"> and GRACE score for AP patients</w:t>
      </w:r>
    </w:p>
    <w:tbl>
      <w:tblPr>
        <w:tblStyle w:val="7"/>
        <w:tblpPr w:leftFromText="180" w:rightFromText="180" w:vertAnchor="text" w:horzAnchor="page" w:tblpX="2226" w:tblpY="39"/>
        <w:tblOverlap w:val="never"/>
        <w:tblW w:w="129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497"/>
        <w:gridCol w:w="1355"/>
        <w:gridCol w:w="1426"/>
        <w:gridCol w:w="1426"/>
        <w:gridCol w:w="1497"/>
        <w:gridCol w:w="1355"/>
        <w:gridCol w:w="1497"/>
        <w:gridCol w:w="1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01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</w:p>
        </w:tc>
        <w:tc>
          <w:tcPr>
            <w:tcW w:w="285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  patients (n=1058)</w:t>
            </w:r>
          </w:p>
        </w:tc>
        <w:tc>
          <w:tcPr>
            <w:tcW w:w="285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  patients (n=128)</w:t>
            </w:r>
          </w:p>
        </w:tc>
        <w:tc>
          <w:tcPr>
            <w:tcW w:w="285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UA  patients (n=407)</w:t>
            </w:r>
          </w:p>
        </w:tc>
        <w:tc>
          <w:tcPr>
            <w:tcW w:w="2852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UE  patients (n=523)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01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3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42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42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49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3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49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13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MACE</w:t>
            </w:r>
          </w:p>
        </w:tc>
        <w:tc>
          <w:tcPr>
            <w:tcW w:w="149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-0.036</w:t>
            </w:r>
          </w:p>
        </w:tc>
        <w:tc>
          <w:tcPr>
            <w:tcW w:w="13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0.239</w:t>
            </w:r>
          </w:p>
        </w:tc>
        <w:tc>
          <w:tcPr>
            <w:tcW w:w="142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</w:t>
            </w:r>
          </w:p>
        </w:tc>
        <w:tc>
          <w:tcPr>
            <w:tcW w:w="142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0.410 </w:t>
            </w:r>
          </w:p>
        </w:tc>
        <w:tc>
          <w:tcPr>
            <w:tcW w:w="149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-0.019</w:t>
            </w:r>
          </w:p>
        </w:tc>
        <w:tc>
          <w:tcPr>
            <w:tcW w:w="13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0.702</w:t>
            </w:r>
          </w:p>
        </w:tc>
        <w:tc>
          <w:tcPr>
            <w:tcW w:w="149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-0.081</w:t>
            </w:r>
          </w:p>
        </w:tc>
        <w:tc>
          <w:tcPr>
            <w:tcW w:w="135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CVD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-0.080 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stroke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0.167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0.094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-0.103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CAD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-0.043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CVD_death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0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ACD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-0.011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0.084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0.346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0.652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-0.063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0.150 </w:t>
            </w:r>
          </w:p>
        </w:tc>
      </w:tr>
    </w:tbl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rPr>
          <w:rFonts w:ascii="Times New Roman" w:hAnsi="Times New Roman" w:eastAsia="等线" w:cs="Times New Roman"/>
          <w:i/>
          <w:iCs/>
          <w:color w:val="auto"/>
          <w:kern w:val="0"/>
          <w:sz w:val="22"/>
        </w:rPr>
      </w:pPr>
    </w:p>
    <w:p>
      <w:pPr>
        <w:ind w:firstLine="1320" w:firstLineChars="600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</w:pP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vertAlign w:val="superscript"/>
        </w:rPr>
        <w:t>a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P value of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Pearson correlation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 test.</w:t>
      </w:r>
    </w:p>
    <w:p>
      <w:pPr>
        <w:ind w:left="1310" w:leftChars="624" w:firstLine="0" w:firstLineChars="0"/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</w:pPr>
      <w:r>
        <w:rPr>
          <w:rFonts w:hint="eastAsia" w:ascii="Times New Roman" w:hAnsi="Times New Roman" w:cs="Times New Roman"/>
          <w:i/>
          <w:iCs/>
          <w:sz w:val="22"/>
          <w:szCs w:val="22"/>
        </w:rPr>
        <w:t>GRS, genetic risk score;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MACE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major adverse cardiovascular incidence;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CVD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cardiovascular disease incidence; GRSstroke, GRS for stroke incidence;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CAD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coronary artery disease recurrence;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CVD_death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>, GRS for cardiovascular disease death; GRS</w:t>
      </w:r>
      <w:r>
        <w:rPr>
          <w:rFonts w:hint="eastAsia" w:ascii="Times New Roman" w:hAnsi="Times New Roman" w:cs="Times New Roman"/>
          <w:i/>
          <w:iCs/>
          <w:sz w:val="22"/>
          <w:szCs w:val="22"/>
          <w:vertAlign w:val="subscript"/>
        </w:rPr>
        <w:t>ACD</w:t>
      </w:r>
      <w:r>
        <w:rPr>
          <w:rFonts w:hint="eastAsia" w:ascii="Times New Roman" w:hAnsi="Times New Roman" w:cs="Times New Roman"/>
          <w:i/>
          <w:iCs/>
          <w:sz w:val="22"/>
          <w:szCs w:val="22"/>
        </w:rPr>
        <w:t xml:space="preserve">, GRS for all cause death;  </w:t>
      </w:r>
      <w:r>
        <w:rPr>
          <w:rFonts w:ascii="Times New Roman" w:hAnsi="Times New Roman" w:cs="Times New Roman"/>
          <w:i/>
          <w:iCs/>
          <w:sz w:val="22"/>
          <w:szCs w:val="22"/>
        </w:rPr>
        <w:t>GRACE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, g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lobal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r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egistry of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a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cute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c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oronary </w:t>
      </w:r>
      <w:r>
        <w:rPr>
          <w:rFonts w:hint="eastAsia" w:ascii="Times New Roman" w:hAnsi="Times New Roman" w:cs="Times New Roman"/>
          <w:i/>
          <w:iCs/>
          <w:sz w:val="22"/>
          <w:szCs w:val="22"/>
          <w:lang w:val="en-US" w:eastAsia="zh-CN"/>
        </w:rPr>
        <w:t>e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vents;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MACEs, major adverse cardiovascular events; CVD, cardiovascular disease;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eastAsia="zh-CN"/>
        </w:rPr>
        <w:t>CAD, coronary artery disease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eastAsia="zh-CN"/>
        </w:rPr>
        <w:t>GRS, genetic risk score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; AP, angina pectoris; SA, stable angina;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UA, Unstable Angina; 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AP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>_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>UE , angina pectoris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  <w:lang w:val="en-US" w:eastAsia="zh-CN"/>
        </w:rPr>
        <w:t xml:space="preserve"> of</w:t>
      </w: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unspecified etiology.</w:t>
      </w: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  <w:r>
        <w:rPr>
          <w:rFonts w:hint="eastAsia" w:ascii="Times New Roman" w:hAnsi="Times New Roman" w:eastAsia="等线" w:cs="Times New Roman"/>
          <w:i/>
          <w:iCs/>
          <w:color w:val="auto"/>
          <w:kern w:val="0"/>
          <w:sz w:val="22"/>
        </w:rPr>
        <w:t xml:space="preserve">                                                                                                                                </w:t>
      </w:r>
      <w:r>
        <w:rPr>
          <w:rFonts w:hint="eastAsia" w:ascii="Times New Roman" w:hAnsi="Times New Roman" w:eastAsia="等线" w:cs="Times New Roman"/>
          <w:i/>
          <w:iCs/>
          <w:color w:val="000000"/>
          <w:kern w:val="0"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ascii="Times New Roman" w:hAnsi="Times New Roman" w:eastAsia="等线" w:cs="Times New Roman"/>
          <w:i/>
          <w:iCs/>
          <w:color w:val="000000"/>
          <w:kern w:val="0"/>
          <w:sz w:val="22"/>
        </w:rPr>
      </w:pPr>
    </w:p>
    <w:sectPr>
      <w:pgSz w:w="16838" w:h="11906" w:orient="landscape"/>
      <w:pgMar w:top="680" w:right="720" w:bottom="68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06049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zNLIwtDQ0sDAytLRQ0lEKTi0uzszPAykwrAUA/+dtqCwAAAA="/>
    <w:docVar w:name="commondata" w:val="eyJoZGlkIjoiMjVkOTkyZGJiMzhjMzA4OTQxMTZlNGFiNmY5NTg0NzUifQ=="/>
  </w:docVars>
  <w:rsids>
    <w:rsidRoot w:val="009D3574"/>
    <w:rsid w:val="00011C74"/>
    <w:rsid w:val="0001729A"/>
    <w:rsid w:val="000354A5"/>
    <w:rsid w:val="000438D2"/>
    <w:rsid w:val="00045B82"/>
    <w:rsid w:val="00046776"/>
    <w:rsid w:val="00062BDA"/>
    <w:rsid w:val="00065BEE"/>
    <w:rsid w:val="00077BE2"/>
    <w:rsid w:val="00093FDA"/>
    <w:rsid w:val="00095DF4"/>
    <w:rsid w:val="000A0FAE"/>
    <w:rsid w:val="000A2186"/>
    <w:rsid w:val="000B2677"/>
    <w:rsid w:val="000B7B81"/>
    <w:rsid w:val="000C1382"/>
    <w:rsid w:val="000C439C"/>
    <w:rsid w:val="000E455E"/>
    <w:rsid w:val="001009CC"/>
    <w:rsid w:val="001343F0"/>
    <w:rsid w:val="00141F78"/>
    <w:rsid w:val="00175381"/>
    <w:rsid w:val="00175B61"/>
    <w:rsid w:val="001B3425"/>
    <w:rsid w:val="001C05EB"/>
    <w:rsid w:val="001C424D"/>
    <w:rsid w:val="001C723E"/>
    <w:rsid w:val="002057DE"/>
    <w:rsid w:val="00213C80"/>
    <w:rsid w:val="00215040"/>
    <w:rsid w:val="00215A71"/>
    <w:rsid w:val="00216944"/>
    <w:rsid w:val="00222E08"/>
    <w:rsid w:val="002377A4"/>
    <w:rsid w:val="00252736"/>
    <w:rsid w:val="00256547"/>
    <w:rsid w:val="00267277"/>
    <w:rsid w:val="002803FD"/>
    <w:rsid w:val="00295ACB"/>
    <w:rsid w:val="002A259B"/>
    <w:rsid w:val="002A4773"/>
    <w:rsid w:val="002C4FF6"/>
    <w:rsid w:val="002C7565"/>
    <w:rsid w:val="002D3050"/>
    <w:rsid w:val="002D50CE"/>
    <w:rsid w:val="002D57A1"/>
    <w:rsid w:val="002F61D3"/>
    <w:rsid w:val="00300056"/>
    <w:rsid w:val="00304E2E"/>
    <w:rsid w:val="003124EB"/>
    <w:rsid w:val="00352B05"/>
    <w:rsid w:val="00355FE6"/>
    <w:rsid w:val="003A5953"/>
    <w:rsid w:val="003B0A8F"/>
    <w:rsid w:val="003B12AF"/>
    <w:rsid w:val="003C0D86"/>
    <w:rsid w:val="003C4AA7"/>
    <w:rsid w:val="003C6196"/>
    <w:rsid w:val="003E755C"/>
    <w:rsid w:val="004241C3"/>
    <w:rsid w:val="0042589D"/>
    <w:rsid w:val="0044069D"/>
    <w:rsid w:val="00440B11"/>
    <w:rsid w:val="00443F8A"/>
    <w:rsid w:val="004450D9"/>
    <w:rsid w:val="0044754D"/>
    <w:rsid w:val="004535F5"/>
    <w:rsid w:val="00471588"/>
    <w:rsid w:val="004830F8"/>
    <w:rsid w:val="004A7F90"/>
    <w:rsid w:val="004C52A7"/>
    <w:rsid w:val="004D7296"/>
    <w:rsid w:val="004E66E7"/>
    <w:rsid w:val="004E6EC4"/>
    <w:rsid w:val="00503D81"/>
    <w:rsid w:val="00507DB8"/>
    <w:rsid w:val="005158CD"/>
    <w:rsid w:val="00525B41"/>
    <w:rsid w:val="00536803"/>
    <w:rsid w:val="00551C7B"/>
    <w:rsid w:val="005656E9"/>
    <w:rsid w:val="005A09D3"/>
    <w:rsid w:val="005A6298"/>
    <w:rsid w:val="005C2F63"/>
    <w:rsid w:val="005D162B"/>
    <w:rsid w:val="005F4F11"/>
    <w:rsid w:val="005F79E8"/>
    <w:rsid w:val="00602090"/>
    <w:rsid w:val="006109FF"/>
    <w:rsid w:val="00633CD8"/>
    <w:rsid w:val="006501D7"/>
    <w:rsid w:val="006772E0"/>
    <w:rsid w:val="00677C90"/>
    <w:rsid w:val="00685860"/>
    <w:rsid w:val="0069427F"/>
    <w:rsid w:val="0069731A"/>
    <w:rsid w:val="006A2898"/>
    <w:rsid w:val="006B48CD"/>
    <w:rsid w:val="006C3674"/>
    <w:rsid w:val="006D0D8A"/>
    <w:rsid w:val="006D1826"/>
    <w:rsid w:val="006D7F83"/>
    <w:rsid w:val="006F2794"/>
    <w:rsid w:val="007146C9"/>
    <w:rsid w:val="007731DC"/>
    <w:rsid w:val="00782164"/>
    <w:rsid w:val="00791984"/>
    <w:rsid w:val="007C4052"/>
    <w:rsid w:val="007C7C2B"/>
    <w:rsid w:val="007D0304"/>
    <w:rsid w:val="007D1AA6"/>
    <w:rsid w:val="007F549F"/>
    <w:rsid w:val="008033B9"/>
    <w:rsid w:val="008054BA"/>
    <w:rsid w:val="00874E8B"/>
    <w:rsid w:val="00875768"/>
    <w:rsid w:val="00881D6E"/>
    <w:rsid w:val="008A022C"/>
    <w:rsid w:val="008A09BD"/>
    <w:rsid w:val="008C3E6B"/>
    <w:rsid w:val="008D1670"/>
    <w:rsid w:val="008D5E62"/>
    <w:rsid w:val="00903E07"/>
    <w:rsid w:val="00920A00"/>
    <w:rsid w:val="00944EDD"/>
    <w:rsid w:val="00952700"/>
    <w:rsid w:val="0095283D"/>
    <w:rsid w:val="009659A1"/>
    <w:rsid w:val="00975E60"/>
    <w:rsid w:val="009768D3"/>
    <w:rsid w:val="00981623"/>
    <w:rsid w:val="00997F1C"/>
    <w:rsid w:val="009A735E"/>
    <w:rsid w:val="009B3A0A"/>
    <w:rsid w:val="009C0119"/>
    <w:rsid w:val="009D3574"/>
    <w:rsid w:val="009D5C56"/>
    <w:rsid w:val="00A30A22"/>
    <w:rsid w:val="00A7088E"/>
    <w:rsid w:val="00A73E77"/>
    <w:rsid w:val="00A76957"/>
    <w:rsid w:val="00A968E2"/>
    <w:rsid w:val="00AB4273"/>
    <w:rsid w:val="00AB4D3E"/>
    <w:rsid w:val="00AC334F"/>
    <w:rsid w:val="00B25F1F"/>
    <w:rsid w:val="00B26166"/>
    <w:rsid w:val="00B351C0"/>
    <w:rsid w:val="00B370C9"/>
    <w:rsid w:val="00B47156"/>
    <w:rsid w:val="00B60C90"/>
    <w:rsid w:val="00B61409"/>
    <w:rsid w:val="00B70C51"/>
    <w:rsid w:val="00BA1674"/>
    <w:rsid w:val="00BD5F13"/>
    <w:rsid w:val="00BE4349"/>
    <w:rsid w:val="00C3014E"/>
    <w:rsid w:val="00C542B8"/>
    <w:rsid w:val="00C54AF7"/>
    <w:rsid w:val="00C550B8"/>
    <w:rsid w:val="00C63164"/>
    <w:rsid w:val="00C67569"/>
    <w:rsid w:val="00C739C6"/>
    <w:rsid w:val="00C90C2A"/>
    <w:rsid w:val="00CA75B1"/>
    <w:rsid w:val="00CF1D58"/>
    <w:rsid w:val="00D000C9"/>
    <w:rsid w:val="00D03C80"/>
    <w:rsid w:val="00D10DA3"/>
    <w:rsid w:val="00D15E91"/>
    <w:rsid w:val="00D23379"/>
    <w:rsid w:val="00D35A55"/>
    <w:rsid w:val="00D431A6"/>
    <w:rsid w:val="00D6785F"/>
    <w:rsid w:val="00DA33D1"/>
    <w:rsid w:val="00DB1922"/>
    <w:rsid w:val="00DC559D"/>
    <w:rsid w:val="00DD1282"/>
    <w:rsid w:val="00DD2208"/>
    <w:rsid w:val="00DD2694"/>
    <w:rsid w:val="00DD2AF4"/>
    <w:rsid w:val="00DD38F0"/>
    <w:rsid w:val="00DF0C94"/>
    <w:rsid w:val="00DF1B25"/>
    <w:rsid w:val="00DF22E1"/>
    <w:rsid w:val="00DF37F9"/>
    <w:rsid w:val="00E0059E"/>
    <w:rsid w:val="00E117AD"/>
    <w:rsid w:val="00E117E1"/>
    <w:rsid w:val="00E13777"/>
    <w:rsid w:val="00E23DBB"/>
    <w:rsid w:val="00E37E1E"/>
    <w:rsid w:val="00E45CBB"/>
    <w:rsid w:val="00E95FEA"/>
    <w:rsid w:val="00EC0253"/>
    <w:rsid w:val="00EC7699"/>
    <w:rsid w:val="00ED24C4"/>
    <w:rsid w:val="00EE7BE6"/>
    <w:rsid w:val="00F059AC"/>
    <w:rsid w:val="00F0728D"/>
    <w:rsid w:val="00F2789D"/>
    <w:rsid w:val="00F3443E"/>
    <w:rsid w:val="00F653C9"/>
    <w:rsid w:val="00F66CCF"/>
    <w:rsid w:val="00F67235"/>
    <w:rsid w:val="00F77642"/>
    <w:rsid w:val="00F92EB1"/>
    <w:rsid w:val="00F93D4B"/>
    <w:rsid w:val="00FA3FC8"/>
    <w:rsid w:val="00FB7B3C"/>
    <w:rsid w:val="00FC0EEF"/>
    <w:rsid w:val="00FC26EF"/>
    <w:rsid w:val="00FC6120"/>
    <w:rsid w:val="00FE54E1"/>
    <w:rsid w:val="00FE5D7B"/>
    <w:rsid w:val="00FE77BF"/>
    <w:rsid w:val="017165B7"/>
    <w:rsid w:val="018846F5"/>
    <w:rsid w:val="033911CF"/>
    <w:rsid w:val="04B74C29"/>
    <w:rsid w:val="04C44C50"/>
    <w:rsid w:val="052E59F2"/>
    <w:rsid w:val="056F15B6"/>
    <w:rsid w:val="08AE302E"/>
    <w:rsid w:val="0BEB340A"/>
    <w:rsid w:val="0C411EC8"/>
    <w:rsid w:val="0CE46ABC"/>
    <w:rsid w:val="0F02058A"/>
    <w:rsid w:val="0F290033"/>
    <w:rsid w:val="0FF22FB9"/>
    <w:rsid w:val="11681048"/>
    <w:rsid w:val="11741131"/>
    <w:rsid w:val="11813DF2"/>
    <w:rsid w:val="129A0566"/>
    <w:rsid w:val="12C54D23"/>
    <w:rsid w:val="12DE6E73"/>
    <w:rsid w:val="14A90FAD"/>
    <w:rsid w:val="14E6306B"/>
    <w:rsid w:val="152F714D"/>
    <w:rsid w:val="15EE1091"/>
    <w:rsid w:val="164F4C44"/>
    <w:rsid w:val="165817BC"/>
    <w:rsid w:val="17511AC2"/>
    <w:rsid w:val="17766966"/>
    <w:rsid w:val="178936D1"/>
    <w:rsid w:val="193208CA"/>
    <w:rsid w:val="1BCC0B62"/>
    <w:rsid w:val="1C6B48D1"/>
    <w:rsid w:val="1DFF7A1F"/>
    <w:rsid w:val="1E652DD8"/>
    <w:rsid w:val="1EE91A2B"/>
    <w:rsid w:val="1F4F31DB"/>
    <w:rsid w:val="2041336D"/>
    <w:rsid w:val="21851EDA"/>
    <w:rsid w:val="21B00664"/>
    <w:rsid w:val="22005DB9"/>
    <w:rsid w:val="22A10409"/>
    <w:rsid w:val="22DE2931"/>
    <w:rsid w:val="238C0AAE"/>
    <w:rsid w:val="248F3A42"/>
    <w:rsid w:val="254506EB"/>
    <w:rsid w:val="25EF7DDD"/>
    <w:rsid w:val="275A4209"/>
    <w:rsid w:val="28394ACF"/>
    <w:rsid w:val="28E60D52"/>
    <w:rsid w:val="293C6D1B"/>
    <w:rsid w:val="294351D8"/>
    <w:rsid w:val="299139E7"/>
    <w:rsid w:val="29AC6982"/>
    <w:rsid w:val="2A6C53AF"/>
    <w:rsid w:val="2A8F5C04"/>
    <w:rsid w:val="2AA4589A"/>
    <w:rsid w:val="2AB17075"/>
    <w:rsid w:val="2AE0710D"/>
    <w:rsid w:val="2C4139D1"/>
    <w:rsid w:val="2D5133EE"/>
    <w:rsid w:val="2D660B99"/>
    <w:rsid w:val="2D870D8D"/>
    <w:rsid w:val="2EA33C60"/>
    <w:rsid w:val="2F880DEC"/>
    <w:rsid w:val="2FAC3049"/>
    <w:rsid w:val="30612111"/>
    <w:rsid w:val="30A1711A"/>
    <w:rsid w:val="310050DA"/>
    <w:rsid w:val="323C485B"/>
    <w:rsid w:val="32520112"/>
    <w:rsid w:val="32707ADA"/>
    <w:rsid w:val="330145C0"/>
    <w:rsid w:val="33680D19"/>
    <w:rsid w:val="33776E81"/>
    <w:rsid w:val="33F22CD8"/>
    <w:rsid w:val="34C5496F"/>
    <w:rsid w:val="34D80120"/>
    <w:rsid w:val="34FD5C56"/>
    <w:rsid w:val="3509582F"/>
    <w:rsid w:val="365D6AAF"/>
    <w:rsid w:val="3665204A"/>
    <w:rsid w:val="368D71F5"/>
    <w:rsid w:val="36E4360B"/>
    <w:rsid w:val="37477C84"/>
    <w:rsid w:val="37B55188"/>
    <w:rsid w:val="37F24AA4"/>
    <w:rsid w:val="38A3570E"/>
    <w:rsid w:val="39442458"/>
    <w:rsid w:val="39536CE3"/>
    <w:rsid w:val="395F671A"/>
    <w:rsid w:val="397901F0"/>
    <w:rsid w:val="3A250777"/>
    <w:rsid w:val="3A593ED2"/>
    <w:rsid w:val="3ACD23C3"/>
    <w:rsid w:val="3AF673E1"/>
    <w:rsid w:val="3B016F66"/>
    <w:rsid w:val="3C097A9D"/>
    <w:rsid w:val="3C353F34"/>
    <w:rsid w:val="3C693D69"/>
    <w:rsid w:val="3C6A162C"/>
    <w:rsid w:val="3CA24728"/>
    <w:rsid w:val="3D1912D6"/>
    <w:rsid w:val="3D197489"/>
    <w:rsid w:val="3D3D3216"/>
    <w:rsid w:val="3D6D60CF"/>
    <w:rsid w:val="3D7C2FEC"/>
    <w:rsid w:val="3D9D6EED"/>
    <w:rsid w:val="3DD05E38"/>
    <w:rsid w:val="3E11231F"/>
    <w:rsid w:val="3F5A5DFD"/>
    <w:rsid w:val="3F7D5B4C"/>
    <w:rsid w:val="3FD175BD"/>
    <w:rsid w:val="3FE25F99"/>
    <w:rsid w:val="40820EF8"/>
    <w:rsid w:val="411A73CB"/>
    <w:rsid w:val="41212929"/>
    <w:rsid w:val="41A55001"/>
    <w:rsid w:val="41FA340D"/>
    <w:rsid w:val="42826E51"/>
    <w:rsid w:val="441475AF"/>
    <w:rsid w:val="442742D8"/>
    <w:rsid w:val="44743E8F"/>
    <w:rsid w:val="44D363E7"/>
    <w:rsid w:val="4602165C"/>
    <w:rsid w:val="46850D20"/>
    <w:rsid w:val="46B65514"/>
    <w:rsid w:val="46ED1809"/>
    <w:rsid w:val="47AD49E6"/>
    <w:rsid w:val="48313D4F"/>
    <w:rsid w:val="48BF7134"/>
    <w:rsid w:val="497C79E2"/>
    <w:rsid w:val="49BA25B4"/>
    <w:rsid w:val="4A62147E"/>
    <w:rsid w:val="4ACC5A3F"/>
    <w:rsid w:val="4BC774A4"/>
    <w:rsid w:val="4C56430C"/>
    <w:rsid w:val="4CF91D9B"/>
    <w:rsid w:val="4D371F22"/>
    <w:rsid w:val="4E7F3E86"/>
    <w:rsid w:val="4EC32E5A"/>
    <w:rsid w:val="4F714BD6"/>
    <w:rsid w:val="500E142C"/>
    <w:rsid w:val="50C6055D"/>
    <w:rsid w:val="51233AC2"/>
    <w:rsid w:val="53346946"/>
    <w:rsid w:val="55AF324A"/>
    <w:rsid w:val="55D777E6"/>
    <w:rsid w:val="55DD0C9B"/>
    <w:rsid w:val="56AA571C"/>
    <w:rsid w:val="57AE7146"/>
    <w:rsid w:val="58872E73"/>
    <w:rsid w:val="59A042A4"/>
    <w:rsid w:val="59CF1242"/>
    <w:rsid w:val="5A192CD3"/>
    <w:rsid w:val="5A492D43"/>
    <w:rsid w:val="5AED2FF7"/>
    <w:rsid w:val="5B552AE0"/>
    <w:rsid w:val="5BF34341"/>
    <w:rsid w:val="5C625D50"/>
    <w:rsid w:val="5C9E1596"/>
    <w:rsid w:val="5CA32A56"/>
    <w:rsid w:val="5CE067BA"/>
    <w:rsid w:val="5E74274E"/>
    <w:rsid w:val="5EE1072A"/>
    <w:rsid w:val="5F190FC2"/>
    <w:rsid w:val="5FB864CF"/>
    <w:rsid w:val="607E12CC"/>
    <w:rsid w:val="61082B80"/>
    <w:rsid w:val="61F048A7"/>
    <w:rsid w:val="624B63C2"/>
    <w:rsid w:val="624F174D"/>
    <w:rsid w:val="63EC5A4D"/>
    <w:rsid w:val="67D64CF6"/>
    <w:rsid w:val="688B4586"/>
    <w:rsid w:val="688D4B5C"/>
    <w:rsid w:val="69BF7C48"/>
    <w:rsid w:val="6A6031A9"/>
    <w:rsid w:val="6A9656F5"/>
    <w:rsid w:val="6B413622"/>
    <w:rsid w:val="6B6C0172"/>
    <w:rsid w:val="6B78455D"/>
    <w:rsid w:val="6BCF791C"/>
    <w:rsid w:val="6BD25527"/>
    <w:rsid w:val="6BDD77EF"/>
    <w:rsid w:val="6C193DAD"/>
    <w:rsid w:val="6C2F777D"/>
    <w:rsid w:val="6E6A0E81"/>
    <w:rsid w:val="6EA42154"/>
    <w:rsid w:val="6EA777C9"/>
    <w:rsid w:val="6F111730"/>
    <w:rsid w:val="70DA42FD"/>
    <w:rsid w:val="71786A81"/>
    <w:rsid w:val="71973F9C"/>
    <w:rsid w:val="719D6011"/>
    <w:rsid w:val="71CC04FC"/>
    <w:rsid w:val="71E3585D"/>
    <w:rsid w:val="722073D6"/>
    <w:rsid w:val="72D535DE"/>
    <w:rsid w:val="73734595"/>
    <w:rsid w:val="737F2F3A"/>
    <w:rsid w:val="74007F90"/>
    <w:rsid w:val="740F004E"/>
    <w:rsid w:val="748F3903"/>
    <w:rsid w:val="74B96A56"/>
    <w:rsid w:val="7552084B"/>
    <w:rsid w:val="75D72C82"/>
    <w:rsid w:val="76916E59"/>
    <w:rsid w:val="76F123A0"/>
    <w:rsid w:val="776C5CD5"/>
    <w:rsid w:val="786411ED"/>
    <w:rsid w:val="78C747B2"/>
    <w:rsid w:val="78C935D5"/>
    <w:rsid w:val="79542C27"/>
    <w:rsid w:val="7A0F30CA"/>
    <w:rsid w:val="7AB251B5"/>
    <w:rsid w:val="7C2428D0"/>
    <w:rsid w:val="7C2645C2"/>
    <w:rsid w:val="7D40259B"/>
    <w:rsid w:val="7E2E7A36"/>
    <w:rsid w:val="7E3B0C4C"/>
    <w:rsid w:val="7E900E14"/>
    <w:rsid w:val="7EED44E2"/>
    <w:rsid w:val="7F6309EC"/>
    <w:rsid w:val="7FC20D7E"/>
    <w:rsid w:val="7FD5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45"/>
    <w:autoRedefine/>
    <w:semiHidden/>
    <w:unhideWhenUsed/>
    <w:qFormat/>
    <w:uiPriority w:val="99"/>
    <w:rPr>
      <w:sz w:val="20"/>
      <w:szCs w:val="20"/>
    </w:r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48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annotation subject"/>
    <w:basedOn w:val="2"/>
    <w:next w:val="2"/>
    <w:link w:val="46"/>
    <w:autoRedefine/>
    <w:semiHidden/>
    <w:unhideWhenUsed/>
    <w:qFormat/>
    <w:uiPriority w:val="99"/>
    <w:rPr>
      <w:b/>
      <w:bCs/>
    </w:rPr>
  </w:style>
  <w:style w:type="character" w:styleId="9">
    <w:name w:val="FollowedHyperlink"/>
    <w:basedOn w:val="8"/>
    <w:autoRedefine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8"/>
    <w:autoRedefine/>
    <w:semiHidden/>
    <w:unhideWhenUsed/>
    <w:qFormat/>
    <w:uiPriority w:val="99"/>
    <w:rPr>
      <w:color w:val="0563C1"/>
      <w:u w:val="single"/>
    </w:rPr>
  </w:style>
  <w:style w:type="character" w:styleId="11">
    <w:name w:val="annotation reference"/>
    <w:basedOn w:val="8"/>
    <w:autoRedefine/>
    <w:semiHidden/>
    <w:unhideWhenUsed/>
    <w:qFormat/>
    <w:uiPriority w:val="99"/>
    <w:rPr>
      <w:sz w:val="16"/>
      <w:szCs w:val="16"/>
    </w:rPr>
  </w:style>
  <w:style w:type="character" w:customStyle="1" w:styleId="12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4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6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17">
    <w:name w:val="font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18">
    <w:name w:val="font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19">
    <w:name w:val="font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0">
    <w:name w:val="font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21">
    <w:name w:val="font1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i/>
      <w:iCs/>
      <w:color w:val="000000"/>
      <w:kern w:val="0"/>
      <w:sz w:val="22"/>
    </w:rPr>
  </w:style>
  <w:style w:type="paragraph" w:customStyle="1" w:styleId="22">
    <w:name w:val="font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i/>
      <w:iCs/>
      <w:color w:val="000000"/>
      <w:kern w:val="0"/>
      <w:sz w:val="22"/>
    </w:rPr>
  </w:style>
  <w:style w:type="paragraph" w:customStyle="1" w:styleId="23">
    <w:name w:val="font1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24">
    <w:name w:val="xl6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25">
    <w:name w:val="xl6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i/>
      <w:iCs/>
      <w:color w:val="000000"/>
      <w:kern w:val="0"/>
      <w:sz w:val="24"/>
      <w:szCs w:val="24"/>
    </w:rPr>
  </w:style>
  <w:style w:type="paragraph" w:customStyle="1" w:styleId="26">
    <w:name w:val="xl67"/>
    <w:basedOn w:val="1"/>
    <w:autoRedefine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i/>
      <w:iCs/>
      <w:color w:val="000000"/>
      <w:kern w:val="0"/>
      <w:sz w:val="24"/>
      <w:szCs w:val="24"/>
    </w:rPr>
  </w:style>
  <w:style w:type="paragraph" w:customStyle="1" w:styleId="27">
    <w:name w:val="xl6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6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9">
    <w:name w:val="xl70"/>
    <w:basedOn w:val="1"/>
    <w:autoRedefine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0">
    <w:name w:val="xl7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1">
    <w:name w:val="xl72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2">
    <w:name w:val="xl73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3">
    <w:name w:val="xl74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4">
    <w:name w:val="xl76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i/>
      <w:iCs/>
      <w:color w:val="000000"/>
      <w:kern w:val="0"/>
      <w:sz w:val="24"/>
      <w:szCs w:val="24"/>
    </w:rPr>
  </w:style>
  <w:style w:type="paragraph" w:customStyle="1" w:styleId="35">
    <w:name w:val="xl77"/>
    <w:basedOn w:val="1"/>
    <w:autoRedefine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6">
    <w:name w:val="xl78"/>
    <w:basedOn w:val="1"/>
    <w:autoRedefine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7">
    <w:name w:val="xl79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38">
    <w:name w:val="xl80"/>
    <w:basedOn w:val="1"/>
    <w:autoRedefine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9">
    <w:name w:val="xl8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40">
    <w:name w:val="xl82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41">
    <w:name w:val="xl83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4"/>
      <w:szCs w:val="24"/>
    </w:rPr>
  </w:style>
  <w:style w:type="paragraph" w:customStyle="1" w:styleId="42">
    <w:name w:val="xl84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43">
    <w:name w:val="xl85"/>
    <w:basedOn w:val="1"/>
    <w:autoRedefine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44">
    <w:name w:val="xl8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45">
    <w:name w:val="批注文字 字符"/>
    <w:basedOn w:val="8"/>
    <w:link w:val="2"/>
    <w:autoRedefine/>
    <w:semiHidden/>
    <w:qFormat/>
    <w:uiPriority w:val="99"/>
    <w:rPr>
      <w:sz w:val="20"/>
      <w:szCs w:val="20"/>
    </w:rPr>
  </w:style>
  <w:style w:type="character" w:customStyle="1" w:styleId="46">
    <w:name w:val="批注主题 字符"/>
    <w:basedOn w:val="45"/>
    <w:link w:val="6"/>
    <w:autoRedefine/>
    <w:semiHidden/>
    <w:qFormat/>
    <w:uiPriority w:val="99"/>
    <w:rPr>
      <w:b/>
      <w:bCs/>
      <w:sz w:val="20"/>
      <w:szCs w:val="20"/>
    </w:rPr>
  </w:style>
  <w:style w:type="paragraph" w:customStyle="1" w:styleId="47">
    <w:name w:val="Supplementary Material"/>
    <w:basedOn w:val="5"/>
    <w:next w:val="5"/>
    <w:autoRedefine/>
    <w:qFormat/>
    <w:uiPriority w:val="0"/>
    <w:pPr>
      <w:widowControl/>
      <w:suppressLineNumbers/>
      <w:spacing w:after="120"/>
      <w:outlineLvl w:val="9"/>
    </w:pPr>
    <w:rPr>
      <w:rFonts w:ascii="Times New Roman" w:hAnsi="Times New Roman" w:cs="Times New Roman" w:eastAsiaTheme="minorEastAsia"/>
      <w:bCs w:val="0"/>
      <w:i/>
      <w:kern w:val="0"/>
      <w:lang w:eastAsia="en-US"/>
    </w:rPr>
  </w:style>
  <w:style w:type="character" w:customStyle="1" w:styleId="48">
    <w:name w:val="标题 字符"/>
    <w:basedOn w:val="8"/>
    <w:link w:val="5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9">
    <w:name w:val="font21"/>
    <w:basedOn w:val="8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50">
    <w:name w:val="font41"/>
    <w:basedOn w:val="8"/>
    <w:autoRedefine/>
    <w:qFormat/>
    <w:uiPriority w:val="0"/>
    <w:rPr>
      <w:rFonts w:hint="default" w:ascii="Times New Roman" w:hAnsi="Times New Roman" w:cs="Times New Roman"/>
      <w:color w:val="000000"/>
      <w:sz w:val="14"/>
      <w:szCs w:val="14"/>
      <w:u w:val="none"/>
    </w:rPr>
  </w:style>
  <w:style w:type="character" w:customStyle="1" w:styleId="51">
    <w:name w:val="font51"/>
    <w:basedOn w:val="8"/>
    <w:autoRedefine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  <w:vertAlign w:val="superscript"/>
    </w:rPr>
  </w:style>
  <w:style w:type="character" w:customStyle="1" w:styleId="52">
    <w:name w:val="font31"/>
    <w:basedOn w:val="8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53">
    <w:name w:val="font91"/>
    <w:basedOn w:val="8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54">
    <w:name w:val="font61"/>
    <w:basedOn w:val="8"/>
    <w:autoRedefine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55">
    <w:name w:val="font71"/>
    <w:basedOn w:val="8"/>
    <w:autoRedefine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  <w:style w:type="character" w:customStyle="1" w:styleId="56">
    <w:name w:val="font10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57">
    <w:name w:val="font81"/>
    <w:basedOn w:val="8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58">
    <w:name w:val="font11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59">
    <w:name w:val="font112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60">
    <w:name w:val="font121"/>
    <w:basedOn w:val="8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61">
    <w:name w:val="font131"/>
    <w:basedOn w:val="8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62">
    <w:name w:val="font14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3BD3B-325F-493A-AD8A-6F1DE4CCFC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4440</Words>
  <Characters>26788</Characters>
  <Lines>233</Lines>
  <Paragraphs>65</Paragraphs>
  <TotalTime>1</TotalTime>
  <ScaleCrop>false</ScaleCrop>
  <LinksUpToDate>false</LinksUpToDate>
  <CharactersWithSpaces>28346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2023-10-12T09:29:00Z</dcterms:created>
  <dc:creator>陈 嫦萤</dc:creator>
  <cp:lastModifiedBy>Cristina</cp:lastModifiedBy>
  <cp:lastPrinted>2022-09-12T11:30:00Z</cp:lastPrinted>
  <dcterms:modified xsi:type="dcterms:W3CDTF">2024-02-27T16:22:01Z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818F3EFB8EDF4CDD91C46C2E23E5ABDC_12</vt:lpwstr>
  </property>
</Properties>
</file>