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CCCC9" w14:textId="33125115" w:rsidR="00581770" w:rsidRDefault="00000000">
      <w:pPr>
        <w:spacing w:after="0" w:line="360" w:lineRule="auto"/>
        <w:jc w:val="left"/>
        <w:rPr>
          <w:rFonts w:ascii="Times New Roman" w:eastAsia="游明朝" w:hAnsi="Times New Roman" w:cs="Times New Roman"/>
          <w:kern w:val="0"/>
          <w:sz w:val="20"/>
          <w:szCs w:val="20"/>
          <w:lang w:val="en-GB"/>
          <w14:ligatures w14:val="none"/>
        </w:rPr>
      </w:pPr>
      <w:r>
        <w:rPr>
          <w:rFonts w:ascii="Times New Roman" w:eastAsia="游明朝" w:hAnsi="Times New Roman" w:cs="Times New Roman"/>
          <w:kern w:val="0"/>
          <w:sz w:val="20"/>
          <w:szCs w:val="20"/>
          <w:lang w:val="en-GB"/>
          <w14:ligatures w14:val="none"/>
        </w:rPr>
        <w:t>Supplementary information for</w:t>
      </w:r>
    </w:p>
    <w:p w14:paraId="4D593860" w14:textId="77777777" w:rsidR="00581770" w:rsidRDefault="00000000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Ontogeny of predatory capacity and prey choice during early life history of the holobenthic octopus </w:t>
      </w:r>
      <w:r>
        <w:rPr>
          <w:rFonts w:ascii="Times New Roman" w:hAnsi="Times New Roman" w:cs="Times New Roman"/>
          <w:b/>
          <w:i/>
          <w:iCs/>
          <w:sz w:val="20"/>
          <w:szCs w:val="20"/>
        </w:rPr>
        <w:t>Amphioctopus fangsiao</w:t>
      </w:r>
      <w:r>
        <w:rPr>
          <w:rFonts w:ascii="Times New Roman" w:hAnsi="Times New Roman" w:cs="Times New Roman"/>
          <w:b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d’Orbigny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, 1841): </w:t>
      </w:r>
      <w:r>
        <w:rPr>
          <w:rFonts w:ascii="Times New Roman" w:hAnsi="Times New Roman" w:cs="Times New Roman"/>
          <w:b/>
          <w:bCs/>
          <w:sz w:val="20"/>
          <w:szCs w:val="20"/>
        </w:rPr>
        <w:t>switching prey-choice strategy</w:t>
      </w:r>
    </w:p>
    <w:p w14:paraId="72D4905E" w14:textId="77777777" w:rsidR="00581770" w:rsidRDefault="0058177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FB349A7" w14:textId="77777777" w:rsidR="00581770" w:rsidRDefault="00000000">
      <w:pPr>
        <w:jc w:val="left"/>
        <w:rPr>
          <w:rFonts w:ascii="Times New Roman" w:hAnsi="Times New Roman" w:cs="Times New Roman"/>
          <w:bCs/>
          <w:sz w:val="20"/>
          <w:szCs w:val="20"/>
        </w:rPr>
      </w:pPr>
      <w:bookmarkStart w:id="0" w:name="_Hlk516213256"/>
      <w:r>
        <w:rPr>
          <w:rFonts w:ascii="Times New Roman" w:hAnsi="Times New Roman" w:cs="Times New Roman"/>
          <w:bCs/>
          <w:sz w:val="20"/>
          <w:szCs w:val="20"/>
        </w:rPr>
        <w:t xml:space="preserve">Nozomi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Awa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, Shigeki Dan</w:t>
      </w:r>
      <w:bookmarkEnd w:id="0"/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a*</w:t>
      </w:r>
      <w:r>
        <w:rPr>
          <w:rFonts w:ascii="Times New Roman" w:hAnsi="Times New Roman" w:cs="Times New Roman"/>
          <w:bCs/>
          <w:sz w:val="20"/>
          <w:szCs w:val="20"/>
        </w:rPr>
        <w:t xml:space="preserve">, Kota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Nagatsuka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Yumiko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Sekiguchi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Ayako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Shimba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Yuji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Anaguchi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b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Yoshinori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Kamei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c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Katsuyuki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Hamasaki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a</w:t>
      </w:r>
      <w:bookmarkStart w:id="1" w:name="_Hlk51666285"/>
      <w:bookmarkEnd w:id="1"/>
      <w:proofErr w:type="spellEnd"/>
    </w:p>
    <w:p w14:paraId="7C1D6DE5" w14:textId="77777777" w:rsidR="00581770" w:rsidRDefault="0058177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00DEF6B" w14:textId="77777777" w:rsidR="00581770" w:rsidRDefault="00000000">
      <w:pPr>
        <w:pStyle w:val="a8"/>
        <w:rPr>
          <w:iCs/>
          <w:sz w:val="20"/>
          <w:szCs w:val="20"/>
        </w:rPr>
      </w:pPr>
      <w:r>
        <w:rPr>
          <w:iCs/>
          <w:sz w:val="20"/>
          <w:szCs w:val="20"/>
          <w:vertAlign w:val="superscript"/>
        </w:rPr>
        <w:t>a</w:t>
      </w:r>
      <w:r>
        <w:rPr>
          <w:iCs/>
          <w:sz w:val="20"/>
          <w:szCs w:val="20"/>
        </w:rPr>
        <w:t xml:space="preserve"> Department of Marine Biosciences, Tokyo University of Marine Science and Technology, Konan, Minato, Tokyo 108-8477, Japan</w:t>
      </w:r>
    </w:p>
    <w:p w14:paraId="01A68DDA" w14:textId="77777777" w:rsidR="00581770" w:rsidRDefault="00000000">
      <w:pPr>
        <w:pStyle w:val="a8"/>
        <w:rPr>
          <w:iCs/>
          <w:sz w:val="20"/>
          <w:szCs w:val="20"/>
        </w:rPr>
      </w:pPr>
      <w:r>
        <w:rPr>
          <w:iCs/>
          <w:sz w:val="20"/>
          <w:szCs w:val="20"/>
          <w:vertAlign w:val="superscript"/>
        </w:rPr>
        <w:t>b</w:t>
      </w:r>
      <w:r>
        <w:rPr>
          <w:iCs/>
          <w:sz w:val="20"/>
          <w:szCs w:val="20"/>
        </w:rPr>
        <w:t xml:space="preserve"> Ocean Construction Co., Ltd., Kurashiki, Okayama 711-0924, Japan</w:t>
      </w:r>
    </w:p>
    <w:p w14:paraId="6D9C9D97" w14:textId="77777777" w:rsidR="00581770" w:rsidRDefault="00000000">
      <w:pPr>
        <w:pStyle w:val="a8"/>
        <w:rPr>
          <w:iCs/>
          <w:sz w:val="20"/>
          <w:szCs w:val="20"/>
        </w:rPr>
      </w:pPr>
      <w:r>
        <w:rPr>
          <w:iCs/>
          <w:sz w:val="20"/>
          <w:szCs w:val="20"/>
          <w:vertAlign w:val="superscript"/>
        </w:rPr>
        <w:t>c</w:t>
      </w:r>
      <w:r>
        <w:rPr>
          <w:iCs/>
          <w:sz w:val="20"/>
          <w:szCs w:val="20"/>
        </w:rPr>
        <w:t xml:space="preserve"> Research Institute for Fisheries Science, Okayama Prefectural Technology Center for Agriculture, Forestry, and Fisheries, Setouchi, Okayama 701-4303, Japan</w:t>
      </w:r>
    </w:p>
    <w:p w14:paraId="2C5688F1" w14:textId="77777777" w:rsidR="00581770" w:rsidRDefault="00581770">
      <w:pPr>
        <w:pStyle w:val="a8"/>
        <w:rPr>
          <w:iCs/>
          <w:sz w:val="20"/>
          <w:szCs w:val="20"/>
        </w:rPr>
      </w:pPr>
    </w:p>
    <w:p w14:paraId="0ED057E6" w14:textId="77777777" w:rsidR="00581770" w:rsidRDefault="00000000">
      <w:pPr>
        <w:pStyle w:val="a8"/>
        <w:rPr>
          <w:sz w:val="20"/>
          <w:szCs w:val="20"/>
        </w:rPr>
      </w:pPr>
      <w:r>
        <w:rPr>
          <w:iCs/>
          <w:sz w:val="20"/>
          <w:szCs w:val="20"/>
          <w:vertAlign w:val="superscript"/>
        </w:rPr>
        <w:t>*</w:t>
      </w:r>
      <w:r>
        <w:rPr>
          <w:iCs/>
          <w:sz w:val="20"/>
          <w:szCs w:val="20"/>
        </w:rPr>
        <w:t xml:space="preserve"> Corresponding author.</w:t>
      </w:r>
    </w:p>
    <w:p w14:paraId="69C8DDEE" w14:textId="77777777" w:rsidR="00581770" w:rsidRDefault="00000000">
      <w:pPr>
        <w:pStyle w:val="a8"/>
        <w:rPr>
          <w:iCs/>
          <w:sz w:val="20"/>
          <w:szCs w:val="20"/>
        </w:rPr>
        <w:sectPr w:rsidR="00581770" w:rsidSect="007A2A61">
          <w:pgSz w:w="11906" w:h="16838"/>
          <w:pgMar w:top="1985" w:right="1701" w:bottom="1701" w:left="1701" w:header="0" w:footer="0" w:gutter="0"/>
          <w:cols w:space="720"/>
          <w:formProt w:val="0"/>
          <w:docGrid w:linePitch="360" w:charSpace="4096"/>
        </w:sectPr>
      </w:pPr>
      <w:r>
        <w:rPr>
          <w:i/>
          <w:sz w:val="20"/>
          <w:szCs w:val="20"/>
        </w:rPr>
        <w:t>E-mail address</w:t>
      </w:r>
      <w:r>
        <w:rPr>
          <w:iCs/>
          <w:sz w:val="20"/>
          <w:szCs w:val="20"/>
        </w:rPr>
        <w:t>: sdan@kaiyodai.ac.jp (S. Dan).</w:t>
      </w:r>
      <w:r>
        <w:br w:type="page"/>
      </w:r>
    </w:p>
    <w:p w14:paraId="59F6E952" w14:textId="04CD9242" w:rsidR="00581770" w:rsidRDefault="00000000">
      <w:pPr>
        <w:pStyle w:val="a8"/>
        <w:spacing w:after="12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Table S1</w:t>
      </w:r>
      <w:r>
        <w:rPr>
          <w:sz w:val="20"/>
          <w:szCs w:val="20"/>
        </w:rPr>
        <w:t xml:space="preserve"> Contents of nutrients and energy of </w:t>
      </w:r>
      <w:r w:rsidR="009B0C4C">
        <w:rPr>
          <w:rFonts w:hint="eastAsia"/>
          <w:sz w:val="20"/>
          <w:szCs w:val="20"/>
        </w:rPr>
        <w:t>bivalve</w:t>
      </w:r>
      <w:r>
        <w:rPr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Ruditapes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philippinarum</w:t>
      </w:r>
      <w:proofErr w:type="spellEnd"/>
      <w:r>
        <w:rPr>
          <w:sz w:val="20"/>
          <w:szCs w:val="20"/>
        </w:rPr>
        <w:t xml:space="preserve">, gastropod </w:t>
      </w:r>
      <w:r>
        <w:rPr>
          <w:i/>
          <w:iCs/>
          <w:sz w:val="20"/>
          <w:szCs w:val="20"/>
        </w:rPr>
        <w:t xml:space="preserve">Littorina </w:t>
      </w:r>
      <w:proofErr w:type="spellStart"/>
      <w:r>
        <w:rPr>
          <w:i/>
          <w:iCs/>
          <w:sz w:val="20"/>
          <w:szCs w:val="20"/>
        </w:rPr>
        <w:t>brevicula</w:t>
      </w:r>
      <w:proofErr w:type="spellEnd"/>
      <w:r>
        <w:rPr>
          <w:sz w:val="20"/>
          <w:szCs w:val="20"/>
        </w:rPr>
        <w:t xml:space="preserve">, and mysid </w:t>
      </w:r>
      <w:proofErr w:type="spellStart"/>
      <w:r>
        <w:rPr>
          <w:i/>
          <w:iCs/>
          <w:sz w:val="20"/>
          <w:szCs w:val="20"/>
        </w:rPr>
        <w:t>Neomysis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awatschensis</w:t>
      </w:r>
      <w:proofErr w:type="spellEnd"/>
      <w:r>
        <w:rPr>
          <w:sz w:val="20"/>
          <w:szCs w:val="20"/>
        </w:rPr>
        <w:t xml:space="preserve"> used as prey organisms for </w:t>
      </w:r>
      <w:r>
        <w:rPr>
          <w:i/>
          <w:iCs/>
          <w:sz w:val="20"/>
          <w:szCs w:val="20"/>
        </w:rPr>
        <w:t xml:space="preserve">Amphioctopus </w:t>
      </w:r>
      <w:proofErr w:type="gramStart"/>
      <w:r>
        <w:rPr>
          <w:i/>
          <w:iCs/>
          <w:sz w:val="20"/>
          <w:szCs w:val="20"/>
        </w:rPr>
        <w:t>fangsiao</w:t>
      </w:r>
      <w:proofErr w:type="gramEnd"/>
    </w:p>
    <w:tbl>
      <w:tblPr>
        <w:tblStyle w:val="ac"/>
        <w:tblW w:w="8414" w:type="dxa"/>
        <w:tblLayout w:type="fixed"/>
        <w:tblLook w:val="04A0" w:firstRow="1" w:lastRow="0" w:firstColumn="1" w:lastColumn="0" w:noHBand="0" w:noVBand="1"/>
      </w:tblPr>
      <w:tblGrid>
        <w:gridCol w:w="3286"/>
        <w:gridCol w:w="1710"/>
        <w:gridCol w:w="1710"/>
        <w:gridCol w:w="1708"/>
      </w:tblGrid>
      <w:tr w:rsidR="00581770" w14:paraId="30A19A10" w14:textId="77777777">
        <w:trPr>
          <w:trHeight w:val="391"/>
        </w:trPr>
        <w:tc>
          <w:tcPr>
            <w:tcW w:w="3285" w:type="dxa"/>
            <w:tcBorders>
              <w:left w:val="nil"/>
              <w:right w:val="nil"/>
            </w:tcBorders>
            <w:vAlign w:val="center"/>
          </w:tcPr>
          <w:p w14:paraId="7061E446" w14:textId="77777777" w:rsidR="00581770" w:rsidRDefault="00000000">
            <w:pPr>
              <w:pStyle w:val="a8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Content (dry matter basis)</w:t>
            </w:r>
          </w:p>
        </w:tc>
        <w:tc>
          <w:tcPr>
            <w:tcW w:w="1710" w:type="dxa"/>
            <w:tcBorders>
              <w:left w:val="nil"/>
              <w:right w:val="nil"/>
            </w:tcBorders>
            <w:vAlign w:val="center"/>
          </w:tcPr>
          <w:p w14:paraId="767F4A70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Clam</w:t>
            </w:r>
          </w:p>
        </w:tc>
        <w:tc>
          <w:tcPr>
            <w:tcW w:w="1710" w:type="dxa"/>
            <w:tcBorders>
              <w:left w:val="nil"/>
              <w:right w:val="nil"/>
            </w:tcBorders>
            <w:vAlign w:val="center"/>
          </w:tcPr>
          <w:p w14:paraId="0C579204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Gastropod</w:t>
            </w:r>
          </w:p>
        </w:tc>
        <w:tc>
          <w:tcPr>
            <w:tcW w:w="1708" w:type="dxa"/>
            <w:tcBorders>
              <w:left w:val="nil"/>
              <w:right w:val="nil"/>
            </w:tcBorders>
            <w:vAlign w:val="center"/>
          </w:tcPr>
          <w:p w14:paraId="16896984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Mysid</w:t>
            </w:r>
          </w:p>
        </w:tc>
      </w:tr>
      <w:tr w:rsidR="00581770" w14:paraId="039E0BCC" w14:textId="77777777">
        <w:trPr>
          <w:trHeight w:val="506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018A0" w14:textId="77777777" w:rsidR="00581770" w:rsidRDefault="00000000">
            <w:pPr>
              <w:pStyle w:val="a8"/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Crude protein (g 100g</w:t>
            </w:r>
            <w:r>
              <w:rPr>
                <w:sz w:val="20"/>
                <w:szCs w:val="20"/>
                <w:vertAlign w:val="superscript"/>
              </w:rPr>
              <w:t>−1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D908A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72.2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EAC83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48.7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D0823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80.4</w:t>
            </w:r>
          </w:p>
        </w:tc>
      </w:tr>
      <w:tr w:rsidR="00581770" w14:paraId="1979F46F" w14:textId="77777777">
        <w:trPr>
          <w:trHeight w:val="506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745DB" w14:textId="77777777" w:rsidR="00581770" w:rsidRDefault="00000000">
            <w:pPr>
              <w:pStyle w:val="a8"/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lipid (g 100g</w:t>
            </w:r>
            <w:r>
              <w:rPr>
                <w:sz w:val="20"/>
                <w:szCs w:val="20"/>
                <w:vertAlign w:val="superscript"/>
              </w:rPr>
              <w:t>−1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FDDF8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32CC9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15FA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</w:t>
            </w:r>
          </w:p>
        </w:tc>
      </w:tr>
      <w:tr w:rsidR="00581770" w14:paraId="7DEB49C7" w14:textId="77777777">
        <w:trPr>
          <w:trHeight w:val="506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30D47" w14:textId="77777777" w:rsidR="00581770" w:rsidRDefault="00000000">
            <w:pPr>
              <w:pStyle w:val="a8"/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Carbohydrate (g 100g</w:t>
            </w:r>
            <w:r>
              <w:rPr>
                <w:sz w:val="20"/>
                <w:szCs w:val="20"/>
                <w:vertAlign w:val="superscript"/>
              </w:rPr>
              <w:t>−1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15D85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D938E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27910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81770" w14:paraId="1BEE0B3B" w14:textId="77777777">
        <w:trPr>
          <w:trHeight w:val="506"/>
        </w:trPr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A57DF" w14:textId="77777777" w:rsidR="00581770" w:rsidRDefault="00000000">
            <w:pPr>
              <w:pStyle w:val="a8"/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Ash (g 100g</w:t>
            </w:r>
            <w:r>
              <w:rPr>
                <w:sz w:val="20"/>
                <w:szCs w:val="20"/>
                <w:vertAlign w:val="superscript"/>
              </w:rPr>
              <w:t>−1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9D429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D140A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6BA18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</w:t>
            </w:r>
          </w:p>
        </w:tc>
      </w:tr>
      <w:tr w:rsidR="00581770" w14:paraId="17CE7411" w14:textId="77777777">
        <w:trPr>
          <w:trHeight w:val="506"/>
        </w:trPr>
        <w:tc>
          <w:tcPr>
            <w:tcW w:w="3285" w:type="dxa"/>
            <w:tcBorders>
              <w:top w:val="nil"/>
              <w:left w:val="nil"/>
              <w:right w:val="nil"/>
            </w:tcBorders>
            <w:vAlign w:val="center"/>
          </w:tcPr>
          <w:p w14:paraId="1631881D" w14:textId="77777777" w:rsidR="00581770" w:rsidRDefault="00000000">
            <w:pPr>
              <w:pStyle w:val="a8"/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Energy (kJ g</w:t>
            </w:r>
            <w:r>
              <w:rPr>
                <w:sz w:val="20"/>
                <w:szCs w:val="20"/>
                <w:vertAlign w:val="superscript"/>
              </w:rPr>
              <w:t>−1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center"/>
          </w:tcPr>
          <w:p w14:paraId="053F846D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14.829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center"/>
          </w:tcPr>
          <w:p w14:paraId="70C7EC70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13.334</w:t>
            </w:r>
          </w:p>
        </w:tc>
        <w:tc>
          <w:tcPr>
            <w:tcW w:w="1708" w:type="dxa"/>
            <w:tcBorders>
              <w:top w:val="nil"/>
              <w:left w:val="nil"/>
              <w:right w:val="nil"/>
            </w:tcBorders>
            <w:vAlign w:val="center"/>
          </w:tcPr>
          <w:p w14:paraId="40C67049" w14:textId="77777777" w:rsidR="00581770" w:rsidRDefault="00000000">
            <w:pPr>
              <w:pStyle w:val="a8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16.437</w:t>
            </w:r>
          </w:p>
        </w:tc>
      </w:tr>
    </w:tbl>
    <w:p w14:paraId="664777F4" w14:textId="77777777" w:rsidR="00581770" w:rsidRDefault="00000000">
      <w:pPr>
        <w:sectPr w:rsidR="00581770" w:rsidSect="007A2A61">
          <w:pgSz w:w="11906" w:h="16838"/>
          <w:pgMar w:top="1985" w:right="1701" w:bottom="1701" w:left="1701" w:header="0" w:footer="0" w:gutter="0"/>
          <w:cols w:space="720"/>
          <w:formProt w:val="0"/>
          <w:docGrid w:linePitch="360" w:charSpace="4096"/>
        </w:sectPr>
      </w:pPr>
      <w:r>
        <w:br w:type="page"/>
      </w:r>
    </w:p>
    <w:p w14:paraId="5ED1CC4A" w14:textId="05F641C2" w:rsidR="00581770" w:rsidRDefault="00000000">
      <w:pPr>
        <w:spacing w:after="60" w:line="24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S2</w:t>
      </w:r>
      <w:r>
        <w:rPr>
          <w:rFonts w:ascii="Times New Roman" w:hAnsi="Times New Roman" w:cs="Times New Roman"/>
          <w:sz w:val="20"/>
          <w:szCs w:val="20"/>
        </w:rPr>
        <w:t xml:space="preserve"> Coefficient estimates with standard error (SE) for the linear model (LM) to estimate the relationship between prey size (SH or SL in mm) and force (N) required for an octopus (</w:t>
      </w:r>
      <w:r>
        <w:rPr>
          <w:rFonts w:ascii="Times New Roman" w:hAnsi="Times New Roman" w:cs="Times New Roman"/>
          <w:i/>
          <w:iCs/>
          <w:sz w:val="20"/>
          <w:szCs w:val="20"/>
        </w:rPr>
        <w:t>Amphioctopus fangsiao</w:t>
      </w:r>
      <w:r>
        <w:rPr>
          <w:rFonts w:ascii="Times New Roman" w:hAnsi="Times New Roman" w:cs="Times New Roman"/>
          <w:sz w:val="20"/>
          <w:szCs w:val="20"/>
        </w:rPr>
        <w:t xml:space="preserve">) to open the valves of a </w:t>
      </w:r>
      <w:r w:rsidR="007F6409">
        <w:rPr>
          <w:rFonts w:ascii="Times New Roman" w:hAnsi="Times New Roman" w:cs="Times New Roman" w:hint="eastAsia"/>
          <w:sz w:val="20"/>
          <w:szCs w:val="20"/>
        </w:rPr>
        <w:t>bivalve</w:t>
      </w:r>
      <w:r w:rsidR="007F640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Ruditapes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philippinarum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 or to detach a </w:t>
      </w:r>
      <w:r w:rsidR="007F6409">
        <w:rPr>
          <w:rFonts w:ascii="Times New Roman" w:hAnsi="Times New Roman" w:cs="Times New Roman" w:hint="eastAsia"/>
          <w:sz w:val="20"/>
          <w:szCs w:val="20"/>
        </w:rPr>
        <w:t>gastropod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Littorina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brevicula</w:t>
      </w:r>
      <w:proofErr w:type="spellEnd"/>
      <w:r>
        <w:rPr>
          <w:rFonts w:ascii="Times New Roman" w:hAnsi="Times New Roman" w:cs="Times New Roman"/>
          <w:sz w:val="20"/>
          <w:szCs w:val="20"/>
        </w:rPr>
        <w:t>); and for the generalized linear model (GLM) to estimate the relationship between octopus WW (g) and the proportion of successful attacks on mysid (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Neomysis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awatschensis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ac"/>
        <w:tblW w:w="8305" w:type="dxa"/>
        <w:tblLayout w:type="fixed"/>
        <w:tblLook w:val="04A0" w:firstRow="1" w:lastRow="0" w:firstColumn="1" w:lastColumn="0" w:noHBand="0" w:noVBand="1"/>
      </w:tblPr>
      <w:tblGrid>
        <w:gridCol w:w="2269"/>
        <w:gridCol w:w="1700"/>
        <w:gridCol w:w="1276"/>
        <w:gridCol w:w="1022"/>
        <w:gridCol w:w="1019"/>
        <w:gridCol w:w="1019"/>
      </w:tblGrid>
      <w:tr w:rsidR="00581770" w14:paraId="256B9BAA" w14:textId="77777777">
        <w:trPr>
          <w:trHeight w:val="452"/>
        </w:trPr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31972E5E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Response variable</w:t>
            </w:r>
          </w:p>
        </w:tc>
        <w:tc>
          <w:tcPr>
            <w:tcW w:w="1700" w:type="dxa"/>
            <w:tcBorders>
              <w:left w:val="nil"/>
              <w:right w:val="nil"/>
            </w:tcBorders>
            <w:vAlign w:val="center"/>
          </w:tcPr>
          <w:p w14:paraId="0FDA8CD1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Explanatory variable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4E58D80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4164AE4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019" w:type="dxa"/>
            <w:tcBorders>
              <w:left w:val="nil"/>
              <w:right w:val="nil"/>
            </w:tcBorders>
            <w:vAlign w:val="center"/>
          </w:tcPr>
          <w:p w14:paraId="4E7DDD6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t, z</w:t>
            </w:r>
          </w:p>
        </w:tc>
        <w:tc>
          <w:tcPr>
            <w:tcW w:w="1019" w:type="dxa"/>
            <w:tcBorders>
              <w:left w:val="nil"/>
              <w:right w:val="nil"/>
            </w:tcBorders>
            <w:vAlign w:val="center"/>
          </w:tcPr>
          <w:p w14:paraId="4DA3F14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</w:p>
        </w:tc>
      </w:tr>
      <w:tr w:rsidR="00581770" w14:paraId="7EDAB9B8" w14:textId="77777777">
        <w:trPr>
          <w:trHeight w:val="567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C3F9A0E" w14:textId="3982CB7D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Force (N) required to open </w:t>
            </w:r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bivalve</w:t>
            </w: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valves</w:t>
            </w:r>
            <w:proofErr w:type="gramEnd"/>
          </w:p>
          <w:p w14:paraId="1F05E800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0A20478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92397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-3.349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5EB3B48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0.273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2F220D5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-12.3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4865A79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02B617BA" w14:textId="77777777">
        <w:trPr>
          <w:trHeight w:val="567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13C9B2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A2D8343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SL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1173C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1.597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3B92D230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0A9646D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42278F6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00E58626" w14:textId="77777777">
        <w:trPr>
          <w:trHeight w:val="567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EB8E6DB" w14:textId="57C06C86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Force (N) required to detach a </w:t>
            </w:r>
            <w:proofErr w:type="gramStart"/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gastropod</w:t>
            </w:r>
            <w:proofErr w:type="gramEnd"/>
          </w:p>
          <w:p w14:paraId="367D2073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7952B1CB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7BA6A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-2.980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46B5B39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1.140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43B71D4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-2.62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62EB88A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0.0149</w:t>
            </w:r>
          </w:p>
        </w:tc>
      </w:tr>
      <w:tr w:rsidR="00581770" w14:paraId="3F45103D" w14:textId="77777777">
        <w:trPr>
          <w:trHeight w:val="567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0580460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BAC7C91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SH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3393A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0.374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5CB4ABA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0.594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1A2B4AF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0.629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09E8B3C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0.5354</w:t>
            </w:r>
          </w:p>
        </w:tc>
      </w:tr>
      <w:tr w:rsidR="00581770" w14:paraId="20D0DE5F" w14:textId="77777777">
        <w:trPr>
          <w:trHeight w:val="56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</w:tcPr>
          <w:p w14:paraId="578CCA2D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Proportion of successful attacks on mysids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4F350E44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71327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-2.469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2EA9474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2F1F94E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-29.1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699F56C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7DB9B323" w14:textId="77777777">
        <w:trPr>
          <w:trHeight w:val="567"/>
        </w:trPr>
        <w:tc>
          <w:tcPr>
            <w:tcW w:w="2268" w:type="dxa"/>
            <w:vMerge/>
            <w:tcBorders>
              <w:top w:val="nil"/>
              <w:left w:val="nil"/>
              <w:right w:val="nil"/>
            </w:tcBorders>
          </w:tcPr>
          <w:p w14:paraId="07EFA055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0EE68ABD" w14:textId="7D426F59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D652E6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0.965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</w:tcPr>
          <w:p w14:paraId="6DB30D8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</w:tcPr>
          <w:p w14:paraId="091AA62C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</w:tcPr>
          <w:p w14:paraId="5E65AD6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</w:tbl>
    <w:p w14:paraId="581A2F70" w14:textId="4D3607D0" w:rsidR="00581770" w:rsidRDefault="00000000">
      <w:pPr>
        <w:pStyle w:val="a8"/>
        <w:spacing w:line="240" w:lineRule="auto"/>
        <w:rPr>
          <w:sz w:val="20"/>
          <w:szCs w:val="20"/>
        </w:rPr>
        <w:sectPr w:rsidR="00581770" w:rsidSect="007A2A61">
          <w:pgSz w:w="11906" w:h="16838"/>
          <w:pgMar w:top="1985" w:right="1701" w:bottom="1701" w:left="1701" w:header="0" w:footer="0" w:gutter="0"/>
          <w:cols w:space="720"/>
          <w:formProt w:val="0"/>
          <w:docGrid w:linePitch="360" w:charSpace="4096"/>
        </w:sectPr>
      </w:pPr>
      <w:r>
        <w:rPr>
          <w:sz w:val="20"/>
          <w:szCs w:val="20"/>
        </w:rPr>
        <w:t>SL, shell length; SH, shell height; WW, wet weight. Log-transformed N, SL, SH, and WW were used in the LMs and GLM. Bold letters indicate statistical significance of explanatory variables</w:t>
      </w:r>
      <w:r>
        <w:br w:type="page"/>
      </w:r>
    </w:p>
    <w:p w14:paraId="7F9AC0E9" w14:textId="76C07BCA" w:rsidR="00581770" w:rsidRDefault="00000000">
      <w:pPr>
        <w:pStyle w:val="a8"/>
        <w:spacing w:after="120" w:line="24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Table S3</w:t>
      </w:r>
      <w:r>
        <w:rPr>
          <w:sz w:val="20"/>
          <w:szCs w:val="20"/>
        </w:rPr>
        <w:t xml:space="preserve"> Coefficient estimates with standard error (SE) test statistics generated by the F test based on the LMM estimating the relationship between wet weight (g) of octopuses </w:t>
      </w:r>
      <w:r>
        <w:rPr>
          <w:i/>
          <w:iCs/>
          <w:sz w:val="20"/>
          <w:szCs w:val="20"/>
        </w:rPr>
        <w:t>Amphioctopus fangsiao</w:t>
      </w:r>
      <w:r>
        <w:rPr>
          <w:sz w:val="20"/>
          <w:szCs w:val="20"/>
        </w:rPr>
        <w:t xml:space="preserve"> and size (SL or SH in mm) of </w:t>
      </w:r>
      <w:r w:rsidR="007F6409">
        <w:rPr>
          <w:rFonts w:hint="eastAsia"/>
          <w:sz w:val="20"/>
          <w:szCs w:val="20"/>
        </w:rPr>
        <w:t>bivalves</w:t>
      </w:r>
      <w:r>
        <w:rPr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Ruditapes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philippinarum</w:t>
      </w:r>
      <w:proofErr w:type="spellEnd"/>
      <w:r>
        <w:rPr>
          <w:sz w:val="20"/>
          <w:szCs w:val="20"/>
        </w:rPr>
        <w:t xml:space="preserve"> and </w:t>
      </w:r>
      <w:r w:rsidR="007F6409">
        <w:rPr>
          <w:rFonts w:hint="eastAsia"/>
          <w:sz w:val="20"/>
          <w:szCs w:val="20"/>
        </w:rPr>
        <w:t>gastropods</w:t>
      </w:r>
      <w:r>
        <w:rPr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 xml:space="preserve">Littorina </w:t>
      </w:r>
      <w:proofErr w:type="spellStart"/>
      <w:r>
        <w:rPr>
          <w:i/>
          <w:iCs/>
          <w:sz w:val="20"/>
          <w:szCs w:val="20"/>
        </w:rPr>
        <w:t>brevicula</w:t>
      </w:r>
      <w:proofErr w:type="spellEnd"/>
      <w:r>
        <w:rPr>
          <w:sz w:val="20"/>
          <w:szCs w:val="20"/>
        </w:rPr>
        <w:t xml:space="preserve"> consumed by the </w:t>
      </w:r>
      <w:proofErr w:type="gramStart"/>
      <w:r>
        <w:rPr>
          <w:sz w:val="20"/>
          <w:szCs w:val="20"/>
        </w:rPr>
        <w:t>octopus</w:t>
      </w:r>
      <w:proofErr w:type="gramEnd"/>
    </w:p>
    <w:tbl>
      <w:tblPr>
        <w:tblStyle w:val="ac"/>
        <w:tblW w:w="13058" w:type="dxa"/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323"/>
        <w:gridCol w:w="1324"/>
        <w:gridCol w:w="1325"/>
        <w:gridCol w:w="236"/>
        <w:gridCol w:w="1345"/>
        <w:gridCol w:w="1345"/>
        <w:gridCol w:w="1340"/>
      </w:tblGrid>
      <w:tr w:rsidR="00581770" w14:paraId="506E74B4" w14:textId="77777777">
        <w:trPr>
          <w:trHeight w:val="362"/>
        </w:trPr>
        <w:tc>
          <w:tcPr>
            <w:tcW w:w="2551" w:type="dxa"/>
            <w:vMerge w:val="restart"/>
            <w:tcBorders>
              <w:left w:val="nil"/>
              <w:right w:val="nil"/>
            </w:tcBorders>
            <w:vAlign w:val="center"/>
          </w:tcPr>
          <w:p w14:paraId="6EE7BA0E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Response</w:t>
            </w:r>
          </w:p>
          <w:p w14:paraId="4AD99E66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2268" w:type="dxa"/>
            <w:vMerge w:val="restart"/>
            <w:tcBorders>
              <w:left w:val="nil"/>
              <w:right w:val="nil"/>
            </w:tcBorders>
            <w:vAlign w:val="center"/>
          </w:tcPr>
          <w:p w14:paraId="199E9DE0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Explanatory</w:t>
            </w:r>
          </w:p>
          <w:p w14:paraId="751B66A6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3972" w:type="dxa"/>
            <w:gridSpan w:val="3"/>
            <w:tcBorders>
              <w:left w:val="nil"/>
              <w:right w:val="nil"/>
            </w:tcBorders>
            <w:vAlign w:val="center"/>
          </w:tcPr>
          <w:p w14:paraId="373DEB10" w14:textId="77777777" w:rsidR="00581770" w:rsidRDefault="0000000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Estimated</w:t>
            </w:r>
          </w:p>
        </w:tc>
        <w:tc>
          <w:tcPr>
            <w:tcW w:w="235" w:type="dxa"/>
            <w:tcBorders>
              <w:left w:val="nil"/>
              <w:bottom w:val="nil"/>
              <w:right w:val="nil"/>
            </w:tcBorders>
            <w:vAlign w:val="center"/>
          </w:tcPr>
          <w:p w14:paraId="5D6F88EC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0" w:type="dxa"/>
            <w:gridSpan w:val="3"/>
            <w:tcBorders>
              <w:left w:val="nil"/>
              <w:right w:val="nil"/>
            </w:tcBorders>
            <w:vAlign w:val="center"/>
          </w:tcPr>
          <w:p w14:paraId="1AE4A3D9" w14:textId="77777777" w:rsidR="00581770" w:rsidRDefault="0000000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F test</w:t>
            </w:r>
          </w:p>
        </w:tc>
      </w:tr>
      <w:tr w:rsidR="00581770" w14:paraId="632CC5B4" w14:textId="77777777">
        <w:trPr>
          <w:trHeight w:val="314"/>
        </w:trPr>
        <w:tc>
          <w:tcPr>
            <w:tcW w:w="2551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387FF20F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1F760D08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left w:val="nil"/>
              <w:right w:val="nil"/>
            </w:tcBorders>
            <w:vAlign w:val="center"/>
          </w:tcPr>
          <w:p w14:paraId="0EDEAEB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324" w:type="dxa"/>
            <w:tcBorders>
              <w:left w:val="nil"/>
              <w:right w:val="nil"/>
            </w:tcBorders>
            <w:vAlign w:val="center"/>
          </w:tcPr>
          <w:p w14:paraId="0FE289C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325" w:type="dxa"/>
            <w:tcBorders>
              <w:left w:val="nil"/>
              <w:right w:val="nil"/>
            </w:tcBorders>
            <w:vAlign w:val="center"/>
          </w:tcPr>
          <w:p w14:paraId="00CBD66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235" w:type="dxa"/>
            <w:tcBorders>
              <w:top w:val="nil"/>
              <w:left w:val="nil"/>
              <w:right w:val="nil"/>
            </w:tcBorders>
            <w:vAlign w:val="center"/>
          </w:tcPr>
          <w:p w14:paraId="26ED2215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left w:val="nil"/>
              <w:right w:val="nil"/>
            </w:tcBorders>
            <w:vAlign w:val="center"/>
          </w:tcPr>
          <w:p w14:paraId="7241525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345" w:type="dxa"/>
            <w:tcBorders>
              <w:left w:val="nil"/>
              <w:right w:val="nil"/>
            </w:tcBorders>
            <w:vAlign w:val="center"/>
          </w:tcPr>
          <w:p w14:paraId="4F011A0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DF</w:t>
            </w:r>
          </w:p>
        </w:tc>
        <w:tc>
          <w:tcPr>
            <w:tcW w:w="1340" w:type="dxa"/>
            <w:tcBorders>
              <w:left w:val="nil"/>
              <w:right w:val="nil"/>
            </w:tcBorders>
            <w:vAlign w:val="center"/>
          </w:tcPr>
          <w:p w14:paraId="785154B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</w:p>
        </w:tc>
      </w:tr>
      <w:tr w:rsidR="00581770" w14:paraId="5AA2EC2D" w14:textId="77777777">
        <w:trPr>
          <w:trHeight w:val="604"/>
        </w:trPr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7A96BB9" w14:textId="26D038D5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Maximum SL of </w:t>
            </w:r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bivalve</w:t>
            </w:r>
          </w:p>
          <w:p w14:paraId="4996702C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consumed</w:t>
            </w:r>
          </w:p>
          <w:p w14:paraId="2B5A2B44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3A9D08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CA700C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2.048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7DD5364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778FD17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87.8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636327A1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6DF43941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4D4576C9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CEAE6BD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81770" w14:paraId="01B5A36C" w14:textId="77777777">
        <w:trPr>
          <w:trHeight w:val="604"/>
        </w:trPr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4B5C94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2B78A0" w14:textId="697463E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5BBF6A50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95E773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0.246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18119337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75496AF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1C99523C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40F48CC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128.7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00CA9FD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1, 27.9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7862CF3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2E6DF1C6" w14:textId="77777777">
        <w:trPr>
          <w:trHeight w:val="604"/>
        </w:trPr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4B04BB" w14:textId="344995F0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Mean SL of </w:t>
            </w:r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bivalve</w:t>
            </w: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</w:p>
          <w:p w14:paraId="49015101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consumed</w:t>
            </w:r>
          </w:p>
          <w:p w14:paraId="528D6064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B7ABAE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541F36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1.809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2E236AF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1FCA860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46.5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37858D25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198497EA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0EC4ACD3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A26D2B3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81770" w14:paraId="6EC581DC" w14:textId="77777777">
        <w:trPr>
          <w:trHeight w:val="604"/>
        </w:trPr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E0FD1D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45B269D" w14:textId="123AC640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27E53026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E74F6D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082EC2E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04F7796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8.45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24FA00D9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25FF4BCB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70.57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4E0B5EB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1, 31.4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253EA17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0DAF73DB" w14:textId="77777777">
        <w:trPr>
          <w:trHeight w:val="604"/>
        </w:trPr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13CC22" w14:textId="340A6FDF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Maximum SH of </w:t>
            </w:r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gastropod</w:t>
            </w: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</w:p>
          <w:p w14:paraId="548B0DE4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consumed</w:t>
            </w:r>
          </w:p>
          <w:p w14:paraId="75A0BFFD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F236C9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12C89D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1.945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74B01E1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237F72A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90.3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6B5D8AB0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7E9E79F8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20BA1F00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1F43F8E0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81770" w14:paraId="2DBFE50B" w14:textId="77777777">
        <w:trPr>
          <w:trHeight w:val="604"/>
        </w:trPr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FC612B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286278" w14:textId="5D465B6E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4F568A1B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45FD18F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19B33F1B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0C88A8F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4.33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71C670AE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64DDAD7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17.6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2754513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1, 24.1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68BCCAE0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0.0003</w:t>
            </w:r>
          </w:p>
        </w:tc>
      </w:tr>
      <w:tr w:rsidR="00581770" w14:paraId="488DA74E" w14:textId="77777777">
        <w:trPr>
          <w:trHeight w:val="604"/>
        </w:trPr>
        <w:tc>
          <w:tcPr>
            <w:tcW w:w="2551" w:type="dxa"/>
            <w:vMerge w:val="restart"/>
            <w:tcBorders>
              <w:top w:val="nil"/>
              <w:left w:val="nil"/>
              <w:right w:val="nil"/>
            </w:tcBorders>
          </w:tcPr>
          <w:p w14:paraId="35C29F87" w14:textId="7AA56CC1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Mean SH of </w:t>
            </w:r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gastropod</w:t>
            </w:r>
          </w:p>
          <w:p w14:paraId="066ED14B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consumed</w:t>
            </w:r>
          </w:p>
          <w:p w14:paraId="645FD627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BA780F1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40A712B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1.837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4FA473BC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 w14:paraId="72F8C98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100.8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4D588F98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598999C0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</w:tcPr>
          <w:p w14:paraId="0EDC4B4C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 w14:paraId="34414F58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1770" w14:paraId="178FFDA8" w14:textId="77777777">
        <w:trPr>
          <w:trHeight w:val="604"/>
        </w:trPr>
        <w:tc>
          <w:tcPr>
            <w:tcW w:w="2551" w:type="dxa"/>
            <w:vMerge/>
            <w:tcBorders>
              <w:top w:val="nil"/>
              <w:left w:val="nil"/>
              <w:right w:val="nil"/>
            </w:tcBorders>
          </w:tcPr>
          <w:p w14:paraId="7D5827FC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3A02E7C8" w14:textId="1C281414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1C82B99A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</w:tcPr>
          <w:p w14:paraId="5E17098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0.074</w:t>
            </w:r>
          </w:p>
        </w:tc>
        <w:tc>
          <w:tcPr>
            <w:tcW w:w="1324" w:type="dxa"/>
            <w:tcBorders>
              <w:top w:val="nil"/>
              <w:left w:val="nil"/>
              <w:right w:val="nil"/>
            </w:tcBorders>
          </w:tcPr>
          <w:p w14:paraId="34D5964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325" w:type="dxa"/>
            <w:tcBorders>
              <w:top w:val="nil"/>
              <w:left w:val="nil"/>
              <w:right w:val="nil"/>
            </w:tcBorders>
          </w:tcPr>
          <w:p w14:paraId="00F2DC8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5.09</w:t>
            </w:r>
          </w:p>
        </w:tc>
        <w:tc>
          <w:tcPr>
            <w:tcW w:w="235" w:type="dxa"/>
            <w:tcBorders>
              <w:top w:val="nil"/>
              <w:left w:val="nil"/>
              <w:right w:val="nil"/>
            </w:tcBorders>
          </w:tcPr>
          <w:p w14:paraId="00035D33" w14:textId="77777777" w:rsidR="00581770" w:rsidRDefault="0058177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right w:val="nil"/>
            </w:tcBorders>
          </w:tcPr>
          <w:p w14:paraId="1C1B107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345" w:type="dxa"/>
            <w:tcBorders>
              <w:top w:val="nil"/>
              <w:left w:val="nil"/>
              <w:right w:val="nil"/>
            </w:tcBorders>
          </w:tcPr>
          <w:p w14:paraId="5552BD1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1, 32.8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</w:tcPr>
          <w:p w14:paraId="622DF15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</w:tbl>
    <w:p w14:paraId="0A02DD37" w14:textId="010F002C" w:rsidR="00581770" w:rsidRDefault="00000000">
      <w:pPr>
        <w:pStyle w:val="a8"/>
        <w:spacing w:line="240" w:lineRule="auto"/>
        <w:rPr>
          <w:sz w:val="20"/>
          <w:szCs w:val="20"/>
        </w:rPr>
        <w:sectPr w:rsidR="00581770" w:rsidSect="007A2A61">
          <w:pgSz w:w="16838" w:h="11906" w:orient="landscape"/>
          <w:pgMar w:top="1701" w:right="1701" w:bottom="1701" w:left="1985" w:header="0" w:footer="0" w:gutter="0"/>
          <w:cols w:space="720"/>
          <w:formProt w:val="0"/>
          <w:docGrid w:linePitch="360" w:charSpace="4096"/>
        </w:sectPr>
      </w:pPr>
      <w:r>
        <w:rPr>
          <w:sz w:val="20"/>
          <w:szCs w:val="20"/>
        </w:rPr>
        <w:t>SL, shell length; SH, shell height. Bold letters indicate statistically significant explanatory variables. Log-transformed SH, SL, and WW were used in the LMMs (linear mixed-effects models)</w:t>
      </w:r>
    </w:p>
    <w:p w14:paraId="2AED4FE3" w14:textId="327FFA36" w:rsidR="00581770" w:rsidRDefault="00000000">
      <w:pPr>
        <w:spacing w:after="60" w:line="24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S4</w:t>
      </w:r>
      <w:r>
        <w:rPr>
          <w:rFonts w:ascii="Times New Roman" w:hAnsi="Times New Roman" w:cs="Times New Roman"/>
          <w:sz w:val="20"/>
          <w:szCs w:val="20"/>
        </w:rPr>
        <w:t xml:space="preserve"> Coefficient estimates with standard error (SE) for the GLMM to evaluate the effects of octopus growth on accumulated handling time and energy intake in 24 h by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Amphioctopus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fangsiao</w:t>
      </w:r>
      <w:proofErr w:type="gramEnd"/>
    </w:p>
    <w:tbl>
      <w:tblPr>
        <w:tblStyle w:val="ac"/>
        <w:tblW w:w="8305" w:type="dxa"/>
        <w:tblLayout w:type="fixed"/>
        <w:tblLook w:val="04A0" w:firstRow="1" w:lastRow="0" w:firstColumn="1" w:lastColumn="0" w:noHBand="0" w:noVBand="1"/>
      </w:tblPr>
      <w:tblGrid>
        <w:gridCol w:w="2269"/>
        <w:gridCol w:w="1700"/>
        <w:gridCol w:w="1276"/>
        <w:gridCol w:w="1022"/>
        <w:gridCol w:w="1019"/>
        <w:gridCol w:w="1019"/>
      </w:tblGrid>
      <w:tr w:rsidR="00581770" w14:paraId="6E141B61" w14:textId="77777777">
        <w:trPr>
          <w:trHeight w:val="452"/>
        </w:trPr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6D1E8730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Response variable</w:t>
            </w:r>
          </w:p>
        </w:tc>
        <w:tc>
          <w:tcPr>
            <w:tcW w:w="1700" w:type="dxa"/>
            <w:tcBorders>
              <w:left w:val="nil"/>
              <w:right w:val="nil"/>
            </w:tcBorders>
            <w:vAlign w:val="center"/>
          </w:tcPr>
          <w:p w14:paraId="47352077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Explanatory variable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C2B61F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022" w:type="dxa"/>
            <w:tcBorders>
              <w:left w:val="nil"/>
              <w:right w:val="nil"/>
            </w:tcBorders>
            <w:vAlign w:val="center"/>
          </w:tcPr>
          <w:p w14:paraId="075996A0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019" w:type="dxa"/>
            <w:tcBorders>
              <w:left w:val="nil"/>
              <w:right w:val="nil"/>
            </w:tcBorders>
            <w:vAlign w:val="center"/>
          </w:tcPr>
          <w:p w14:paraId="12F4287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019" w:type="dxa"/>
            <w:tcBorders>
              <w:left w:val="nil"/>
              <w:right w:val="nil"/>
            </w:tcBorders>
            <w:vAlign w:val="center"/>
          </w:tcPr>
          <w:p w14:paraId="3BC0CA0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</w:p>
        </w:tc>
      </w:tr>
      <w:tr w:rsidR="00581770" w14:paraId="7BB468EF" w14:textId="77777777">
        <w:trPr>
          <w:trHeight w:val="567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D170028" w14:textId="77777777" w:rsidR="00581770" w:rsidRDefault="00000000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Accumulated handling time for 24 h</w:t>
            </w:r>
          </w:p>
          <w:p w14:paraId="146B3D18" w14:textId="16035BD2" w:rsidR="00E25FC4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proofErr w:type="spellStart"/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71138813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583040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5.264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733FB7B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6E78486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177EEF70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2BD4489A" w14:textId="77777777">
        <w:trPr>
          <w:trHeight w:val="567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2AA371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5CD0164" w14:textId="454EF73A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44BB1CEA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5110B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-0.035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15FA9F1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4AB6C73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-0.48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6105853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0.6310</w:t>
            </w:r>
          </w:p>
        </w:tc>
      </w:tr>
      <w:tr w:rsidR="00581770" w14:paraId="2A09E36E" w14:textId="77777777">
        <w:trPr>
          <w:trHeight w:val="56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</w:tcPr>
          <w:p w14:paraId="09F20993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Accumulated energy intake for 24 h </w:t>
            </w:r>
          </w:p>
          <w:p w14:paraId="256606C6" w14:textId="499602EA" w:rsidR="00581770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561EA083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009F7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5.605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62F2D5A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18FB2257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</w:tcPr>
          <w:p w14:paraId="75611FB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0C4F70E6" w14:textId="77777777">
        <w:trPr>
          <w:trHeight w:val="567"/>
        </w:trPr>
        <w:tc>
          <w:tcPr>
            <w:tcW w:w="2268" w:type="dxa"/>
            <w:vMerge/>
            <w:tcBorders>
              <w:top w:val="nil"/>
              <w:left w:val="nil"/>
              <w:right w:val="nil"/>
            </w:tcBorders>
          </w:tcPr>
          <w:p w14:paraId="5866BEDD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78B4FE32" w14:textId="68EF7F1B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5288C32B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3B41DF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0.565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</w:tcPr>
          <w:p w14:paraId="0FEE624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</w:tcPr>
          <w:p w14:paraId="473DE81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</w:tcPr>
          <w:p w14:paraId="2CFD4BB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</w:tbl>
    <w:p w14:paraId="5EAAD5DC" w14:textId="56314DA2" w:rsidR="00581770" w:rsidRDefault="00000000">
      <w:pPr>
        <w:pStyle w:val="a8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WW, wet weight. Bold letters indicate statistically significant explanatory variables. Log-transformed WW was used in the GLMMs (generalized linear mixed-effect models)</w:t>
      </w:r>
    </w:p>
    <w:p w14:paraId="5ADB3C80" w14:textId="77777777" w:rsidR="00581770" w:rsidRDefault="00581770">
      <w:pPr>
        <w:pStyle w:val="a8"/>
        <w:spacing w:line="240" w:lineRule="auto"/>
        <w:rPr>
          <w:sz w:val="20"/>
          <w:szCs w:val="20"/>
        </w:rPr>
      </w:pPr>
    </w:p>
    <w:p w14:paraId="27ACE3B3" w14:textId="77777777" w:rsidR="00581770" w:rsidRDefault="00581770">
      <w:pPr>
        <w:spacing w:after="60" w:line="240" w:lineRule="auto"/>
        <w:jc w:val="left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2EA824C4" w14:textId="77777777" w:rsidR="00581770" w:rsidRDefault="00581770">
      <w:pPr>
        <w:spacing w:after="60" w:line="24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03974BC6" w14:textId="77777777" w:rsidR="00581770" w:rsidRDefault="00000000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br w:type="page"/>
      </w:r>
    </w:p>
    <w:p w14:paraId="5E4292DD" w14:textId="2A13255C" w:rsidR="00581770" w:rsidRDefault="00000000">
      <w:pPr>
        <w:spacing w:after="60" w:line="240" w:lineRule="auto"/>
        <w:jc w:val="left"/>
        <w:rPr>
          <w:rFonts w:ascii="Times New Roman" w:hAnsi="Times New Roman" w:cs="Times New Roman"/>
          <w:sz w:val="20"/>
          <w:szCs w:val="20"/>
        </w:rPr>
      </w:pPr>
      <w:bookmarkStart w:id="2" w:name="_Hlk155634990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S5</w:t>
      </w:r>
      <w:r>
        <w:rPr>
          <w:rFonts w:ascii="Times New Roman" w:hAnsi="Times New Roman" w:cs="Times New Roman"/>
          <w:sz w:val="20"/>
          <w:szCs w:val="20"/>
        </w:rPr>
        <w:t xml:space="preserve"> Coefficient estimates with standard error (SE) for the GLMM to test th</w:t>
      </w:r>
      <w:bookmarkEnd w:id="2"/>
      <w:r>
        <w:rPr>
          <w:rFonts w:ascii="Times New Roman" w:hAnsi="Times New Roman" w:cs="Times New Roman"/>
          <w:sz w:val="20"/>
          <w:szCs w:val="20"/>
        </w:rPr>
        <w:t xml:space="preserve">e effect of wet weight (g) of </w:t>
      </w:r>
      <w:r>
        <w:rPr>
          <w:rFonts w:ascii="Times New Roman" w:hAnsi="Times New Roman" w:cs="Times New Roman"/>
          <w:i/>
          <w:iCs/>
          <w:sz w:val="20"/>
          <w:szCs w:val="20"/>
        </w:rPr>
        <w:t>Amphioctopus fangsiao</w:t>
      </w:r>
      <w:r>
        <w:rPr>
          <w:rFonts w:ascii="Times New Roman" w:hAnsi="Times New Roman" w:cs="Times New Roman"/>
          <w:sz w:val="20"/>
          <w:szCs w:val="20"/>
        </w:rPr>
        <w:t xml:space="preserve"> and prey size (mm) on the handling time required to consume individual </w:t>
      </w:r>
      <w:proofErr w:type="gramStart"/>
      <w:r>
        <w:rPr>
          <w:rFonts w:ascii="Times New Roman" w:hAnsi="Times New Roman" w:cs="Times New Roman"/>
          <w:sz w:val="20"/>
          <w:szCs w:val="20"/>
        </w:rPr>
        <w:t>prey</w:t>
      </w:r>
      <w:proofErr w:type="gramEnd"/>
    </w:p>
    <w:tbl>
      <w:tblPr>
        <w:tblStyle w:val="ac"/>
        <w:tblW w:w="8305" w:type="dxa"/>
        <w:tblLayout w:type="fixed"/>
        <w:tblLook w:val="04A0" w:firstRow="1" w:lastRow="0" w:firstColumn="1" w:lastColumn="0" w:noHBand="0" w:noVBand="1"/>
      </w:tblPr>
      <w:tblGrid>
        <w:gridCol w:w="2553"/>
        <w:gridCol w:w="1700"/>
        <w:gridCol w:w="1134"/>
        <w:gridCol w:w="993"/>
        <w:gridCol w:w="852"/>
        <w:gridCol w:w="1073"/>
      </w:tblGrid>
      <w:tr w:rsidR="00581770" w14:paraId="58DB3DC7" w14:textId="77777777">
        <w:trPr>
          <w:trHeight w:val="452"/>
        </w:trPr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14:paraId="3B09215F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Response variable</w:t>
            </w:r>
          </w:p>
        </w:tc>
        <w:tc>
          <w:tcPr>
            <w:tcW w:w="1700" w:type="dxa"/>
            <w:tcBorders>
              <w:left w:val="nil"/>
              <w:right w:val="nil"/>
            </w:tcBorders>
            <w:vAlign w:val="center"/>
          </w:tcPr>
          <w:p w14:paraId="6852015E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Explanatory variable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D0B546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26B1EAC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852" w:type="dxa"/>
            <w:tcBorders>
              <w:left w:val="nil"/>
              <w:right w:val="nil"/>
            </w:tcBorders>
            <w:vAlign w:val="center"/>
          </w:tcPr>
          <w:p w14:paraId="1288BBB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073" w:type="dxa"/>
            <w:tcBorders>
              <w:left w:val="nil"/>
              <w:right w:val="nil"/>
            </w:tcBorders>
            <w:vAlign w:val="center"/>
          </w:tcPr>
          <w:p w14:paraId="2295689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</w:p>
        </w:tc>
      </w:tr>
      <w:tr w:rsidR="00581770" w14:paraId="241BC244" w14:textId="77777777">
        <w:trPr>
          <w:trHeight w:val="567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DDE6F6" w14:textId="19823223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Handling time required to consume a </w:t>
            </w:r>
            <w:proofErr w:type="gramStart"/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bivalve</w:t>
            </w:r>
            <w:proofErr w:type="gramEnd"/>
          </w:p>
          <w:p w14:paraId="74F26C3E" w14:textId="2FBE9600" w:rsidR="00581770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b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32F708D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FD859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2.728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1FB172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0.643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38B3DB1B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66E96D87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326FF891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7F86598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6F5E6F94" w14:textId="299E631F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14EB682B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08069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-0.988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CF0FDC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6444CD5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-8.84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3E85EA0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48F27E63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9FAD58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64C9B433" w14:textId="44B86648" w:rsidR="00581770" w:rsidRDefault="007F6409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Bivalve</w:t>
            </w: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SL</w:t>
            </w:r>
          </w:p>
          <w:p w14:paraId="29130150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262C6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2.083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882838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0.351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31FC7B2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5.94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3E0E62D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48403269" w14:textId="77777777">
        <w:trPr>
          <w:trHeight w:val="567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9E78338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Handling time required to consume a </w:t>
            </w:r>
            <w:proofErr w:type="gramStart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gastropod</w:t>
            </w:r>
            <w:proofErr w:type="gramEnd"/>
          </w:p>
          <w:p w14:paraId="61A1BA5B" w14:textId="4800FBEA" w:rsidR="00581770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g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4772C0C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E18CEB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8.452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E7F4ED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0.700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52AC14F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2EAD451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4A55024F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DAC2AE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06B7391" w14:textId="571ADB05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553D39CC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DF22D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-0.198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47B8B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418629E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-3.68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53038D6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0.0002</w:t>
            </w:r>
          </w:p>
        </w:tc>
      </w:tr>
      <w:tr w:rsidR="00581770" w14:paraId="6634746B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A4672A2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3BA873D7" w14:textId="47FF53FA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Gastropod SH</w:t>
            </w:r>
          </w:p>
          <w:p w14:paraId="4870C16B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B8F63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-0.312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C9AB3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0.385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05BA28A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-0.81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51B6A067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0.4171</w:t>
            </w:r>
          </w:p>
        </w:tc>
      </w:tr>
      <w:tr w:rsidR="00581770" w14:paraId="201AD0B4" w14:textId="77777777">
        <w:trPr>
          <w:trHeight w:val="567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</w:tcPr>
          <w:p w14:paraId="05632762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Handling time required to consume a </w:t>
            </w:r>
            <w:proofErr w:type="gramStart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mysid</w:t>
            </w:r>
            <w:proofErr w:type="gramEnd"/>
          </w:p>
          <w:p w14:paraId="47EA8D67" w14:textId="0570B4E0" w:rsidR="00581770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m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0C3F881B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55258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5.629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98ED02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26D4C6C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4BDAB33C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3AF93A69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right w:val="nil"/>
            </w:tcBorders>
          </w:tcPr>
          <w:p w14:paraId="3FC53CF1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0CBFC232" w14:textId="65D3D3AD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3389A712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2DB2C2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-0.435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6D39294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</w:tcPr>
          <w:p w14:paraId="44F2996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-6.09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</w:tcPr>
          <w:p w14:paraId="29F51A2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</w:tbl>
    <w:p w14:paraId="0642ABBC" w14:textId="3A57D273" w:rsidR="00581770" w:rsidRDefault="00000000">
      <w:pPr>
        <w:pStyle w:val="a8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SH, shell height; SL, shell length; WW, wet weight. Bold letters indicate statistically significant explanatory variables. Log-transformed </w:t>
      </w:r>
      <w:proofErr w:type="gramStart"/>
      <w:r>
        <w:rPr>
          <w:sz w:val="20"/>
          <w:szCs w:val="20"/>
        </w:rPr>
        <w:t>SH ,</w:t>
      </w:r>
      <w:proofErr w:type="gramEnd"/>
      <w:r>
        <w:rPr>
          <w:sz w:val="20"/>
          <w:szCs w:val="20"/>
        </w:rPr>
        <w:t xml:space="preserve"> SL and WW were used in the GLMMs (generalized linear mixed-effect models)</w:t>
      </w:r>
    </w:p>
    <w:p w14:paraId="46C2F9C1" w14:textId="77777777" w:rsidR="00581770" w:rsidRDefault="00581770">
      <w:pPr>
        <w:pStyle w:val="a8"/>
        <w:spacing w:line="240" w:lineRule="auto"/>
        <w:rPr>
          <w:sz w:val="20"/>
          <w:szCs w:val="20"/>
        </w:rPr>
      </w:pPr>
    </w:p>
    <w:p w14:paraId="40F42C44" w14:textId="77777777" w:rsidR="00581770" w:rsidRDefault="00581770">
      <w:pPr>
        <w:pStyle w:val="a8"/>
        <w:spacing w:line="240" w:lineRule="auto"/>
        <w:rPr>
          <w:sz w:val="20"/>
          <w:szCs w:val="20"/>
        </w:rPr>
      </w:pPr>
    </w:p>
    <w:p w14:paraId="72530DA8" w14:textId="77777777" w:rsidR="00581770" w:rsidRDefault="00581770">
      <w:pPr>
        <w:pStyle w:val="a8"/>
        <w:spacing w:line="240" w:lineRule="auto"/>
        <w:rPr>
          <w:sz w:val="20"/>
          <w:szCs w:val="20"/>
          <w:lang w:val="en-US"/>
        </w:rPr>
      </w:pPr>
    </w:p>
    <w:p w14:paraId="773FE7E1" w14:textId="77777777" w:rsidR="00581770" w:rsidRDefault="00000000">
      <w:pPr>
        <w:widowControl/>
        <w:jc w:val="left"/>
        <w:rPr>
          <w:rFonts w:ascii="Times New Roman" w:eastAsia="ＭＳ 明朝" w:hAnsi="Times New Roman" w:cs="Times New Roman"/>
          <w:sz w:val="20"/>
          <w:szCs w:val="20"/>
          <w14:ligatures w14:val="none"/>
        </w:rPr>
      </w:pPr>
      <w:r>
        <w:br w:type="page"/>
      </w:r>
    </w:p>
    <w:p w14:paraId="69AF9AB2" w14:textId="6C019167" w:rsidR="00581770" w:rsidRDefault="00000000">
      <w:pPr>
        <w:spacing w:after="60" w:line="24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S6</w:t>
      </w:r>
      <w:r>
        <w:rPr>
          <w:rFonts w:ascii="Times New Roman" w:hAnsi="Times New Roman" w:cs="Times New Roman"/>
          <w:sz w:val="20"/>
          <w:szCs w:val="20"/>
        </w:rPr>
        <w:t xml:space="preserve"> Coefficient estimates with standard error (SE) for the GLMM to test the effect of wet weight (g) of </w:t>
      </w:r>
      <w:r>
        <w:rPr>
          <w:rFonts w:ascii="Times New Roman" w:hAnsi="Times New Roman" w:cs="Times New Roman"/>
          <w:i/>
          <w:iCs/>
          <w:sz w:val="20"/>
          <w:szCs w:val="20"/>
        </w:rPr>
        <w:t>Amphioctopus fangsiao</w:t>
      </w:r>
      <w:r>
        <w:rPr>
          <w:rFonts w:ascii="Times New Roman" w:hAnsi="Times New Roman" w:cs="Times New Roman"/>
          <w:sz w:val="20"/>
          <w:szCs w:val="20"/>
        </w:rPr>
        <w:t xml:space="preserve"> on the rate of energy (J) intake per unit time to consume individual </w:t>
      </w:r>
      <w:proofErr w:type="gramStart"/>
      <w:r>
        <w:rPr>
          <w:rFonts w:ascii="Times New Roman" w:hAnsi="Times New Roman" w:cs="Times New Roman"/>
          <w:sz w:val="20"/>
          <w:szCs w:val="20"/>
        </w:rPr>
        <w:t>prey</w:t>
      </w:r>
      <w:proofErr w:type="gramEnd"/>
    </w:p>
    <w:tbl>
      <w:tblPr>
        <w:tblStyle w:val="ac"/>
        <w:tblW w:w="8305" w:type="dxa"/>
        <w:tblLayout w:type="fixed"/>
        <w:tblLook w:val="04A0" w:firstRow="1" w:lastRow="0" w:firstColumn="1" w:lastColumn="0" w:noHBand="0" w:noVBand="1"/>
      </w:tblPr>
      <w:tblGrid>
        <w:gridCol w:w="2553"/>
        <w:gridCol w:w="1700"/>
        <w:gridCol w:w="1134"/>
        <w:gridCol w:w="993"/>
        <w:gridCol w:w="852"/>
        <w:gridCol w:w="1073"/>
      </w:tblGrid>
      <w:tr w:rsidR="00581770" w14:paraId="04795CCB" w14:textId="77777777">
        <w:trPr>
          <w:trHeight w:val="452"/>
        </w:trPr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14:paraId="10CE9787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Response variable</w:t>
            </w:r>
          </w:p>
        </w:tc>
        <w:tc>
          <w:tcPr>
            <w:tcW w:w="1700" w:type="dxa"/>
            <w:tcBorders>
              <w:left w:val="nil"/>
              <w:right w:val="nil"/>
            </w:tcBorders>
            <w:vAlign w:val="center"/>
          </w:tcPr>
          <w:p w14:paraId="6097C8FE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Explanatory variable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A06A5E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2C17121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852" w:type="dxa"/>
            <w:tcBorders>
              <w:left w:val="nil"/>
              <w:right w:val="nil"/>
            </w:tcBorders>
            <w:vAlign w:val="center"/>
          </w:tcPr>
          <w:p w14:paraId="0C1CE1C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073" w:type="dxa"/>
            <w:tcBorders>
              <w:left w:val="nil"/>
              <w:right w:val="nil"/>
            </w:tcBorders>
            <w:vAlign w:val="center"/>
          </w:tcPr>
          <w:p w14:paraId="4B0E73B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</w:p>
        </w:tc>
      </w:tr>
      <w:tr w:rsidR="00581770" w14:paraId="60CC244D" w14:textId="77777777">
        <w:trPr>
          <w:trHeight w:val="567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72646B1" w14:textId="77777777" w:rsidR="00581770" w:rsidRDefault="00000000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Rate of energy intake per unit time for a </w:t>
            </w:r>
            <w:r w:rsidR="007F6409"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bivalve</w:t>
            </w:r>
          </w:p>
          <w:p w14:paraId="3EE98527" w14:textId="5CB54F69" w:rsidR="00E25FC4" w:rsidRPr="00E25FC4" w:rsidRDefault="00E25FC4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b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b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1FA605DB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3B707C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-2.417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6571B4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0.164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36BEC25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-14.7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4F32895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51BF73AC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997950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24CFB5A6" w14:textId="7B2953C4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4F787500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2D56B7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1.126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564A2E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30C9DAB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4AD7BECC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45B9EC71" w14:textId="77777777">
        <w:trPr>
          <w:trHeight w:val="567"/>
        </w:trPr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F98F5B" w14:textId="77777777" w:rsidR="00581770" w:rsidRDefault="00000000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Rate of energy intake per unit time for a gastropod</w:t>
            </w:r>
          </w:p>
          <w:p w14:paraId="38C565FA" w14:textId="3EE79792" w:rsidR="00E25FC4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proofErr w:type="spellStart"/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g</w:t>
            </w:r>
            <w:proofErr w:type="spellEnd"/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g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07E5EF28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14820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-3.133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CCC749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0.093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4AA0E9D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-33.6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1A36DC9B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5E8BAF03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B0857E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76FDEF76" w14:textId="7E9FFB03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06D88705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C075C0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0.518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7223A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72CEED3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6.93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076F93F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516298DE" w14:textId="77777777">
        <w:trPr>
          <w:trHeight w:val="567"/>
        </w:trPr>
        <w:tc>
          <w:tcPr>
            <w:tcW w:w="2552" w:type="dxa"/>
            <w:vMerge w:val="restart"/>
            <w:tcBorders>
              <w:top w:val="nil"/>
              <w:left w:val="nil"/>
              <w:right w:val="nil"/>
            </w:tcBorders>
          </w:tcPr>
          <w:p w14:paraId="2D90AC07" w14:textId="77777777" w:rsidR="00581770" w:rsidRDefault="00000000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Rate of energy intake per unit time for all prey consumed for 24 h</w:t>
            </w:r>
          </w:p>
          <w:p w14:paraId="2FC5E8D9" w14:textId="2BE434FA" w:rsidR="00E25FC4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25FC4">
              <w:rPr>
                <w:rFonts w:ascii="Times New Roman" w:eastAsia="游明朝" w:hAnsi="Times New Roman" w:cs="Times New Roman"/>
                <w:sz w:val="20"/>
                <w:szCs w:val="20"/>
              </w:rPr>
              <w:t>(</w:t>
            </w:r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E25F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 w:rsidRPr="00E25FC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14:paraId="56828FBE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D14DB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-3.257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9FD36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177CFEE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-48.4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14:paraId="314C263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2D1E525E" w14:textId="77777777">
        <w:trPr>
          <w:trHeight w:val="567"/>
        </w:trPr>
        <w:tc>
          <w:tcPr>
            <w:tcW w:w="2552" w:type="dxa"/>
            <w:vMerge/>
            <w:tcBorders>
              <w:top w:val="nil"/>
              <w:left w:val="nil"/>
              <w:right w:val="nil"/>
            </w:tcBorders>
          </w:tcPr>
          <w:p w14:paraId="4E8F5FC7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6D5A3B0B" w14:textId="2AE6D861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  <w:p w14:paraId="39980876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8896D4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0.682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6B31675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</w:tcPr>
          <w:p w14:paraId="6157A50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</w:tcPr>
          <w:p w14:paraId="7A626DE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</w:tbl>
    <w:p w14:paraId="7F4A9CE9" w14:textId="7BB06D23" w:rsidR="00581770" w:rsidRDefault="00000000">
      <w:pPr>
        <w:pStyle w:val="a8"/>
        <w:spacing w:line="240" w:lineRule="auto"/>
        <w:rPr>
          <w:sz w:val="20"/>
          <w:szCs w:val="20"/>
          <w:lang w:val="en-US"/>
        </w:rPr>
      </w:pPr>
      <w:r>
        <w:rPr>
          <w:sz w:val="20"/>
          <w:szCs w:val="20"/>
        </w:rPr>
        <w:t>WW, wet weight. Bold letters indicate statistically significant explanatory variables. Log-transformed WW was used in the GLMMs (generalized linear mixed-effect model)</w:t>
      </w:r>
    </w:p>
    <w:p w14:paraId="6C72A2C2" w14:textId="77777777" w:rsidR="00581770" w:rsidRDefault="00581770">
      <w:pPr>
        <w:pStyle w:val="a8"/>
        <w:spacing w:line="240" w:lineRule="auto"/>
        <w:rPr>
          <w:sz w:val="20"/>
          <w:szCs w:val="20"/>
        </w:rPr>
      </w:pPr>
    </w:p>
    <w:p w14:paraId="04DAE018" w14:textId="77777777" w:rsidR="00581770" w:rsidRDefault="00581770">
      <w:pPr>
        <w:pStyle w:val="a8"/>
        <w:spacing w:line="240" w:lineRule="auto"/>
        <w:rPr>
          <w:sz w:val="20"/>
          <w:szCs w:val="20"/>
          <w:lang w:val="en-US"/>
        </w:rPr>
      </w:pPr>
    </w:p>
    <w:p w14:paraId="5BD3B6AF" w14:textId="77777777" w:rsidR="00581770" w:rsidRDefault="00000000">
      <w:pPr>
        <w:widowControl/>
        <w:jc w:val="left"/>
        <w:rPr>
          <w:rFonts w:ascii="Times New Roman" w:eastAsia="ＭＳ 明朝" w:hAnsi="Times New Roman" w:cs="Times New Roman"/>
          <w:sz w:val="20"/>
          <w:szCs w:val="20"/>
          <w14:ligatures w14:val="none"/>
        </w:rPr>
      </w:pPr>
      <w:r>
        <w:br w:type="page"/>
      </w:r>
    </w:p>
    <w:p w14:paraId="641439BA" w14:textId="3FCBB615" w:rsidR="00581770" w:rsidRDefault="00000000">
      <w:pPr>
        <w:spacing w:after="60" w:line="24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S7</w:t>
      </w:r>
      <w:r>
        <w:rPr>
          <w:rFonts w:ascii="Times New Roman" w:hAnsi="Times New Roman" w:cs="Times New Roman"/>
          <w:sz w:val="20"/>
          <w:szCs w:val="20"/>
        </w:rPr>
        <w:t xml:space="preserve"> Analysis of deviance for the Type II Wald </w:t>
      </w:r>
      <w:r>
        <w:rPr>
          <w:rFonts w:ascii="Times New Roman" w:hAnsi="Times New Roman" w:cs="Times New Roman"/>
          <w:i/>
          <w:iCs/>
          <w:sz w:val="20"/>
          <w:szCs w:val="20"/>
        </w:rPr>
        <w:t>χ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test to assess the effects of explanatory variables on choice of prey species, handling time, </w:t>
      </w:r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 xml:space="preserve">, and energy content, </w:t>
      </w:r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, of different prey species by </w:t>
      </w:r>
      <w:r>
        <w:rPr>
          <w:rFonts w:ascii="Times New Roman" w:hAnsi="Times New Roman" w:cs="Times New Roman"/>
          <w:i/>
          <w:iCs/>
          <w:sz w:val="20"/>
          <w:szCs w:val="20"/>
        </w:rPr>
        <w:t>Amphioctopus fangsiao</w:t>
      </w:r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gramStart"/>
      <w:r>
        <w:rPr>
          <w:rFonts w:ascii="Times New Roman" w:hAnsi="Times New Roman" w:cs="Times New Roman"/>
          <w:sz w:val="20"/>
          <w:szCs w:val="20"/>
        </w:rPr>
        <w:t>GLMMs</w:t>
      </w:r>
      <w:proofErr w:type="gramEnd"/>
    </w:p>
    <w:tbl>
      <w:tblPr>
        <w:tblStyle w:val="ac"/>
        <w:tblW w:w="8386" w:type="dxa"/>
        <w:tblLayout w:type="fixed"/>
        <w:tblLook w:val="04A0" w:firstRow="1" w:lastRow="0" w:firstColumn="1" w:lastColumn="0" w:noHBand="0" w:noVBand="1"/>
      </w:tblPr>
      <w:tblGrid>
        <w:gridCol w:w="2871"/>
        <w:gridCol w:w="2074"/>
        <w:gridCol w:w="1274"/>
        <w:gridCol w:w="956"/>
        <w:gridCol w:w="1211"/>
      </w:tblGrid>
      <w:tr w:rsidR="00581770" w14:paraId="5C034CBE" w14:textId="77777777">
        <w:trPr>
          <w:trHeight w:val="449"/>
        </w:trPr>
        <w:tc>
          <w:tcPr>
            <w:tcW w:w="2871" w:type="dxa"/>
            <w:tcBorders>
              <w:left w:val="nil"/>
              <w:right w:val="nil"/>
            </w:tcBorders>
            <w:vAlign w:val="center"/>
          </w:tcPr>
          <w:p w14:paraId="76F792D2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Response variable</w:t>
            </w:r>
          </w:p>
        </w:tc>
        <w:tc>
          <w:tcPr>
            <w:tcW w:w="2074" w:type="dxa"/>
            <w:tcBorders>
              <w:left w:val="nil"/>
              <w:right w:val="nil"/>
            </w:tcBorders>
            <w:vAlign w:val="center"/>
          </w:tcPr>
          <w:p w14:paraId="12C884F8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Explanatory variable</w:t>
            </w:r>
          </w:p>
        </w:tc>
        <w:tc>
          <w:tcPr>
            <w:tcW w:w="1274" w:type="dxa"/>
            <w:tcBorders>
              <w:left w:val="nil"/>
              <w:right w:val="nil"/>
            </w:tcBorders>
            <w:vAlign w:val="center"/>
          </w:tcPr>
          <w:p w14:paraId="31A1C92E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i/>
                <w:iCs/>
                <w:sz w:val="20"/>
                <w:szCs w:val="20"/>
              </w:rPr>
              <w:t>χ</w:t>
            </w:r>
            <w:r>
              <w:rPr>
                <w:rFonts w:ascii="Times New Roman" w:eastAsia="游明朝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56" w:type="dxa"/>
            <w:tcBorders>
              <w:left w:val="nil"/>
              <w:right w:val="nil"/>
            </w:tcBorders>
            <w:vAlign w:val="center"/>
          </w:tcPr>
          <w:p w14:paraId="26AFAE3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11" w:type="dxa"/>
            <w:tcBorders>
              <w:left w:val="nil"/>
              <w:right w:val="nil"/>
            </w:tcBorders>
            <w:vAlign w:val="center"/>
          </w:tcPr>
          <w:p w14:paraId="3CBA8EC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</w:t>
            </w:r>
          </w:p>
        </w:tc>
      </w:tr>
      <w:tr w:rsidR="00581770" w14:paraId="6D734D9B" w14:textId="77777777">
        <w:trPr>
          <w:trHeight w:val="564"/>
        </w:trPr>
        <w:tc>
          <w:tcPr>
            <w:tcW w:w="28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67D586" w14:textId="77777777" w:rsidR="00581770" w:rsidRDefault="00000000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Proportion of a certain prey species among the total number of </w:t>
            </w:r>
            <w:proofErr w:type="gramStart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prey</w:t>
            </w:r>
            <w:proofErr w:type="gramEnd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consumed </w:t>
            </w:r>
          </w:p>
          <w:p w14:paraId="05A3EB92" w14:textId="773A0E4F" w:rsidR="00E25FC4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(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N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b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proofErr w:type="spellStart"/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N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 xml:space="preserve">, 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N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g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proofErr w:type="spellStart"/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N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 xml:space="preserve">, and 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N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m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proofErr w:type="spellStart"/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N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C90EBA5" w14:textId="24446E43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EAD0E3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3006C51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0EC317C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0.9155</w:t>
            </w:r>
          </w:p>
        </w:tc>
      </w:tr>
      <w:tr w:rsidR="00581770" w14:paraId="1278DB13" w14:textId="77777777">
        <w:trPr>
          <w:trHeight w:val="564"/>
        </w:trPr>
        <w:tc>
          <w:tcPr>
            <w:tcW w:w="28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75353B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A881770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Prey species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31F7F90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16.76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1197D7A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19EF756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0.0002</w:t>
            </w:r>
          </w:p>
        </w:tc>
      </w:tr>
      <w:tr w:rsidR="00581770" w14:paraId="1A208FD7" w14:textId="77777777">
        <w:trPr>
          <w:trHeight w:val="564"/>
        </w:trPr>
        <w:tc>
          <w:tcPr>
            <w:tcW w:w="28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7920C6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EEB2099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Interaction of WW</w:t>
            </w:r>
          </w:p>
          <w:p w14:paraId="7D4E7129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and prey species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5581B1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0144275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04465B1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0.0028</w:t>
            </w:r>
          </w:p>
        </w:tc>
      </w:tr>
      <w:tr w:rsidR="00581770" w14:paraId="357C7CE0" w14:textId="77777777">
        <w:trPr>
          <w:trHeight w:val="564"/>
        </w:trPr>
        <w:tc>
          <w:tcPr>
            <w:tcW w:w="28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BEBE40B" w14:textId="77777777" w:rsidR="00581770" w:rsidRDefault="00000000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Proportion of handling time, </w:t>
            </w:r>
            <w:r>
              <w:rPr>
                <w:rFonts w:ascii="Times New Roman" w:eastAsia="游明朝" w:hAnsi="Times New Roman" w:cs="Times New Roman"/>
                <w:i/>
                <w:iCs/>
                <w:sz w:val="20"/>
                <w:szCs w:val="20"/>
              </w:rPr>
              <w:t>H</w:t>
            </w: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, spent to consume a certain prey species among the total handling time to consume all </w:t>
            </w:r>
            <w:proofErr w:type="gramStart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prey</w:t>
            </w:r>
            <w:proofErr w:type="gramEnd"/>
          </w:p>
          <w:p w14:paraId="6E3AFDD3" w14:textId="5AACC1A2" w:rsidR="00F74151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b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 xml:space="preserve">, 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g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 xml:space="preserve">, and 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m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H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proofErr w:type="spellEnd"/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82875DF" w14:textId="621B0E7D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33ECD57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4B5880E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1D57344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0.9480</w:t>
            </w:r>
          </w:p>
        </w:tc>
      </w:tr>
      <w:tr w:rsidR="00581770" w14:paraId="3F179982" w14:textId="77777777">
        <w:trPr>
          <w:trHeight w:val="564"/>
        </w:trPr>
        <w:tc>
          <w:tcPr>
            <w:tcW w:w="28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CF805C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A7BFAE0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Prey species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15438B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408970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710C06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08B2669F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67EABF06" w14:textId="77777777">
        <w:trPr>
          <w:trHeight w:val="564"/>
        </w:trPr>
        <w:tc>
          <w:tcPr>
            <w:tcW w:w="28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68EF77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FB75689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Interaction of WW</w:t>
            </w:r>
          </w:p>
          <w:p w14:paraId="177FA95A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and prey species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790A489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858.4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2304D02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0AB1F40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5530089E" w14:textId="77777777">
        <w:trPr>
          <w:trHeight w:val="564"/>
        </w:trPr>
        <w:tc>
          <w:tcPr>
            <w:tcW w:w="2871" w:type="dxa"/>
            <w:vMerge w:val="restart"/>
            <w:tcBorders>
              <w:top w:val="nil"/>
              <w:left w:val="nil"/>
              <w:right w:val="nil"/>
            </w:tcBorders>
          </w:tcPr>
          <w:p w14:paraId="48BBE172" w14:textId="77777777" w:rsidR="00581770" w:rsidRDefault="00000000">
            <w:pPr>
              <w:spacing w:after="0" w:line="240" w:lineRule="auto"/>
              <w:jc w:val="left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Proportion of energy, </w:t>
            </w:r>
            <w:r>
              <w:rPr>
                <w:rFonts w:ascii="Times New Roman" w:eastAsia="游明朝" w:hAnsi="Times New Roman" w:cs="Times New Roman"/>
                <w:i/>
                <w:iCs/>
                <w:sz w:val="20"/>
                <w:szCs w:val="20"/>
              </w:rPr>
              <w:t>E</w:t>
            </w: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, obtained from a certain prey species among the total energy intake for all </w:t>
            </w:r>
            <w:proofErr w:type="gramStart"/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prey</w:t>
            </w:r>
            <w:proofErr w:type="gramEnd"/>
          </w:p>
          <w:p w14:paraId="33AF4244" w14:textId="6AC6AB99" w:rsidR="00E25FC4" w:rsidRDefault="00E25FC4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E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b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E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E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g</w:t>
            </w:r>
            <w:proofErr w:type="spellEnd"/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E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 xml:space="preserve">, and 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E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m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/</w:t>
            </w:r>
            <w:r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</w:rPr>
              <w:t>E</w:t>
            </w:r>
            <w:r w:rsidRPr="00E25FC4">
              <w:rPr>
                <w:rFonts w:ascii="Times New Roman" w:eastAsia="游明朝" w:hAnsi="Times New Roman" w:cs="Times New Roman" w:hint="eastAsia"/>
                <w:i/>
                <w:iCs/>
                <w:sz w:val="20"/>
                <w:szCs w:val="20"/>
                <w:vertAlign w:val="subscript"/>
              </w:rPr>
              <w:t>t</w:t>
            </w:r>
            <w:r>
              <w:rPr>
                <w:rFonts w:ascii="Times New Roman" w:eastAsia="游明朝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58DF28F" w14:textId="6A04917A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Octopus WW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19F393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30.08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2462774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7085B9A6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69FDEA47" w14:textId="77777777">
        <w:trPr>
          <w:trHeight w:val="564"/>
        </w:trPr>
        <w:tc>
          <w:tcPr>
            <w:tcW w:w="28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C78438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728249F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Prey species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A11BE28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7300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35B8C891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14:paraId="0CF339D2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  <w:tr w:rsidR="00581770" w14:paraId="66E9C296" w14:textId="77777777">
        <w:trPr>
          <w:trHeight w:val="564"/>
        </w:trPr>
        <w:tc>
          <w:tcPr>
            <w:tcW w:w="2871" w:type="dxa"/>
            <w:vMerge/>
            <w:tcBorders>
              <w:top w:val="nil"/>
              <w:left w:val="nil"/>
              <w:right w:val="nil"/>
            </w:tcBorders>
          </w:tcPr>
          <w:p w14:paraId="4D11A073" w14:textId="77777777" w:rsidR="00581770" w:rsidRDefault="0058177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</w:tcPr>
          <w:p w14:paraId="384542E1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Interaction of WW</w:t>
            </w:r>
          </w:p>
          <w:p w14:paraId="5423892E" w14:textId="77777777" w:rsidR="00581770" w:rsidRDefault="0000000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and prey species</w:t>
            </w: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</w:tcPr>
          <w:p w14:paraId="7252829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2960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</w:tcPr>
          <w:p w14:paraId="62682B93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right w:val="nil"/>
            </w:tcBorders>
          </w:tcPr>
          <w:p w14:paraId="515C8F14" w14:textId="77777777" w:rsidR="00581770" w:rsidRDefault="0000000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游明朝" w:hAnsi="Times New Roman" w:cs="Times New Roman"/>
                <w:b/>
                <w:bCs/>
                <w:sz w:val="20"/>
                <w:szCs w:val="20"/>
              </w:rPr>
              <w:t>&lt; 0.0001</w:t>
            </w:r>
          </w:p>
        </w:tc>
      </w:tr>
    </w:tbl>
    <w:p w14:paraId="30DAE9E8" w14:textId="1248534D" w:rsidR="00581770" w:rsidRDefault="00000000">
      <w:pPr>
        <w:pStyle w:val="a8"/>
        <w:spacing w:line="240" w:lineRule="auto"/>
        <w:rPr>
          <w:sz w:val="20"/>
          <w:szCs w:val="20"/>
          <w:lang w:val="en-US"/>
        </w:rPr>
      </w:pPr>
      <w:r>
        <w:rPr>
          <w:sz w:val="20"/>
          <w:szCs w:val="20"/>
        </w:rPr>
        <w:t>WW, wet weight. Bold letters indicate statistically significant explanatory variables. Log-transformed WW was used in the GLMMs (generalized linear mixed-effects models)</w:t>
      </w:r>
    </w:p>
    <w:p w14:paraId="594C34F5" w14:textId="77777777" w:rsidR="00581770" w:rsidRDefault="00581770">
      <w:pPr>
        <w:pStyle w:val="a8"/>
        <w:spacing w:line="240" w:lineRule="auto"/>
        <w:rPr>
          <w:sz w:val="20"/>
          <w:szCs w:val="20"/>
        </w:rPr>
      </w:pPr>
    </w:p>
    <w:p w14:paraId="5B988660" w14:textId="77777777" w:rsidR="00581770" w:rsidRDefault="00581770">
      <w:pPr>
        <w:pStyle w:val="a8"/>
        <w:spacing w:line="240" w:lineRule="auto"/>
        <w:rPr>
          <w:sz w:val="20"/>
          <w:szCs w:val="20"/>
        </w:rPr>
      </w:pPr>
    </w:p>
    <w:p w14:paraId="0567F5E2" w14:textId="77777777" w:rsidR="00581770" w:rsidRDefault="00581770">
      <w:pPr>
        <w:pStyle w:val="a8"/>
        <w:spacing w:line="240" w:lineRule="auto"/>
        <w:rPr>
          <w:sz w:val="20"/>
          <w:szCs w:val="20"/>
          <w:lang w:val="en-US"/>
        </w:rPr>
      </w:pPr>
    </w:p>
    <w:p w14:paraId="00508CE3" w14:textId="77777777" w:rsidR="00581770" w:rsidRDefault="00581770">
      <w:pPr>
        <w:pStyle w:val="a8"/>
        <w:spacing w:line="240" w:lineRule="auto"/>
        <w:rPr>
          <w:sz w:val="20"/>
          <w:szCs w:val="20"/>
          <w:lang w:val="en-US"/>
        </w:rPr>
      </w:pPr>
    </w:p>
    <w:p w14:paraId="2D399345" w14:textId="77777777" w:rsidR="00581770" w:rsidRDefault="00000000">
      <w:pPr>
        <w:widowControl/>
        <w:jc w:val="left"/>
        <w:rPr>
          <w:rFonts w:ascii="Times New Roman" w:eastAsia="ＭＳ 明朝" w:hAnsi="Times New Roman" w:cs="Times New Roman"/>
          <w:sz w:val="20"/>
          <w:szCs w:val="20"/>
          <w14:ligatures w14:val="none"/>
        </w:rPr>
      </w:pPr>
      <w:r>
        <w:br w:type="page"/>
      </w:r>
    </w:p>
    <w:p w14:paraId="14D37764" w14:textId="77777777" w:rsidR="00581770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45DDF8A" wp14:editId="0055AD4B">
            <wp:extent cx="3599815" cy="3020695"/>
            <wp:effectExtent l="0" t="0" r="0" b="0"/>
            <wp:docPr id="1" name="図 1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30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7F778" w14:textId="0A770004" w:rsidR="00581770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Fig. S1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Changes in wet weight of juveniles of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Amphioctopus fangsiao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reared for 50 d after hatching. Juveniles A</w:t>
      </w:r>
      <w:r>
        <w:rPr>
          <w:rFonts w:ascii="Times New Roman" w:hAnsi="Times New Roman" w:cs="Times New Roman"/>
          <w:sz w:val="20"/>
          <w:szCs w:val="20"/>
        </w:rPr>
        <w:t>−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D were used for experiments once every 5 d. (Juveniles E-G were used as occasional substitutes; see Materials and Methods)</w:t>
      </w:r>
    </w:p>
    <w:p w14:paraId="53FD7CA7" w14:textId="77777777" w:rsidR="00581770" w:rsidRDefault="00581770">
      <w:pPr>
        <w:rPr>
          <w:rFonts w:ascii="Times New Roman" w:hAnsi="Times New Roman" w:cs="Times New Roman"/>
          <w:sz w:val="20"/>
          <w:szCs w:val="20"/>
        </w:rPr>
      </w:pPr>
    </w:p>
    <w:p w14:paraId="3EA3E623" w14:textId="77777777" w:rsidR="0058177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br w:type="page"/>
      </w:r>
    </w:p>
    <w:p w14:paraId="658E94EF" w14:textId="6BE45D74" w:rsidR="00F74151" w:rsidRDefault="009F74F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D7CD0D1" wp14:editId="2849D071">
            <wp:extent cx="3600000" cy="6429599"/>
            <wp:effectExtent l="0" t="0" r="0" b="0"/>
            <wp:docPr id="7865628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642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2103C" w14:textId="2476353D" w:rsidR="00581770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S2</w:t>
      </w:r>
      <w:r>
        <w:rPr>
          <w:rFonts w:ascii="Times New Roman" w:hAnsi="Times New Roman" w:cs="Times New Roman"/>
          <w:sz w:val="20"/>
          <w:szCs w:val="20"/>
        </w:rPr>
        <w:t xml:space="preserve"> Relationships between (</w:t>
      </w:r>
      <w:r w:rsidR="00F74151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  <w:r w:rsidR="007F6409">
        <w:rPr>
          <w:rFonts w:ascii="Times New Roman" w:hAnsi="Times New Roman" w:cs="Times New Roman" w:hint="eastAsia"/>
          <w:sz w:val="20"/>
          <w:szCs w:val="20"/>
        </w:rPr>
        <w:t>bivalve</w:t>
      </w:r>
      <w:r>
        <w:rPr>
          <w:rFonts w:ascii="Times New Roman" w:hAnsi="Times New Roman" w:cs="Times New Roman"/>
          <w:sz w:val="20"/>
          <w:szCs w:val="20"/>
        </w:rPr>
        <w:t xml:space="preserve"> shell length and force required to open the two </w:t>
      </w:r>
      <w:r w:rsidR="00DD19DD">
        <w:rPr>
          <w:rFonts w:ascii="Times New Roman" w:hAnsi="Times New Roman" w:cs="Times New Roman" w:hint="eastAsia"/>
          <w:sz w:val="20"/>
          <w:szCs w:val="20"/>
        </w:rPr>
        <w:t xml:space="preserve">shell </w:t>
      </w:r>
      <w:r>
        <w:rPr>
          <w:rFonts w:ascii="Times New Roman" w:hAnsi="Times New Roman" w:cs="Times New Roman"/>
          <w:sz w:val="20"/>
          <w:szCs w:val="20"/>
        </w:rPr>
        <w:t>valves, and (</w:t>
      </w:r>
      <w:r w:rsidR="00F74151"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) gastropod shell height and force required to detach it from the surface of the arena. Solid line represents the statistically significant coefficient P &lt; 0.05, estimated using a linear </w:t>
      </w:r>
      <w:proofErr w:type="gramStart"/>
      <w:r>
        <w:rPr>
          <w:rFonts w:ascii="Times New Roman" w:hAnsi="Times New Roman" w:cs="Times New Roman"/>
          <w:sz w:val="20"/>
          <w:szCs w:val="20"/>
        </w:rPr>
        <w:t>model</w:t>
      </w:r>
      <w:proofErr w:type="gramEnd"/>
    </w:p>
    <w:p w14:paraId="0EF5C8E8" w14:textId="77777777" w:rsidR="00581770" w:rsidRDefault="00581770">
      <w:pPr>
        <w:rPr>
          <w:rFonts w:ascii="Times New Roman" w:hAnsi="Times New Roman" w:cs="Times New Roman"/>
          <w:sz w:val="20"/>
          <w:szCs w:val="20"/>
        </w:rPr>
      </w:pPr>
    </w:p>
    <w:p w14:paraId="0629308B" w14:textId="77777777" w:rsidR="0058177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br w:type="page"/>
      </w:r>
    </w:p>
    <w:p w14:paraId="4AE04E7A" w14:textId="512D8A71" w:rsidR="00EA0C5E" w:rsidRDefault="0072774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9A4C099" wp14:editId="65E5260C">
            <wp:extent cx="3600000" cy="6158597"/>
            <wp:effectExtent l="0" t="0" r="0" b="0"/>
            <wp:docPr id="990192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615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B5DB5" w14:textId="23168528" w:rsidR="00581770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S3</w:t>
      </w:r>
      <w:r>
        <w:rPr>
          <w:rFonts w:ascii="Times New Roman" w:hAnsi="Times New Roman" w:cs="Times New Roman"/>
          <w:sz w:val="20"/>
          <w:szCs w:val="20"/>
        </w:rPr>
        <w:t xml:space="preserve"> Changes in (</w:t>
      </w:r>
      <w:r w:rsidR="00F74151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) accumulated time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="00F74151" w:rsidRPr="00F74151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spent to handle and consume prey organisms, and (</w:t>
      </w:r>
      <w:r w:rsidR="00F74151"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) energy </w:t>
      </w:r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="00F74151" w:rsidRPr="00F74151">
        <w:rPr>
          <w:rFonts w:ascii="Times New Roman" w:hAnsi="Times New Roman" w:cs="Times New Roman" w:hint="eastAsia"/>
          <w:i/>
          <w:iCs/>
          <w:sz w:val="20"/>
          <w:szCs w:val="20"/>
          <w:vertAlign w:val="subscript"/>
        </w:rPr>
        <w:t>t</w:t>
      </w:r>
      <w:r>
        <w:rPr>
          <w:rFonts w:ascii="Times New Roman" w:hAnsi="Times New Roman" w:cs="Times New Roman"/>
          <w:sz w:val="20"/>
          <w:szCs w:val="20"/>
        </w:rPr>
        <w:t xml:space="preserve"> obtained during the 24 h experimental period by a juvenile </w:t>
      </w:r>
      <w:r>
        <w:rPr>
          <w:rFonts w:ascii="Times New Roman" w:hAnsi="Times New Roman" w:cs="Times New Roman"/>
          <w:i/>
          <w:iCs/>
          <w:sz w:val="20"/>
          <w:szCs w:val="20"/>
        </w:rPr>
        <w:t>Amphioctopus fangsiao</w:t>
      </w:r>
      <w:r>
        <w:rPr>
          <w:rFonts w:ascii="Times New Roman" w:hAnsi="Times New Roman" w:cs="Times New Roman"/>
          <w:sz w:val="20"/>
          <w:szCs w:val="20"/>
        </w:rPr>
        <w:t>. Solid line represents statistically significant coefficients at P &lt; 0.05, estimated using a GLMM (generalized linear mixed-effect model)</w:t>
      </w:r>
    </w:p>
    <w:p w14:paraId="3D7697E2" w14:textId="77777777" w:rsidR="00581770" w:rsidRDefault="00581770">
      <w:pPr>
        <w:rPr>
          <w:rFonts w:ascii="Times New Roman" w:hAnsi="Times New Roman" w:cs="Times New Roman"/>
          <w:sz w:val="20"/>
          <w:szCs w:val="20"/>
        </w:rPr>
      </w:pPr>
    </w:p>
    <w:p w14:paraId="09AD9C9D" w14:textId="77777777" w:rsidR="00581770" w:rsidRDefault="0058177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581770">
      <w:pgSz w:w="11906" w:h="16838"/>
      <w:pgMar w:top="1985" w:right="1701" w:bottom="1701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0A123" w14:textId="77777777" w:rsidR="007A2A61" w:rsidRDefault="007A2A61" w:rsidP="007F6409">
      <w:pPr>
        <w:spacing w:after="0" w:line="240" w:lineRule="auto"/>
      </w:pPr>
      <w:r>
        <w:separator/>
      </w:r>
    </w:p>
  </w:endnote>
  <w:endnote w:type="continuationSeparator" w:id="0">
    <w:p w14:paraId="22625749" w14:textId="77777777" w:rsidR="007A2A61" w:rsidRDefault="007A2A61" w:rsidP="007F6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;Times New Roma">
    <w:panose1 w:val="00000000000000000000"/>
    <w:charset w:val="00"/>
    <w:family w:val="roman"/>
    <w:notTrueType/>
    <w:pitch w:val="default"/>
  </w:font>
  <w:font w:name="MS Mincho;Times New Roman">
    <w:panose1 w:val="00000000000000000000"/>
    <w:charset w:val="0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45DB7" w14:textId="77777777" w:rsidR="007A2A61" w:rsidRDefault="007A2A61" w:rsidP="007F6409">
      <w:pPr>
        <w:spacing w:after="0" w:line="240" w:lineRule="auto"/>
      </w:pPr>
      <w:r>
        <w:separator/>
      </w:r>
    </w:p>
  </w:footnote>
  <w:footnote w:type="continuationSeparator" w:id="0">
    <w:p w14:paraId="77B5D202" w14:textId="77777777" w:rsidR="007A2A61" w:rsidRDefault="007A2A61" w:rsidP="007F64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autoHyphenation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770"/>
    <w:rsid w:val="0032357B"/>
    <w:rsid w:val="003B681F"/>
    <w:rsid w:val="00581770"/>
    <w:rsid w:val="0072774D"/>
    <w:rsid w:val="007A2A61"/>
    <w:rsid w:val="007F6409"/>
    <w:rsid w:val="008B5DF0"/>
    <w:rsid w:val="009B0C4C"/>
    <w:rsid w:val="009E0EA8"/>
    <w:rsid w:val="009F74FB"/>
    <w:rsid w:val="00B1259A"/>
    <w:rsid w:val="00D34EEE"/>
    <w:rsid w:val="00DD19DD"/>
    <w:rsid w:val="00E14D37"/>
    <w:rsid w:val="00E25FC4"/>
    <w:rsid w:val="00EA0C5E"/>
    <w:rsid w:val="00F7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065A7E"/>
  <w15:docId w15:val="{5457C7D7-CAB7-4A73-9F8D-872D1A48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218E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basedOn w:val="a0"/>
    <w:link w:val="a4"/>
    <w:uiPriority w:val="99"/>
    <w:qFormat/>
    <w:rsid w:val="00A83444"/>
  </w:style>
  <w:style w:type="character" w:customStyle="1" w:styleId="a5">
    <w:name w:val="フッター (文字)"/>
    <w:basedOn w:val="a0"/>
    <w:link w:val="a6"/>
    <w:uiPriority w:val="99"/>
    <w:qFormat/>
    <w:rsid w:val="00A83444"/>
  </w:style>
  <w:style w:type="character" w:customStyle="1" w:styleId="a7">
    <w:name w:val="脚注文字列 (文字)"/>
    <w:basedOn w:val="a0"/>
    <w:link w:val="a8"/>
    <w:qFormat/>
    <w:rsid w:val="00A76683"/>
    <w:rPr>
      <w:rFonts w:ascii="Times New Roman" w:eastAsia="ＭＳ 明朝" w:hAnsi="Times New Roman" w:cs="Times New Roman"/>
      <w:lang w:val="en-GB"/>
      <w14:ligatures w14:val="none"/>
    </w:rPr>
  </w:style>
  <w:style w:type="character" w:customStyle="1" w:styleId="LineNumbering">
    <w:name w:val="Line Numbering"/>
  </w:style>
  <w:style w:type="paragraph" w:customStyle="1" w:styleId="Heading">
    <w:name w:val="Heading"/>
    <w:basedOn w:val="a"/>
    <w:next w:val="a9"/>
    <w:qFormat/>
    <w:pPr>
      <w:keepNext/>
      <w:spacing w:before="240" w:after="120"/>
    </w:pPr>
    <w:rPr>
      <w:rFonts w:ascii="Liberation Sans;Arial" w:eastAsia="ＭＳ ゴシック" w:hAnsi="Liberation Sans;Arial" w:cs="Lucida Sans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ascii="Liberation Serif;Times New Roma" w:eastAsia="MS Mincho;Times New Roman" w:hAnsi="Liberation Serif;Times New Roma" w:cs="Lucida Sans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ascii="Liberation Serif;Times New Roma" w:eastAsia="MS Mincho;Times New Roman" w:hAnsi="Liberation Serif;Times New Roma" w:cs="Lucida 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ascii="Liberation Serif;Times New Roma" w:eastAsia="MS Mincho;Times New Roman" w:hAnsi="Liberation Serif;Times New Roma" w:cs="Lucida Sans"/>
    </w:rPr>
  </w:style>
  <w:style w:type="paragraph" w:customStyle="1" w:styleId="HeaderandFooter">
    <w:name w:val="Header and Footer"/>
    <w:basedOn w:val="a"/>
    <w:qFormat/>
  </w:style>
  <w:style w:type="paragraph" w:styleId="a4">
    <w:name w:val="header"/>
    <w:basedOn w:val="a"/>
    <w:link w:val="a3"/>
    <w:uiPriority w:val="99"/>
    <w:unhideWhenUsed/>
    <w:rsid w:val="00A83444"/>
    <w:pPr>
      <w:tabs>
        <w:tab w:val="center" w:pos="4419"/>
        <w:tab w:val="right" w:pos="8838"/>
      </w:tabs>
      <w:spacing w:after="0" w:line="240" w:lineRule="auto"/>
    </w:pPr>
  </w:style>
  <w:style w:type="paragraph" w:styleId="a6">
    <w:name w:val="footer"/>
    <w:basedOn w:val="a"/>
    <w:link w:val="a5"/>
    <w:uiPriority w:val="99"/>
    <w:unhideWhenUsed/>
    <w:rsid w:val="00A83444"/>
    <w:pPr>
      <w:tabs>
        <w:tab w:val="center" w:pos="4419"/>
        <w:tab w:val="right" w:pos="8838"/>
      </w:tabs>
      <w:spacing w:after="0" w:line="240" w:lineRule="auto"/>
    </w:pPr>
  </w:style>
  <w:style w:type="paragraph" w:styleId="a8">
    <w:name w:val="footnote text"/>
    <w:basedOn w:val="a"/>
    <w:link w:val="a7"/>
    <w:rsid w:val="00A76683"/>
    <w:pPr>
      <w:snapToGrid w:val="0"/>
      <w:spacing w:after="0" w:line="480" w:lineRule="auto"/>
      <w:jc w:val="left"/>
    </w:pPr>
    <w:rPr>
      <w:rFonts w:ascii="Times New Roman" w:eastAsia="ＭＳ 明朝" w:hAnsi="Times New Roman" w:cs="Times New Roman"/>
      <w:lang w:val="en-GB"/>
      <w14:ligatures w14:val="none"/>
    </w:rPr>
  </w:style>
  <w:style w:type="table" w:styleId="ac">
    <w:name w:val="Table Grid"/>
    <w:basedOn w:val="a1"/>
    <w:uiPriority w:val="39"/>
    <w:rsid w:val="004D2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annotation text"/>
    <w:basedOn w:val="a"/>
    <w:link w:val="ae"/>
    <w:uiPriority w:val="99"/>
    <w:semiHidden/>
    <w:unhideWhenUsed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</w:style>
  <w:style w:type="character" w:styleId="af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0">
    <w:name w:val="Revision"/>
    <w:hidden/>
    <w:uiPriority w:val="99"/>
    <w:semiHidden/>
    <w:rsid w:val="007F6409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1583</TotalTime>
  <Pages>11</Pages>
  <Words>1172</Words>
  <Characters>6685</Characters>
  <Application>Microsoft Office Word</Application>
  <DocSecurity>0</DocSecurity>
  <Lines>55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DanShigeki</dc:creator>
  <dc:description/>
  <cp:lastModifiedBy>Shigeki Dan</cp:lastModifiedBy>
  <cp:revision>76</cp:revision>
  <cp:lastPrinted>2023-12-16T03:42:00Z</cp:lastPrinted>
  <dcterms:created xsi:type="dcterms:W3CDTF">2023-08-31T08:17:00Z</dcterms:created>
  <dcterms:modified xsi:type="dcterms:W3CDTF">2024-04-25T01:36:00Z</dcterms:modified>
  <dc:language>en-GB</dc:language>
</cp:coreProperties>
</file>