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2120"/>
        <w:gridCol w:w="267"/>
        <w:gridCol w:w="798"/>
        <w:gridCol w:w="1790"/>
        <w:gridCol w:w="268"/>
        <w:gridCol w:w="1050"/>
        <w:gridCol w:w="1050"/>
        <w:gridCol w:w="1050"/>
        <w:gridCol w:w="673"/>
      </w:tblGrid>
      <w:tr w:rsidR="00E039F2" w:rsidRPr="00B64C96" w:rsidTr="00E039F2">
        <w:trPr>
          <w:trHeight w:val="320"/>
        </w:trPr>
        <w:tc>
          <w:tcPr>
            <w:tcW w:w="2892" w:type="pct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B64C96" w:rsidRDefault="00E039F2" w:rsidP="00E039F2">
            <w:pPr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val="en-US" w:eastAsia="de-DE"/>
                <w14:ligatures w14:val="none"/>
              </w:rPr>
            </w:pPr>
            <w:r w:rsidRPr="00B64C96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sz w:val="15"/>
                <w:szCs w:val="15"/>
                <w:lang w:val="en-US" w:eastAsia="de-DE"/>
                <w14:ligatures w14:val="none"/>
              </w:rPr>
              <w:t>Supplement 2s: Bismuth Corlette Stage and clinical success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val="en-US"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val="en-US"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val="en-US"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val="en-US"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val="en-US" w:eastAsia="de-DE"/>
                <w14:ligatures w14:val="none"/>
              </w:rPr>
            </w:pPr>
          </w:p>
        </w:tc>
        <w:tc>
          <w:tcPr>
            <w:tcW w:w="1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val="en-US"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val="en-US" w:eastAsia="de-DE"/>
                <w14:ligatures w14:val="none"/>
              </w:rPr>
              <w:t> </w:t>
            </w:r>
          </w:p>
        </w:tc>
        <w:tc>
          <w:tcPr>
            <w:tcW w:w="1427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proofErr w:type="spellStart"/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curative</w:t>
            </w:r>
            <w:proofErr w:type="spellEnd"/>
          </w:p>
        </w:tc>
        <w:tc>
          <w:tcPr>
            <w:tcW w:w="147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 </w:t>
            </w:r>
          </w:p>
        </w:tc>
        <w:tc>
          <w:tcPr>
            <w:tcW w:w="1158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palliative</w:t>
            </w:r>
          </w:p>
        </w:tc>
        <w:tc>
          <w:tcPr>
            <w:tcW w:w="57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p</w:t>
            </w: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BMC II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n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8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1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5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&lt;2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6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75%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40%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5</w:t>
            </w: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&lt;5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7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87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5%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60%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64</w:t>
            </w: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&gt;50%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3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37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5%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4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80%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36</w:t>
            </w: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&gt;75%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1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12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5%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3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60%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24</w:t>
            </w: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 xml:space="preserve">BMC III 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1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n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41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1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30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&lt;2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25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61%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30%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02*</w:t>
            </w: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&lt;5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40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97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6%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22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73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3%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008*</w:t>
            </w: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&gt;50%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34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82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9%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17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56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7%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03*</w:t>
            </w: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&gt;75%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28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68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3%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10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33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3%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007*</w:t>
            </w: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BMC IV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n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27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7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158" w:type="pct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37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&lt;2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6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85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7%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9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24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3%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007*</w:t>
            </w: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&lt;5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6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85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7%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18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48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6%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16</w:t>
            </w: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&gt;50%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6</w:t>
            </w: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85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7%</w:t>
            </w: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16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43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2%</w:t>
            </w: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1</w:t>
            </w: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44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98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14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57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  <w:tc>
          <w:tcPr>
            <w:tcW w:w="371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kern w:val="0"/>
                <w:sz w:val="15"/>
                <w:szCs w:val="15"/>
                <w:lang w:eastAsia="de-DE"/>
                <w14:ligatures w14:val="none"/>
              </w:rPr>
            </w:pPr>
          </w:p>
        </w:tc>
      </w:tr>
      <w:tr w:rsidR="00E039F2" w:rsidRPr="00E039F2" w:rsidTr="00E039F2">
        <w:trPr>
          <w:trHeight w:val="320"/>
        </w:trPr>
        <w:tc>
          <w:tcPr>
            <w:tcW w:w="117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&gt;75%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 </w:t>
            </w:r>
          </w:p>
        </w:tc>
        <w:tc>
          <w:tcPr>
            <w:tcW w:w="44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3</w:t>
            </w:r>
          </w:p>
        </w:tc>
        <w:tc>
          <w:tcPr>
            <w:tcW w:w="98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42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9%</w:t>
            </w:r>
          </w:p>
        </w:tc>
        <w:tc>
          <w:tcPr>
            <w:tcW w:w="14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 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8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21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6%</w:t>
            </w:r>
          </w:p>
        </w:tc>
        <w:tc>
          <w:tcPr>
            <w:tcW w:w="57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 </w:t>
            </w:r>
          </w:p>
        </w:tc>
        <w:tc>
          <w:tcPr>
            <w:tcW w:w="371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E039F2" w:rsidRPr="00E039F2" w:rsidRDefault="00E039F2" w:rsidP="00E039F2">
            <w:pPr>
              <w:jc w:val="center"/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0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.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eastAsia="de-DE"/>
                <w14:ligatures w14:val="none"/>
              </w:rPr>
              <w:t>48</w:t>
            </w:r>
          </w:p>
        </w:tc>
      </w:tr>
    </w:tbl>
    <w:p w:rsidR="00AF161A" w:rsidRDefault="00AF161A">
      <w:pPr>
        <w:rPr>
          <w:lang w:val="en-US"/>
        </w:rPr>
      </w:pPr>
    </w:p>
    <w:p w:rsidR="00E039F2" w:rsidRDefault="00E039F2">
      <w:pPr>
        <w:rPr>
          <w:lang w:val="en-US"/>
        </w:rPr>
      </w:pPr>
    </w:p>
    <w:p w:rsidR="00E039F2" w:rsidRDefault="00E039F2">
      <w:pPr>
        <w:rPr>
          <w:lang w:val="en-US"/>
        </w:rPr>
      </w:pPr>
    </w:p>
    <w:tbl>
      <w:tblPr>
        <w:tblW w:w="5000" w:type="pct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8923"/>
        <w:gridCol w:w="143"/>
      </w:tblGrid>
      <w:tr w:rsidR="00E039F2" w:rsidRPr="00E039F2" w:rsidTr="005C07CF">
        <w:trPr>
          <w:trHeight w:val="320"/>
        </w:trPr>
        <w:tc>
          <w:tcPr>
            <w:tcW w:w="444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9F2" w:rsidRPr="00E039F2" w:rsidRDefault="00E039F2" w:rsidP="005C07CF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de-DE"/>
                <w14:ligatures w14:val="none"/>
              </w:rPr>
            </w:pPr>
            <w:r w:rsidRPr="00E039F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de-DE"/>
                <w14:ligatures w14:val="none"/>
              </w:rPr>
              <w:t>Supplement 2s: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sz w:val="15"/>
                <w:szCs w:val="15"/>
                <w:lang w:val="en-US" w:eastAsia="de-DE"/>
                <w14:ligatures w14:val="none"/>
              </w:rPr>
              <w:t xml:space="preserve"> </w:t>
            </w:r>
            <w:r w:rsidRPr="00E039F2">
              <w:rPr>
                <w:rFonts w:ascii="Times New Roman" w:eastAsia="Times New Roman" w:hAnsi="Times New Roman" w:cs="Times New Roman"/>
                <w:b/>
                <w:bCs/>
                <w:color w:val="000000"/>
                <w:kern w:val="0"/>
                <w:lang w:val="en-US" w:eastAsia="de-DE"/>
                <w14:ligatures w14:val="none"/>
              </w:rPr>
              <w:t>Bismuth Corlette Stage and clinical success</w:t>
            </w:r>
            <w: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de-DE"/>
                <w14:ligatures w14:val="none"/>
              </w:rPr>
              <w:t xml:space="preserve"> </w:t>
            </w:r>
            <w:r w:rsidRPr="00E039F2"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de-DE"/>
                <w14:ligatures w14:val="none"/>
              </w:rPr>
              <w:t>Pearson’s Chi-squared test with Yates’ continuity correction was used to test for statistical significance.</w:t>
            </w:r>
          </w:p>
        </w:tc>
        <w:tc>
          <w:tcPr>
            <w:tcW w:w="556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bottom"/>
            <w:hideMark/>
          </w:tcPr>
          <w:p w:rsidR="00E039F2" w:rsidRPr="00E039F2" w:rsidRDefault="00E039F2" w:rsidP="005C07CF">
            <w:pPr>
              <w:rPr>
                <w:rFonts w:ascii="Times New Roman" w:eastAsia="Times New Roman" w:hAnsi="Times New Roman" w:cs="Times New Roman"/>
                <w:color w:val="000000"/>
                <w:kern w:val="0"/>
                <w:lang w:val="en-US" w:eastAsia="de-DE"/>
                <w14:ligatures w14:val="none"/>
              </w:rPr>
            </w:pPr>
          </w:p>
        </w:tc>
      </w:tr>
    </w:tbl>
    <w:p w:rsidR="00E039F2" w:rsidRPr="00E039F2" w:rsidRDefault="00E039F2" w:rsidP="00E039F2">
      <w:pPr>
        <w:rPr>
          <w:lang w:val="en-US"/>
        </w:rPr>
      </w:pPr>
    </w:p>
    <w:p w:rsidR="00E039F2" w:rsidRPr="00E039F2" w:rsidRDefault="00E039F2">
      <w:pPr>
        <w:rPr>
          <w:lang w:val="en-US"/>
        </w:rPr>
      </w:pPr>
    </w:p>
    <w:sectPr w:rsidR="00E039F2" w:rsidRPr="00E039F2" w:rsidSect="00920A4E">
      <w:pgSz w:w="11900" w:h="16840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ACFF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4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039F2"/>
    <w:rsid w:val="00003B6C"/>
    <w:rsid w:val="00017C66"/>
    <w:rsid w:val="00124A45"/>
    <w:rsid w:val="0012775A"/>
    <w:rsid w:val="00150EFC"/>
    <w:rsid w:val="00170CC8"/>
    <w:rsid w:val="001757FC"/>
    <w:rsid w:val="001801E1"/>
    <w:rsid w:val="001A73B9"/>
    <w:rsid w:val="001C1AC9"/>
    <w:rsid w:val="001D4381"/>
    <w:rsid w:val="001F15F2"/>
    <w:rsid w:val="001F39C8"/>
    <w:rsid w:val="00222044"/>
    <w:rsid w:val="00227717"/>
    <w:rsid w:val="00263788"/>
    <w:rsid w:val="00270B9A"/>
    <w:rsid w:val="00272399"/>
    <w:rsid w:val="0029491C"/>
    <w:rsid w:val="002E210B"/>
    <w:rsid w:val="002E290B"/>
    <w:rsid w:val="002F24EC"/>
    <w:rsid w:val="002F7A7E"/>
    <w:rsid w:val="003643D4"/>
    <w:rsid w:val="003C6B43"/>
    <w:rsid w:val="003D7FC5"/>
    <w:rsid w:val="003E78E2"/>
    <w:rsid w:val="003E7AC7"/>
    <w:rsid w:val="004209C2"/>
    <w:rsid w:val="00453EB9"/>
    <w:rsid w:val="00467EF0"/>
    <w:rsid w:val="004708C8"/>
    <w:rsid w:val="00487F2C"/>
    <w:rsid w:val="004A5089"/>
    <w:rsid w:val="004A72F6"/>
    <w:rsid w:val="004D6B36"/>
    <w:rsid w:val="004F7198"/>
    <w:rsid w:val="004F7A08"/>
    <w:rsid w:val="00555AFA"/>
    <w:rsid w:val="00567F52"/>
    <w:rsid w:val="00577EAE"/>
    <w:rsid w:val="005B3C04"/>
    <w:rsid w:val="005F0284"/>
    <w:rsid w:val="006021AB"/>
    <w:rsid w:val="00604614"/>
    <w:rsid w:val="00612E75"/>
    <w:rsid w:val="00613D99"/>
    <w:rsid w:val="00625BB5"/>
    <w:rsid w:val="00640B64"/>
    <w:rsid w:val="00655935"/>
    <w:rsid w:val="00656A8B"/>
    <w:rsid w:val="006844CB"/>
    <w:rsid w:val="006865C9"/>
    <w:rsid w:val="006A42B9"/>
    <w:rsid w:val="006B5D9B"/>
    <w:rsid w:val="006B6264"/>
    <w:rsid w:val="006C32D2"/>
    <w:rsid w:val="006C424A"/>
    <w:rsid w:val="006C6253"/>
    <w:rsid w:val="007106AF"/>
    <w:rsid w:val="007350AA"/>
    <w:rsid w:val="007400F7"/>
    <w:rsid w:val="0076449F"/>
    <w:rsid w:val="00776C33"/>
    <w:rsid w:val="00794987"/>
    <w:rsid w:val="007C5924"/>
    <w:rsid w:val="007E4B1F"/>
    <w:rsid w:val="0080572B"/>
    <w:rsid w:val="0082632B"/>
    <w:rsid w:val="00842512"/>
    <w:rsid w:val="008431F8"/>
    <w:rsid w:val="00873478"/>
    <w:rsid w:val="00876125"/>
    <w:rsid w:val="00877B10"/>
    <w:rsid w:val="00880AF6"/>
    <w:rsid w:val="008B6E87"/>
    <w:rsid w:val="008C171A"/>
    <w:rsid w:val="008D05D2"/>
    <w:rsid w:val="008D4AF8"/>
    <w:rsid w:val="0091249B"/>
    <w:rsid w:val="009147D9"/>
    <w:rsid w:val="00920A4E"/>
    <w:rsid w:val="009479B7"/>
    <w:rsid w:val="009547BB"/>
    <w:rsid w:val="00954926"/>
    <w:rsid w:val="00992B78"/>
    <w:rsid w:val="009A2250"/>
    <w:rsid w:val="009A5B6E"/>
    <w:rsid w:val="009D562B"/>
    <w:rsid w:val="009E4576"/>
    <w:rsid w:val="00A174E4"/>
    <w:rsid w:val="00A257C4"/>
    <w:rsid w:val="00A566D8"/>
    <w:rsid w:val="00A6534D"/>
    <w:rsid w:val="00A7088F"/>
    <w:rsid w:val="00A712EE"/>
    <w:rsid w:val="00A74C9E"/>
    <w:rsid w:val="00AA6C3A"/>
    <w:rsid w:val="00AC1C1A"/>
    <w:rsid w:val="00AC62D1"/>
    <w:rsid w:val="00AE4DE0"/>
    <w:rsid w:val="00AF161A"/>
    <w:rsid w:val="00AF7566"/>
    <w:rsid w:val="00B06248"/>
    <w:rsid w:val="00B22D91"/>
    <w:rsid w:val="00B22FE1"/>
    <w:rsid w:val="00B26109"/>
    <w:rsid w:val="00B37B8C"/>
    <w:rsid w:val="00B44B5B"/>
    <w:rsid w:val="00B50F59"/>
    <w:rsid w:val="00B64C96"/>
    <w:rsid w:val="00B6638C"/>
    <w:rsid w:val="00BC086B"/>
    <w:rsid w:val="00BC0EE7"/>
    <w:rsid w:val="00BC3D62"/>
    <w:rsid w:val="00BD3E54"/>
    <w:rsid w:val="00C0515A"/>
    <w:rsid w:val="00C51672"/>
    <w:rsid w:val="00C630B9"/>
    <w:rsid w:val="00C64DEA"/>
    <w:rsid w:val="00CB5AC6"/>
    <w:rsid w:val="00CC76DD"/>
    <w:rsid w:val="00CF1A93"/>
    <w:rsid w:val="00D0078E"/>
    <w:rsid w:val="00D4268F"/>
    <w:rsid w:val="00D82AF1"/>
    <w:rsid w:val="00D87545"/>
    <w:rsid w:val="00DB558D"/>
    <w:rsid w:val="00DE3117"/>
    <w:rsid w:val="00E039F2"/>
    <w:rsid w:val="00E2103D"/>
    <w:rsid w:val="00E3645E"/>
    <w:rsid w:val="00E74460"/>
    <w:rsid w:val="00E7781D"/>
    <w:rsid w:val="00E93A6F"/>
    <w:rsid w:val="00EF0D18"/>
    <w:rsid w:val="00F3437D"/>
    <w:rsid w:val="00F4368F"/>
    <w:rsid w:val="00F54DB9"/>
    <w:rsid w:val="00F66705"/>
    <w:rsid w:val="00F916E1"/>
    <w:rsid w:val="00FC32F0"/>
    <w:rsid w:val="00FC3C71"/>
    <w:rsid w:val="00FD621C"/>
    <w:rsid w:val="00FF33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5:chartTrackingRefBased/>
  <w15:docId w15:val="{6F3089A6-2643-AD48-BB25-9E4B2CDDC8F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e-DE" w:eastAsia="en-US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  <w:rsid w:val="00170CC8"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49139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118</Words>
  <Characters>746</Characters>
  <Application>Microsoft Office Word</Application>
  <DocSecurity>0</DocSecurity>
  <Lines>6</Lines>
  <Paragraphs>1</Paragraphs>
  <ScaleCrop>false</ScaleCrop>
  <Company/>
  <LinksUpToDate>false</LinksUpToDate>
  <CharactersWithSpaces>863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 Drews</dc:creator>
  <cp:keywords/>
  <dc:description/>
  <cp:lastModifiedBy>Jan Drews</cp:lastModifiedBy>
  <cp:revision>2</cp:revision>
  <dcterms:created xsi:type="dcterms:W3CDTF">2023-05-24T11:27:00Z</dcterms:created>
  <dcterms:modified xsi:type="dcterms:W3CDTF">2023-05-24T11:35:00Z</dcterms:modified>
</cp:coreProperties>
</file>