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205"/>
        <w:tblW w:w="104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9"/>
        <w:gridCol w:w="624"/>
        <w:gridCol w:w="731"/>
        <w:gridCol w:w="658"/>
        <w:gridCol w:w="645"/>
        <w:gridCol w:w="610"/>
        <w:gridCol w:w="638"/>
        <w:gridCol w:w="606"/>
        <w:gridCol w:w="565"/>
        <w:gridCol w:w="564"/>
        <w:gridCol w:w="220"/>
        <w:gridCol w:w="220"/>
        <w:gridCol w:w="721"/>
        <w:gridCol w:w="691"/>
        <w:gridCol w:w="541"/>
        <w:gridCol w:w="541"/>
        <w:gridCol w:w="642"/>
        <w:gridCol w:w="603"/>
      </w:tblGrid>
      <w:tr w:rsidR="00A424A2" w:rsidRPr="0010479B" w:rsidTr="005C07CF">
        <w:trPr>
          <w:trHeight w:val="320"/>
        </w:trPr>
        <w:tc>
          <w:tcPr>
            <w:tcW w:w="0" w:type="auto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b/>
                <w:bCs/>
                <w:color w:val="000000"/>
                <w:sz w:val="15"/>
                <w:szCs w:val="15"/>
                <w:lang w:val="en-US"/>
              </w:rPr>
              <w:t>Supplement 1s</w:t>
            </w:r>
            <w:r w:rsidR="0010479B">
              <w:rPr>
                <w:b/>
                <w:bCs/>
                <w:color w:val="000000"/>
                <w:sz w:val="15"/>
                <w:szCs w:val="15"/>
                <w:lang w:val="en-US"/>
              </w:rPr>
              <w:t>:</w:t>
            </w:r>
            <w:r w:rsidRPr="00087CC2">
              <w:rPr>
                <w:b/>
                <w:bCs/>
                <w:color w:val="000000"/>
                <w:sz w:val="15"/>
                <w:szCs w:val="15"/>
                <w:lang w:val="en-US"/>
              </w:rPr>
              <w:t xml:space="preserve"> Studie</w:t>
            </w:r>
            <w:r>
              <w:rPr>
                <w:b/>
                <w:bCs/>
                <w:color w:val="000000"/>
                <w:sz w:val="15"/>
                <w:szCs w:val="15"/>
                <w:lang w:val="en-US"/>
              </w:rPr>
              <w:t>s</w:t>
            </w:r>
            <w:r w:rsidRPr="00087CC2">
              <w:rPr>
                <w:b/>
                <w:bCs/>
                <w:color w:val="000000"/>
                <w:sz w:val="15"/>
                <w:szCs w:val="15"/>
                <w:lang w:val="en-US"/>
              </w:rPr>
              <w:t xml:space="preserve"> reporting clinical success in interventional malignant hilar obstruction therapy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Author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Study design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Number of patients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Disease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Curative or palliative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Year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Clinical Success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Clincal</w:t>
            </w:r>
            <w:proofErr w:type="spellEnd"/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 Success Rate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Region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Xia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Retrospective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633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All MHO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TSB &lt;2mg/dl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65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4-98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9%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Asia (China)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Xia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Retrospective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262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All MHO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2020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TSB &lt;2mg/dl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71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9-99%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Asia (China)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Liang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Retrospective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All MHO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2021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TSB decrease &gt;75%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50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6-69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6%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Asia (China)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De Palma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157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All MHO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TSB decrease &gt;75%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76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9-88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6%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Europe (Italy)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Lee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133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ALL MHO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TSB </w:t>
            </w: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decrase</w:t>
            </w:r>
            <w:proofErr w:type="spellEnd"/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 &gt;50%/&gt;75%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84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9-95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3%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Asia (Korea)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Lee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Retrospective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134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pCCA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2007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TSB </w:t>
            </w: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decrase</w:t>
            </w:r>
            <w:proofErr w:type="spellEnd"/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 &gt;30%***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79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4 </w:t>
            </w:r>
            <w:r>
              <w:rPr>
                <w:color w:val="000000"/>
                <w:sz w:val="15"/>
                <w:szCs w:val="15"/>
                <w:lang w:val="en-US"/>
              </w:rPr>
              <w:t>–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 97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1%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Asia (Korea)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Paik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Retrospective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85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pCCA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2009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TSB </w:t>
            </w: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decrase</w:t>
            </w:r>
            <w:proofErr w:type="spellEnd"/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 &gt;50%**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77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3 </w:t>
            </w:r>
            <w:r>
              <w:rPr>
                <w:color w:val="000000"/>
                <w:sz w:val="15"/>
                <w:szCs w:val="15"/>
                <w:lang w:val="en-US"/>
              </w:rPr>
              <w:t>–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 92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7%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Asia (Korea)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Sangchan</w:t>
            </w:r>
            <w:proofErr w:type="spellEnd"/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108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pCCA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≤30%/≤50% of initial TSB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46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3-70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4%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Asia (Thailand)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Kim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Retrospective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102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pCCA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2020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≤30%/≤50% of initial TSB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65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6-71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4%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Asia (Korea)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Liberato</w:t>
            </w:r>
            <w:proofErr w:type="spellEnd"/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Retrospective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480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pCCA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Palliative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TSB decrease &gt;75%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88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3-98</w:t>
            </w:r>
            <w:r>
              <w:rPr>
                <w:color w:val="000000"/>
                <w:sz w:val="15"/>
                <w:szCs w:val="15"/>
                <w:lang w:val="en-US"/>
              </w:rPr>
              <w:t>.</w:t>
            </w:r>
            <w:r w:rsidRPr="00087CC2">
              <w:rPr>
                <w:color w:val="000000"/>
                <w:sz w:val="15"/>
                <w:szCs w:val="15"/>
                <w:lang w:val="en-US"/>
              </w:rPr>
              <w:t>8%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Europe (Portugal)</w:t>
            </w: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A424A2" w:rsidRPr="00087CC2" w:rsidTr="005C07CF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Coelen</w:t>
            </w:r>
            <w:proofErr w:type="spellEnd"/>
            <w:r w:rsidRPr="00087CC2">
              <w:rPr>
                <w:color w:val="000000"/>
                <w:sz w:val="15"/>
                <w:szCs w:val="15"/>
                <w:lang w:val="en-US"/>
              </w:rPr>
              <w:t xml:space="preserve"> et al.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RCT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54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087CC2">
              <w:rPr>
                <w:color w:val="000000"/>
                <w:sz w:val="15"/>
                <w:szCs w:val="15"/>
                <w:lang w:val="en-US"/>
              </w:rPr>
              <w:t>pCCA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Curative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2018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TSB decrease &gt;20% *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63-78%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24A2" w:rsidRPr="00087CC2" w:rsidRDefault="00A424A2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087CC2">
              <w:rPr>
                <w:color w:val="000000"/>
                <w:sz w:val="15"/>
                <w:szCs w:val="15"/>
                <w:lang w:val="en-US"/>
              </w:rPr>
              <w:t>Europe (Netherlands)</w:t>
            </w:r>
          </w:p>
        </w:tc>
      </w:tr>
    </w:tbl>
    <w:p w:rsidR="00A424A2" w:rsidRPr="00087CC2" w:rsidRDefault="00A424A2" w:rsidP="00A424A2">
      <w:pPr>
        <w:jc w:val="both"/>
        <w:rPr>
          <w:rFonts w:ascii="Calibri" w:hAnsi="Calibri" w:cs="Calibri"/>
          <w:color w:val="000000"/>
          <w:lang w:val="en-US"/>
        </w:rPr>
      </w:pPr>
    </w:p>
    <w:p w:rsidR="00AF161A" w:rsidRDefault="00AF161A"/>
    <w:p w:rsidR="00A424A2" w:rsidRDefault="00A424A2"/>
    <w:p w:rsidR="00A424A2" w:rsidRDefault="00A424A2"/>
    <w:p w:rsidR="00A424A2" w:rsidRPr="00087CC2" w:rsidRDefault="00A424A2" w:rsidP="00A424A2">
      <w:pPr>
        <w:jc w:val="both"/>
        <w:rPr>
          <w:rFonts w:ascii="Calibri" w:hAnsi="Calibri" w:cs="Calibri"/>
          <w:color w:val="000000"/>
          <w:lang w:val="en-US"/>
        </w:rPr>
      </w:pPr>
      <w:r>
        <w:rPr>
          <w:rFonts w:ascii="Calibri" w:hAnsi="Calibri" w:cs="Calibri"/>
          <w:b/>
          <w:bCs/>
          <w:color w:val="000000"/>
          <w:lang w:val="en-US"/>
        </w:rPr>
        <w:t xml:space="preserve">Supplement </w:t>
      </w:r>
      <w:r w:rsidRPr="00087CC2">
        <w:rPr>
          <w:rFonts w:ascii="Calibri" w:hAnsi="Calibri" w:cs="Calibri"/>
          <w:b/>
          <w:bCs/>
          <w:color w:val="000000"/>
          <w:lang w:val="en-US"/>
        </w:rPr>
        <w:t>1</w:t>
      </w:r>
      <w:r w:rsidR="0010479B">
        <w:rPr>
          <w:rFonts w:ascii="Calibri" w:hAnsi="Calibri" w:cs="Calibri"/>
          <w:b/>
          <w:bCs/>
          <w:color w:val="000000"/>
          <w:lang w:val="en-US"/>
        </w:rPr>
        <w:t>s:</w:t>
      </w:r>
      <w:r w:rsidRPr="00087CC2">
        <w:rPr>
          <w:rFonts w:ascii="Calibri" w:hAnsi="Calibri" w:cs="Calibri"/>
          <w:b/>
          <w:bCs/>
          <w:color w:val="000000"/>
          <w:lang w:val="en-US"/>
        </w:rPr>
        <w:t xml:space="preserve"> Studies reporting clinical success in interventional malignant hilar obstruction therapy </w:t>
      </w:r>
      <w:r w:rsidRPr="00087CC2">
        <w:rPr>
          <w:rFonts w:ascii="Calibri" w:hAnsi="Calibri" w:cs="Calibri"/>
          <w:color w:val="000000"/>
          <w:lang w:val="en-US"/>
        </w:rPr>
        <w:t>Overview of available literature addressing endoscopic therapy in patients with malignant</w:t>
      </w:r>
      <w:r>
        <w:rPr>
          <w:rFonts w:ascii="Calibri" w:hAnsi="Calibri" w:cs="Calibri"/>
          <w:color w:val="000000"/>
          <w:lang w:val="en-US"/>
        </w:rPr>
        <w:t xml:space="preserve"> hilar obstruction (MHO)</w:t>
      </w:r>
      <w:r w:rsidRPr="00087CC2">
        <w:rPr>
          <w:rFonts w:ascii="Calibri" w:hAnsi="Calibri" w:cs="Calibri"/>
          <w:color w:val="000000"/>
          <w:lang w:val="en-US"/>
        </w:rPr>
        <w:t xml:space="preserve">. The range of the </w:t>
      </w:r>
      <w:r>
        <w:rPr>
          <w:rFonts w:ascii="Calibri" w:hAnsi="Calibri" w:cs="Calibri"/>
          <w:color w:val="000000"/>
          <w:lang w:val="en-US"/>
        </w:rPr>
        <w:t>c</w:t>
      </w:r>
      <w:r w:rsidRPr="00087CC2">
        <w:rPr>
          <w:rFonts w:ascii="Calibri" w:hAnsi="Calibri" w:cs="Calibri"/>
          <w:color w:val="000000"/>
          <w:lang w:val="en-US"/>
        </w:rPr>
        <w:t xml:space="preserve">linical </w:t>
      </w:r>
      <w:r>
        <w:rPr>
          <w:rFonts w:ascii="Calibri" w:hAnsi="Calibri" w:cs="Calibri"/>
          <w:color w:val="000000"/>
          <w:lang w:val="en-US"/>
        </w:rPr>
        <w:t>s</w:t>
      </w:r>
      <w:r w:rsidRPr="00087CC2">
        <w:rPr>
          <w:rFonts w:ascii="Calibri" w:hAnsi="Calibri" w:cs="Calibri"/>
          <w:color w:val="000000"/>
          <w:lang w:val="en-US"/>
        </w:rPr>
        <w:t xml:space="preserve">uccess </w:t>
      </w:r>
      <w:r>
        <w:rPr>
          <w:rFonts w:ascii="Calibri" w:hAnsi="Calibri" w:cs="Calibri"/>
          <w:color w:val="000000"/>
          <w:lang w:val="en-US"/>
        </w:rPr>
        <w:t>(CS) r</w:t>
      </w:r>
      <w:r w:rsidRPr="00087CC2">
        <w:rPr>
          <w:rFonts w:ascii="Calibri" w:hAnsi="Calibri" w:cs="Calibri"/>
          <w:color w:val="000000"/>
          <w:lang w:val="en-US"/>
        </w:rPr>
        <w:t>ate in this table show the highest and lowest CS-</w:t>
      </w:r>
      <w:r>
        <w:rPr>
          <w:rFonts w:ascii="Calibri" w:hAnsi="Calibri" w:cs="Calibri"/>
          <w:color w:val="000000"/>
          <w:lang w:val="en-US"/>
        </w:rPr>
        <w:t>r</w:t>
      </w:r>
      <w:r w:rsidRPr="00087CC2">
        <w:rPr>
          <w:rFonts w:ascii="Calibri" w:hAnsi="Calibri" w:cs="Calibri"/>
          <w:color w:val="000000"/>
          <w:lang w:val="en-US"/>
        </w:rPr>
        <w:t>ate in different subgroups of a study</w:t>
      </w:r>
      <w:r>
        <w:rPr>
          <w:rFonts w:ascii="Calibri" w:hAnsi="Calibri" w:cs="Calibri"/>
          <w:color w:val="000000"/>
          <w:lang w:val="en-US"/>
        </w:rPr>
        <w:t>.</w:t>
      </w:r>
      <w:r w:rsidRPr="00087CC2">
        <w:rPr>
          <w:rFonts w:ascii="Calibri" w:hAnsi="Calibri" w:cs="Calibri"/>
          <w:color w:val="000000"/>
          <w:lang w:val="en-US"/>
        </w:rPr>
        <w:t xml:space="preserve"> *</w:t>
      </w:r>
      <w:r>
        <w:rPr>
          <w:rFonts w:ascii="Calibri" w:hAnsi="Calibri" w:cs="Calibri"/>
          <w:color w:val="000000"/>
          <w:lang w:val="en-US"/>
        </w:rPr>
        <w:t xml:space="preserve"> </w:t>
      </w:r>
      <w:proofErr w:type="gramStart"/>
      <w:r w:rsidRPr="00087CC2">
        <w:rPr>
          <w:rFonts w:ascii="Calibri" w:hAnsi="Calibri" w:cs="Calibri"/>
          <w:color w:val="000000"/>
          <w:lang w:val="en-US"/>
        </w:rPr>
        <w:t>plus</w:t>
      </w:r>
      <w:proofErr w:type="gramEnd"/>
      <w:r w:rsidRPr="00087CC2">
        <w:rPr>
          <w:rFonts w:ascii="Calibri" w:hAnsi="Calibri" w:cs="Calibri"/>
          <w:color w:val="000000"/>
          <w:lang w:val="en-US"/>
        </w:rPr>
        <w:t xml:space="preserve"> normal bile duct caliber in Ultrasound, ** in 2 weeks or normalization after procedure, ***after 1 week or normalization in follow up.</w:t>
      </w:r>
    </w:p>
    <w:p w:rsidR="00A424A2" w:rsidRPr="00A424A2" w:rsidRDefault="00A424A2">
      <w:pPr>
        <w:rPr>
          <w:lang w:val="en-US"/>
        </w:rPr>
      </w:pPr>
    </w:p>
    <w:sectPr w:rsidR="00A424A2" w:rsidRPr="00A424A2" w:rsidSect="00920A4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4A2"/>
    <w:rsid w:val="00003B6C"/>
    <w:rsid w:val="00017C66"/>
    <w:rsid w:val="0010479B"/>
    <w:rsid w:val="00124A45"/>
    <w:rsid w:val="0012775A"/>
    <w:rsid w:val="00150EFC"/>
    <w:rsid w:val="00170CC8"/>
    <w:rsid w:val="001757FC"/>
    <w:rsid w:val="001801E1"/>
    <w:rsid w:val="001A73B9"/>
    <w:rsid w:val="001C1AC9"/>
    <w:rsid w:val="001D4381"/>
    <w:rsid w:val="001F15F2"/>
    <w:rsid w:val="001F39C8"/>
    <w:rsid w:val="00222044"/>
    <w:rsid w:val="00227717"/>
    <w:rsid w:val="00263788"/>
    <w:rsid w:val="00270B9A"/>
    <w:rsid w:val="00272399"/>
    <w:rsid w:val="0029491C"/>
    <w:rsid w:val="002E210B"/>
    <w:rsid w:val="002E290B"/>
    <w:rsid w:val="002F24EC"/>
    <w:rsid w:val="002F7A7E"/>
    <w:rsid w:val="003643D4"/>
    <w:rsid w:val="003C6B43"/>
    <w:rsid w:val="003D7FC5"/>
    <w:rsid w:val="003E78E2"/>
    <w:rsid w:val="003E7AC7"/>
    <w:rsid w:val="004209C2"/>
    <w:rsid w:val="00453EB9"/>
    <w:rsid w:val="00467EF0"/>
    <w:rsid w:val="004708C8"/>
    <w:rsid w:val="00487F2C"/>
    <w:rsid w:val="004A5089"/>
    <w:rsid w:val="004A72F6"/>
    <w:rsid w:val="004D6B36"/>
    <w:rsid w:val="004F7198"/>
    <w:rsid w:val="004F7A08"/>
    <w:rsid w:val="00555AFA"/>
    <w:rsid w:val="00567F52"/>
    <w:rsid w:val="00577EAE"/>
    <w:rsid w:val="005B3C04"/>
    <w:rsid w:val="005F0284"/>
    <w:rsid w:val="006021AB"/>
    <w:rsid w:val="00604614"/>
    <w:rsid w:val="00612E75"/>
    <w:rsid w:val="00613D99"/>
    <w:rsid w:val="00625BB5"/>
    <w:rsid w:val="00640B64"/>
    <w:rsid w:val="00655935"/>
    <w:rsid w:val="00656A8B"/>
    <w:rsid w:val="006844CB"/>
    <w:rsid w:val="006865C9"/>
    <w:rsid w:val="006A42B9"/>
    <w:rsid w:val="006B5D9B"/>
    <w:rsid w:val="006B6264"/>
    <w:rsid w:val="006C32D2"/>
    <w:rsid w:val="006C424A"/>
    <w:rsid w:val="006C6253"/>
    <w:rsid w:val="007106AF"/>
    <w:rsid w:val="007350AA"/>
    <w:rsid w:val="007400F7"/>
    <w:rsid w:val="0076449F"/>
    <w:rsid w:val="00776C33"/>
    <w:rsid w:val="00794987"/>
    <w:rsid w:val="007C5924"/>
    <w:rsid w:val="007E4B1F"/>
    <w:rsid w:val="0080572B"/>
    <w:rsid w:val="0082632B"/>
    <w:rsid w:val="00842512"/>
    <w:rsid w:val="008431F8"/>
    <w:rsid w:val="00873478"/>
    <w:rsid w:val="00876125"/>
    <w:rsid w:val="00877B10"/>
    <w:rsid w:val="00880AF6"/>
    <w:rsid w:val="008B6E87"/>
    <w:rsid w:val="008C171A"/>
    <w:rsid w:val="008D05D2"/>
    <w:rsid w:val="008D4AF8"/>
    <w:rsid w:val="0091249B"/>
    <w:rsid w:val="009147D9"/>
    <w:rsid w:val="00920A4E"/>
    <w:rsid w:val="009479B7"/>
    <w:rsid w:val="009547BB"/>
    <w:rsid w:val="00954926"/>
    <w:rsid w:val="00992B78"/>
    <w:rsid w:val="009A2250"/>
    <w:rsid w:val="009A5B6E"/>
    <w:rsid w:val="009D562B"/>
    <w:rsid w:val="009E4576"/>
    <w:rsid w:val="00A174E4"/>
    <w:rsid w:val="00A257C4"/>
    <w:rsid w:val="00A424A2"/>
    <w:rsid w:val="00A566D8"/>
    <w:rsid w:val="00A6534D"/>
    <w:rsid w:val="00A7088F"/>
    <w:rsid w:val="00A712EE"/>
    <w:rsid w:val="00A74C9E"/>
    <w:rsid w:val="00AA6C3A"/>
    <w:rsid w:val="00AC1C1A"/>
    <w:rsid w:val="00AC62D1"/>
    <w:rsid w:val="00AE4DE0"/>
    <w:rsid w:val="00AF161A"/>
    <w:rsid w:val="00AF7566"/>
    <w:rsid w:val="00B06248"/>
    <w:rsid w:val="00B22D91"/>
    <w:rsid w:val="00B22FE1"/>
    <w:rsid w:val="00B26109"/>
    <w:rsid w:val="00B37B8C"/>
    <w:rsid w:val="00B44B5B"/>
    <w:rsid w:val="00B50F59"/>
    <w:rsid w:val="00B6638C"/>
    <w:rsid w:val="00BC086B"/>
    <w:rsid w:val="00BC0EE7"/>
    <w:rsid w:val="00BC3D62"/>
    <w:rsid w:val="00BD3E54"/>
    <w:rsid w:val="00C0515A"/>
    <w:rsid w:val="00C51672"/>
    <w:rsid w:val="00C630B9"/>
    <w:rsid w:val="00C64DEA"/>
    <w:rsid w:val="00CB5AC6"/>
    <w:rsid w:val="00CC76DD"/>
    <w:rsid w:val="00CF1A93"/>
    <w:rsid w:val="00D0078E"/>
    <w:rsid w:val="00D4268F"/>
    <w:rsid w:val="00D82AF1"/>
    <w:rsid w:val="00D87545"/>
    <w:rsid w:val="00DB558D"/>
    <w:rsid w:val="00DE3117"/>
    <w:rsid w:val="00E2103D"/>
    <w:rsid w:val="00E3645E"/>
    <w:rsid w:val="00E74460"/>
    <w:rsid w:val="00E7781D"/>
    <w:rsid w:val="00E93A6F"/>
    <w:rsid w:val="00EF0D18"/>
    <w:rsid w:val="00F3437D"/>
    <w:rsid w:val="00F4368F"/>
    <w:rsid w:val="00F54DB9"/>
    <w:rsid w:val="00F66705"/>
    <w:rsid w:val="00F916E1"/>
    <w:rsid w:val="00FC32F0"/>
    <w:rsid w:val="00FC3C71"/>
    <w:rsid w:val="00FD621C"/>
    <w:rsid w:val="00FF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C0B768"/>
  <w15:chartTrackingRefBased/>
  <w15:docId w15:val="{64019671-EAA5-D04F-B577-0624E6CD3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424A2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1722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Drews</dc:creator>
  <cp:keywords/>
  <dc:description/>
  <cp:lastModifiedBy>Jan Drews</cp:lastModifiedBy>
  <cp:revision>2</cp:revision>
  <dcterms:created xsi:type="dcterms:W3CDTF">2023-05-24T11:09:00Z</dcterms:created>
  <dcterms:modified xsi:type="dcterms:W3CDTF">2023-05-24T11:34:00Z</dcterms:modified>
</cp:coreProperties>
</file>