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F2D" w:rsidRPr="00CB57A2" w:rsidRDefault="00F4627D" w:rsidP="00281F2D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1"/>
        </w:rPr>
      </w:pPr>
      <w:bookmarkStart w:id="0" w:name="_GoBack"/>
      <w:r w:rsidRPr="00F4627D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Supplementary </w:t>
      </w:r>
      <w:r w:rsidR="00281F2D" w:rsidRPr="00CB57A2">
        <w:rPr>
          <w:rFonts w:ascii="Times New Roman" w:eastAsia="Times New Roman" w:hAnsi="Times New Roman" w:cs="Times New Roman"/>
          <w:color w:val="000000" w:themeColor="text1"/>
          <w:sz w:val="21"/>
        </w:rPr>
        <w:t>Table 4</w:t>
      </w:r>
      <w:r>
        <w:rPr>
          <w:rFonts w:ascii="Times New Roman" w:eastAsia="Times New Roman" w:hAnsi="Times New Roman" w:cs="Times New Roman"/>
          <w:color w:val="000000" w:themeColor="text1"/>
          <w:sz w:val="21"/>
        </w:rPr>
        <w:t>.</w:t>
      </w:r>
      <w:r w:rsidR="00281F2D" w:rsidRPr="00CB57A2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The results of observing blood vessels at donor and recipient sites by CTA examination  </w:t>
      </w:r>
      <w:bookmarkEnd w:id="0"/>
      <w:r w:rsidR="00281F2D" w:rsidRPr="00CB57A2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       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5"/>
        <w:gridCol w:w="2075"/>
        <w:gridCol w:w="2076"/>
        <w:gridCol w:w="2076"/>
      </w:tblGrid>
      <w:tr w:rsidR="00281F2D" w:rsidTr="007A3AEA">
        <w:tc>
          <w:tcPr>
            <w:tcW w:w="2075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CTA</w:t>
            </w:r>
          </w:p>
        </w:tc>
        <w:tc>
          <w:tcPr>
            <w:tcW w:w="415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281F2D" w:rsidRDefault="00281F2D" w:rsidP="00281F2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Intraoperative</w:t>
            </w:r>
          </w:p>
        </w:tc>
        <w:tc>
          <w:tcPr>
            <w:tcW w:w="207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281F2D" w:rsidRDefault="00281F2D" w:rsidP="00281F2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281F2D" w:rsidTr="007A3AEA">
        <w:tc>
          <w:tcPr>
            <w:tcW w:w="207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75" w:type="dxa"/>
            <w:tcBorders>
              <w:top w:val="nil"/>
              <w:bottom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2076" w:type="dxa"/>
            <w:tcBorders>
              <w:top w:val="nil"/>
              <w:bottom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Abnormal</w:t>
            </w:r>
          </w:p>
        </w:tc>
        <w:tc>
          <w:tcPr>
            <w:tcW w:w="20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81F2D" w:rsidTr="007A3AEA"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2076" w:type="dxa"/>
            <w:tcBorders>
              <w:top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076" w:type="dxa"/>
            <w:tcBorders>
              <w:top w:val="single" w:sz="4" w:space="0" w:color="auto"/>
            </w:tcBorders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</w:tr>
      <w:tr w:rsidR="00281F2D" w:rsidTr="007A3AEA">
        <w:tc>
          <w:tcPr>
            <w:tcW w:w="2075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Abnormal</w:t>
            </w:r>
          </w:p>
        </w:tc>
        <w:tc>
          <w:tcPr>
            <w:tcW w:w="2075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76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76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281F2D" w:rsidTr="007A3AEA">
        <w:tc>
          <w:tcPr>
            <w:tcW w:w="2075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075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2076" w:type="dxa"/>
            <w:vAlign w:val="center"/>
          </w:tcPr>
          <w:p w:rsidR="00281F2D" w:rsidRDefault="00281F2D" w:rsidP="00281F2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57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76" w:type="dxa"/>
            <w:vAlign w:val="center"/>
          </w:tcPr>
          <w:p w:rsidR="00281F2D" w:rsidRPr="00281F2D" w:rsidRDefault="00281F2D" w:rsidP="00281F2D">
            <w:pPr>
              <w:spacing w:after="0"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</w:tbl>
    <w:p w:rsidR="00281F2D" w:rsidRPr="00CB57A2" w:rsidRDefault="00281F2D" w:rsidP="00281F2D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B57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Note:The preoperative and intraoperative blood vessels atthe donor site of the 23 groups were intact. Conformance rate =</w:t>
      </w:r>
      <w:r w:rsidRPr="00CB57A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（</w:t>
      </w:r>
      <w:r w:rsidRPr="00CB57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44+3</w:t>
      </w:r>
      <w:r w:rsidRPr="00CB57A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）</w:t>
      </w:r>
      <w:r w:rsidRPr="00CB57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/49×100%=96%;</w:t>
      </w:r>
    </w:p>
    <w:p w:rsidR="00281F2D" w:rsidRPr="00CB57A2" w:rsidRDefault="00281F2D" w:rsidP="00281F2D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B57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Sensitivity =44/46×100%=96%;Specificity =3/3×100%=100%;</w:t>
      </w:r>
    </w:p>
    <w:p w:rsidR="00281F2D" w:rsidRPr="00CB57A2" w:rsidRDefault="00281F2D" w:rsidP="00281F2D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B57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Positive rate =44/44×100%=100%;Negative rate =3/5×100%=60%.</w:t>
      </w:r>
    </w:p>
    <w:p w:rsidR="00281F2D" w:rsidRPr="00281F2D" w:rsidRDefault="00281F2D" w:rsidP="00EE0B24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1"/>
        </w:rPr>
      </w:pPr>
    </w:p>
    <w:p w:rsidR="00C17217" w:rsidRPr="00EE0B24" w:rsidRDefault="00C17217"/>
    <w:sectPr w:rsidR="00C17217" w:rsidRPr="00EE0B24" w:rsidSect="00281F2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ED7" w:rsidRDefault="008A6ED7" w:rsidP="00EE0B24">
      <w:pPr>
        <w:spacing w:after="0"/>
      </w:pPr>
      <w:r>
        <w:separator/>
      </w:r>
    </w:p>
  </w:endnote>
  <w:endnote w:type="continuationSeparator" w:id="0">
    <w:p w:rsidR="008A6ED7" w:rsidRDefault="008A6ED7" w:rsidP="00EE0B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ED7" w:rsidRDefault="008A6ED7" w:rsidP="00EE0B24">
      <w:pPr>
        <w:spacing w:after="0"/>
      </w:pPr>
      <w:r>
        <w:separator/>
      </w:r>
    </w:p>
  </w:footnote>
  <w:footnote w:type="continuationSeparator" w:id="0">
    <w:p w:rsidR="008A6ED7" w:rsidRDefault="008A6ED7" w:rsidP="00EE0B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1758DC"/>
    <w:rsid w:val="00252CF0"/>
    <w:rsid w:val="00281F2D"/>
    <w:rsid w:val="003E6816"/>
    <w:rsid w:val="004102F7"/>
    <w:rsid w:val="004C0AA5"/>
    <w:rsid w:val="004C0F65"/>
    <w:rsid w:val="005B5F3A"/>
    <w:rsid w:val="005B64AE"/>
    <w:rsid w:val="005C225E"/>
    <w:rsid w:val="005C666A"/>
    <w:rsid w:val="005D5DC8"/>
    <w:rsid w:val="00623CA0"/>
    <w:rsid w:val="006268BB"/>
    <w:rsid w:val="006535E1"/>
    <w:rsid w:val="00665853"/>
    <w:rsid w:val="00675F81"/>
    <w:rsid w:val="007A3AEA"/>
    <w:rsid w:val="00854285"/>
    <w:rsid w:val="008A0FEF"/>
    <w:rsid w:val="008A6ED7"/>
    <w:rsid w:val="00922BC9"/>
    <w:rsid w:val="00997DA8"/>
    <w:rsid w:val="00A16C99"/>
    <w:rsid w:val="00A76059"/>
    <w:rsid w:val="00B22B48"/>
    <w:rsid w:val="00B64394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  <w:rsid w:val="00F4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134D21-EBC1-4959-914F-9493F2BBF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B24"/>
    <w:pPr>
      <w:snapToGrid w:val="0"/>
      <w:spacing w:after="200"/>
    </w:pPr>
    <w:rPr>
      <w:rFonts w:ascii="Tahoma" w:eastAsia="Tahoma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B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B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B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B24"/>
    <w:rPr>
      <w:sz w:val="18"/>
      <w:szCs w:val="18"/>
    </w:rPr>
  </w:style>
  <w:style w:type="table" w:styleId="a5">
    <w:name w:val="Table Grid"/>
    <w:basedOn w:val="a1"/>
    <w:uiPriority w:val="39"/>
    <w:rsid w:val="00623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qinggang</dc:creator>
  <cp:keywords/>
  <dc:description/>
  <cp:lastModifiedBy>Hao qinggang</cp:lastModifiedBy>
  <cp:revision>14</cp:revision>
  <dcterms:created xsi:type="dcterms:W3CDTF">2021-06-30T06:30:00Z</dcterms:created>
  <dcterms:modified xsi:type="dcterms:W3CDTF">2021-10-20T17:02:00Z</dcterms:modified>
</cp:coreProperties>
</file>