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b/>
          <w:lang w:eastAsia="ko-KR"/>
        </w:rPr>
      </w:pPr>
      <w:bookmarkStart w:id="0" w:name="_GoBack"/>
      <w:r w:rsidRPr="00E57D15">
        <w:rPr>
          <w:rFonts w:ascii="Times New Roman" w:hAnsi="Times New Roman" w:cs="Times New Roman"/>
          <w:b/>
          <w:lang w:eastAsia="ko-KR"/>
        </w:rPr>
        <w:t>Supplementary data</w:t>
      </w:r>
    </w:p>
    <w:bookmarkEnd w:id="0"/>
    <w:p w:rsidR="00F70B70" w:rsidRPr="00E57D15" w:rsidRDefault="00F70B70" w:rsidP="00F70B70">
      <w:pPr>
        <w:spacing w:line="480" w:lineRule="auto"/>
        <w:rPr>
          <w:rFonts w:ascii="Times New Roman" w:eastAsia="Malgun Gothic" w:hAnsi="Times New Roman" w:cs="Times New Roman"/>
          <w:lang w:eastAsia="ko-KR"/>
        </w:rPr>
      </w:pPr>
      <w:r w:rsidRPr="00E57D15">
        <w:rPr>
          <w:rFonts w:ascii="Times New Roman" w:eastAsia="Malgun Gothic" w:hAnsi="Times New Roman" w:cs="Times New Roman"/>
          <w:b/>
          <w:bCs/>
          <w:lang w:eastAsia="ko-KR"/>
        </w:rPr>
        <w:t xml:space="preserve">Table S1. </w:t>
      </w:r>
      <w:r w:rsidRPr="00E57D15">
        <w:rPr>
          <w:rFonts w:ascii="Times New Roman" w:eastAsia="Malgun Gothic" w:hAnsi="Times New Roman" w:cs="Times New Roman"/>
          <w:lang w:eastAsia="ko-KR"/>
        </w:rPr>
        <w:t xml:space="preserve">Average nucleotide identity (ANI) analysis and digital DNA-DNA hybridization analysis between new species </w:t>
      </w:r>
      <w:r w:rsidRPr="00E57D15">
        <w:rPr>
          <w:rFonts w:ascii="Times New Roman" w:eastAsia="Malgun Gothic" w:hAnsi="Times New Roman" w:cs="Times New Roman"/>
          <w:i/>
          <w:iCs/>
          <w:lang w:eastAsia="ko-KR"/>
        </w:rPr>
        <w:t xml:space="preserve">Microvirga </w:t>
      </w:r>
      <w:r w:rsidRPr="00E57D15">
        <w:rPr>
          <w:rFonts w:ascii="Times New Roman" w:hAnsi="Times New Roman" w:cs="Times New Roman"/>
          <w:i/>
          <w:lang w:eastAsia="ko-KR"/>
        </w:rPr>
        <w:t>amygdalina</w:t>
      </w:r>
      <w:r w:rsidRPr="00E57D15">
        <w:rPr>
          <w:rFonts w:ascii="Times New Roman" w:hAnsi="Times New Roman" w:cs="Times New Roman"/>
          <w:lang w:eastAsia="ko-KR"/>
        </w:rPr>
        <w:t xml:space="preserve"> </w:t>
      </w:r>
      <w:r w:rsidRPr="00E57D15">
        <w:rPr>
          <w:rFonts w:ascii="Times New Roman" w:eastAsia="Malgun Gothic" w:hAnsi="Times New Roman" w:cs="Times New Roman"/>
          <w:lang w:eastAsia="ko-KR"/>
        </w:rPr>
        <w:t>BT291</w:t>
      </w:r>
      <w:r w:rsidRPr="00E57D15">
        <w:rPr>
          <w:rFonts w:ascii="Times New Roman" w:eastAsia="Malgun Gothic" w:hAnsi="Times New Roman" w:cs="Times New Roman"/>
          <w:vertAlign w:val="superscript"/>
          <w:lang w:eastAsia="ko-KR"/>
        </w:rPr>
        <w:t>T</w:t>
      </w:r>
      <w:r w:rsidRPr="00E57D15">
        <w:rPr>
          <w:rFonts w:ascii="Times New Roman" w:eastAsia="Malgun Gothic" w:hAnsi="Times New Roman" w:cs="Times New Roman"/>
          <w:lang w:eastAsia="ko-KR"/>
        </w:rPr>
        <w:t xml:space="preserve"> and </w:t>
      </w:r>
      <w:r w:rsidRPr="00E57D15">
        <w:rPr>
          <w:rFonts w:ascii="Times New Roman" w:eastAsia="Malgun Gothic" w:hAnsi="Times New Roman" w:cs="Times New Roman"/>
          <w:i/>
          <w:iCs/>
          <w:lang w:eastAsia="ko-KR"/>
        </w:rPr>
        <w:t xml:space="preserve">Microvirga </w:t>
      </w:r>
      <w:r w:rsidRPr="00E57D15">
        <w:rPr>
          <w:rFonts w:ascii="Times New Roman" w:eastAsia="Malgun Gothic" w:hAnsi="Times New Roman" w:cs="Times New Roman" w:hint="eastAsia"/>
          <w:i/>
          <w:iCs/>
          <w:lang w:eastAsia="ko-KR"/>
        </w:rPr>
        <w:t>alba</w:t>
      </w:r>
      <w:r w:rsidRPr="00E57D15">
        <w:rPr>
          <w:rFonts w:ascii="Times New Roman" w:eastAsia="Malgun Gothic" w:hAnsi="Times New Roman" w:cs="Times New Roman"/>
          <w:i/>
          <w:iCs/>
          <w:lang w:eastAsia="ko-KR"/>
        </w:rPr>
        <w:t xml:space="preserve"> </w:t>
      </w:r>
      <w:r w:rsidRPr="00E57D15">
        <w:rPr>
          <w:rFonts w:ascii="Times New Roman" w:eastAsia="Malgun Gothic" w:hAnsi="Times New Roman" w:cs="Times New Roman"/>
          <w:lang w:eastAsia="ko-KR"/>
        </w:rPr>
        <w:t>BT350</w:t>
      </w:r>
      <w:r w:rsidRPr="00E57D15">
        <w:rPr>
          <w:rFonts w:ascii="Times New Roman" w:eastAsia="Malgun Gothic" w:hAnsi="Times New Roman" w:cs="Times New Roman"/>
          <w:vertAlign w:val="superscript"/>
          <w:lang w:eastAsia="ko-KR"/>
        </w:rPr>
        <w:t>T</w:t>
      </w:r>
      <w:r w:rsidRPr="00E57D15">
        <w:rPr>
          <w:rFonts w:ascii="Times New Roman" w:eastAsia="Malgun Gothic" w:hAnsi="Times New Roman" w:cs="Times New Roman"/>
          <w:lang w:eastAsia="ko-KR"/>
        </w:rPr>
        <w:t xml:space="preserve"> and type strains of </w:t>
      </w:r>
      <w:r w:rsidRPr="00E57D15">
        <w:rPr>
          <w:rFonts w:ascii="Times New Roman" w:eastAsia="Malgun Gothic" w:hAnsi="Times New Roman" w:cs="Times New Roman"/>
          <w:i/>
          <w:iCs/>
          <w:lang w:eastAsia="ko-KR"/>
        </w:rPr>
        <w:t>Microvirga</w:t>
      </w:r>
      <w:r w:rsidRPr="00E57D15">
        <w:rPr>
          <w:rFonts w:ascii="Times New Roman" w:eastAsia="Malgun Gothic" w:hAnsi="Times New Roman" w:cs="Times New Roman"/>
          <w:lang w:eastAsia="ko-KR"/>
        </w:rPr>
        <w:t xml:space="preserve"> species for which all genomes have been published. Data of related type strains were taken from EzBioCloud (https://www.ezbiocloud.net/genome).</w:t>
      </w:r>
    </w:p>
    <w:tbl>
      <w:tblPr>
        <w:tblpPr w:leftFromText="142" w:rightFromText="142" w:vertAnchor="text" w:horzAnchor="margin" w:tblpY="-1"/>
        <w:tblW w:w="1395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94"/>
        <w:gridCol w:w="1842"/>
        <w:gridCol w:w="1560"/>
        <w:gridCol w:w="1215"/>
        <w:gridCol w:w="776"/>
        <w:gridCol w:w="1893"/>
        <w:gridCol w:w="993"/>
        <w:gridCol w:w="993"/>
        <w:gridCol w:w="993"/>
        <w:gridCol w:w="994"/>
      </w:tblGrid>
      <w:tr w:rsidR="00F70B70" w:rsidRPr="00E57D15" w:rsidTr="00445DE6">
        <w:trPr>
          <w:trHeight w:val="360"/>
        </w:trPr>
        <w:tc>
          <w:tcPr>
            <w:tcW w:w="9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b/>
                <w:bCs/>
                <w:sz w:val="20"/>
                <w:szCs w:val="20"/>
                <w:lang w:eastAsia="ko-KR"/>
              </w:rPr>
              <w:t>Strains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BT291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vertAlign w:val="superscript"/>
                <w:lang w:eastAsia="ko-KR"/>
              </w:rPr>
              <w:t>T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BT350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vertAlign w:val="superscript"/>
                <w:lang w:eastAsia="ko-KR"/>
              </w:rPr>
              <w:t>T</w:t>
            </w:r>
          </w:p>
        </w:tc>
      </w:tr>
      <w:tr w:rsidR="00F70B70" w:rsidRPr="00E57D15" w:rsidTr="00445DE6">
        <w:trPr>
          <w:trHeight w:val="793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Taxon name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Strain name (type)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DNA G+C content (mol%)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Genome size (Mb)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contigs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DB accession numbers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ANI (%)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DDH (%)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ANI (%)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DDH (%)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aerophila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DSM 21344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62.1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6.00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184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hyperlink r:id="rId4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GCA_003332305.1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77.5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21.6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78.7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22.1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subterranea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DSM 14364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65.1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5.15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36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hyperlink r:id="rId5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GCA_003350535.1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78.5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21.9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79.1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22.5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brassicacearum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CDVBN77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62.3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1.51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82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</w:pPr>
            <w:hyperlink r:id="rId6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GCA_008757455.1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75.9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20.5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77.0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21.1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flocculans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ATCC BAA-817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64.3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4.03</w:t>
            </w: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30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hyperlink r:id="rId7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GCA_000518665.1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77.9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21.7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79.1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22.4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guangxiensis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CGMCC 1.7666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61.4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4.72</w:t>
            </w: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34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hyperlink r:id="rId8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jgi.1041447.1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77.1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21.4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77.9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21.9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lotononidis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WSM3557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63.0</w:t>
            </w:r>
          </w:p>
        </w:tc>
        <w:tc>
          <w:tcPr>
            <w:tcW w:w="121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7.08</w:t>
            </w:r>
          </w:p>
        </w:tc>
        <w:tc>
          <w:tcPr>
            <w:tcW w:w="7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18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hyperlink r:id="rId9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GCA_000262405.1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78.0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22.5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78.5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22.5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lupini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Lut6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60.3</w:t>
            </w:r>
          </w:p>
        </w:tc>
        <w:tc>
          <w:tcPr>
            <w:tcW w:w="121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9.63</w:t>
            </w:r>
          </w:p>
        </w:tc>
        <w:tc>
          <w:tcPr>
            <w:tcW w:w="7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160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hyperlink r:id="rId10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GCA_000517005.1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77.6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22.8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78.6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22.8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massiliensis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JC119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61.4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9.17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50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hyperlink r:id="rId11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GCA_001006805.1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76.3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20.0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73.6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21.1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calopogonii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CCBAU 65841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62.5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7.41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249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hyperlink r:id="rId12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GCA_003347665.1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77.7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22.4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78.6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22.5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ossetica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V5/3M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62.7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9.63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hyperlink r:id="rId13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GCA_002741015.1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77.7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22.1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78.8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23.1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vignae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BR3299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61.1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6.47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165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hyperlink r:id="rId14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GCA_001017175.1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77.0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21.0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78.1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21.9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flavescens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c27j1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62.2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3.53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26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hyperlink r:id="rId15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GCA_003290125.1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77.0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21.0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78.0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22.3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makkahensis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KCTC 23863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63.1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5.58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94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hyperlink r:id="rId16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GCA_009830105.1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77.1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21.3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77.9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22.0</w:t>
            </w:r>
          </w:p>
        </w:tc>
      </w:tr>
      <w:tr w:rsidR="00F70B70" w:rsidRPr="00E57D15" w:rsidTr="00445DE6">
        <w:trPr>
          <w:trHeight w:val="360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Microvirga pakistanensis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NCCP-1258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63.3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5.76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723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hyperlink r:id="rId17" w:history="1">
              <w:r w:rsidRPr="00E57D15">
                <w:rPr>
                  <w:rFonts w:ascii="Times New Roman" w:eastAsia="Malgun Gothic" w:hAnsi="Times New Roman" w:cs="Times New Roman"/>
                  <w:sz w:val="20"/>
                  <w:szCs w:val="20"/>
                  <w:lang w:eastAsia="ko-KR"/>
                </w:rPr>
                <w:t>GCA_004458765.1</w:t>
              </w:r>
            </w:hyperlink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77.5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21.7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78.5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22.1</w:t>
            </w:r>
          </w:p>
        </w:tc>
      </w:tr>
    </w:tbl>
    <w:p w:rsidR="00F70B70" w:rsidRPr="00E57D15" w:rsidRDefault="00F70B70" w:rsidP="00F70B70">
      <w:pPr>
        <w:spacing w:line="240" w:lineRule="auto"/>
        <w:jc w:val="left"/>
        <w:rPr>
          <w:sz w:val="20"/>
          <w:szCs w:val="20"/>
          <w:lang w:eastAsia="ko-KR"/>
        </w:rPr>
      </w:pPr>
      <w:r w:rsidRPr="00E57D15">
        <w:rPr>
          <w:lang w:eastAsia="ko-KR"/>
        </w:rPr>
        <w:fldChar w:fldCharType="begin"/>
      </w:r>
      <w:r w:rsidRPr="00E57D15">
        <w:rPr>
          <w:lang w:eastAsia="ko-KR"/>
        </w:rPr>
        <w:instrText xml:space="preserve"> </w:instrText>
      </w:r>
      <w:r w:rsidRPr="00E57D15">
        <w:rPr>
          <w:rFonts w:hint="eastAsia"/>
          <w:lang w:eastAsia="ko-KR"/>
        </w:rPr>
        <w:instrText>LINK Excel.Sheet.12 "C:\\Users\\biotech\\Documents\\</w:instrText>
      </w:r>
      <w:r w:rsidRPr="00E57D15">
        <w:rPr>
          <w:rFonts w:hint="eastAsia"/>
          <w:lang w:eastAsia="ko-KR"/>
        </w:rPr>
        <w:instrText>카카오톡</w:instrText>
      </w:r>
      <w:r w:rsidRPr="00E57D15">
        <w:rPr>
          <w:rFonts w:hint="eastAsia"/>
          <w:lang w:eastAsia="ko-KR"/>
        </w:rPr>
        <w:instrText xml:space="preserve"> </w:instrText>
      </w:r>
      <w:r w:rsidRPr="00E57D15">
        <w:rPr>
          <w:rFonts w:hint="eastAsia"/>
          <w:lang w:eastAsia="ko-KR"/>
        </w:rPr>
        <w:instrText>받은</w:instrText>
      </w:r>
      <w:r w:rsidRPr="00E57D15">
        <w:rPr>
          <w:rFonts w:hint="eastAsia"/>
          <w:lang w:eastAsia="ko-KR"/>
        </w:rPr>
        <w:instrText xml:space="preserve"> </w:instrText>
      </w:r>
      <w:r w:rsidRPr="00E57D15">
        <w:rPr>
          <w:rFonts w:hint="eastAsia"/>
          <w:lang w:eastAsia="ko-KR"/>
        </w:rPr>
        <w:instrText>파일</w:instrText>
      </w:r>
      <w:r w:rsidRPr="00E57D15">
        <w:rPr>
          <w:rFonts w:hint="eastAsia"/>
          <w:lang w:eastAsia="ko-KR"/>
        </w:rPr>
        <w:instrText>\\ANI dDDH .xlsx" "Sheet1!R1C1:R16C10" \a \f 4 \h</w:instrText>
      </w:r>
      <w:r w:rsidRPr="00E57D15">
        <w:rPr>
          <w:lang w:eastAsia="ko-KR"/>
        </w:rPr>
        <w:instrText xml:space="preserve">  \* MERGEFORMAT </w:instrText>
      </w:r>
      <w:r w:rsidRPr="00E57D15">
        <w:rPr>
          <w:lang w:eastAsia="ko-KR"/>
        </w:rPr>
        <w:fldChar w:fldCharType="separate"/>
      </w: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b/>
          <w:lang w:eastAsia="ko-KR"/>
        </w:rPr>
        <w:sectPr w:rsidR="00F70B70" w:rsidRPr="00E57D15" w:rsidSect="00F70B70">
          <w:pgSz w:w="16838" w:h="11906" w:orient="landscape"/>
          <w:pgMar w:top="1440" w:right="1701" w:bottom="1440" w:left="1440" w:header="851" w:footer="992" w:gutter="0"/>
          <w:lnNumType w:countBy="1"/>
          <w:cols w:space="720"/>
          <w:docGrid w:linePitch="360"/>
        </w:sectPr>
      </w:pPr>
      <w:r w:rsidRPr="00E57D15">
        <w:rPr>
          <w:rFonts w:ascii="Times New Roman" w:hAnsi="Times New Roman" w:cs="Times New Roman"/>
          <w:lang w:eastAsia="ko-KR"/>
        </w:rPr>
        <w:fldChar w:fldCharType="end"/>
      </w: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b/>
          <w:lang w:eastAsia="ko-KR"/>
        </w:rPr>
      </w:pP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szCs w:val="21"/>
        </w:rPr>
      </w:pPr>
      <w:r w:rsidRPr="00E57D15">
        <w:rPr>
          <w:rFonts w:ascii="Times New Roman" w:hAnsi="Times New Roman" w:cs="Times New Roman"/>
          <w:b/>
          <w:lang w:eastAsia="ko-KR"/>
        </w:rPr>
        <w:t xml:space="preserve">Table. S1 </w:t>
      </w:r>
      <w:r w:rsidRPr="00E57D15">
        <w:rPr>
          <w:rFonts w:ascii="Times New Roman" w:hAnsi="Times New Roman" w:cs="Times New Roman"/>
          <w:szCs w:val="21"/>
        </w:rPr>
        <w:t>The negative results of strain BT291</w:t>
      </w:r>
      <w:r w:rsidRPr="00E57D15">
        <w:rPr>
          <w:rFonts w:ascii="Times New Roman" w:hAnsi="Times New Roman" w:cs="Times New Roman"/>
          <w:szCs w:val="21"/>
          <w:vertAlign w:val="superscript"/>
        </w:rPr>
        <w:t>T</w:t>
      </w:r>
      <w:r w:rsidRPr="00E57D15">
        <w:rPr>
          <w:rFonts w:ascii="Times New Roman" w:hAnsi="Times New Roman" w:cs="Times New Roman"/>
          <w:szCs w:val="21"/>
        </w:rPr>
        <w:t xml:space="preserve"> in API 20NE test and API ZYM test.</w:t>
      </w:r>
    </w:p>
    <w:tbl>
      <w:tblPr>
        <w:tblW w:w="5125" w:type="dxa"/>
        <w:tblInd w:w="186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56"/>
        <w:gridCol w:w="1269"/>
      </w:tblGrid>
      <w:tr w:rsidR="00F70B70" w:rsidRPr="00E57D15" w:rsidTr="00445DE6">
        <w:trPr>
          <w:trHeight w:val="296"/>
        </w:trPr>
        <w:tc>
          <w:tcPr>
            <w:tcW w:w="3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Physiological characteristics</w:t>
            </w:r>
            <w:r w:rsidRPr="00E57D15">
              <w:rPr>
                <w:rFonts w:ascii="Times New Roman" w:eastAsia="Malgun Gothic" w:hAnsi="Times New Roman" w:cs="Times New Roman"/>
                <w:b/>
                <w:bCs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BT291</w:t>
            </w:r>
            <w:r w:rsidRPr="00E57D15">
              <w:rPr>
                <w:rFonts w:ascii="Times New Roman" w:eastAsia="Malgun Gothic" w:hAnsi="Times New Roman" w:cs="Times New Roman"/>
                <w:vertAlign w:val="superscript"/>
                <w:lang w:eastAsia="ko-KR"/>
              </w:rPr>
              <w:t>T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b/>
                <w:bCs/>
                <w:lang w:eastAsia="ko-KR"/>
              </w:rPr>
              <w:t>API 20 NE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lang w:eastAsia="ko-KR"/>
              </w:rPr>
            </w:pPr>
          </w:p>
        </w:tc>
      </w:tr>
      <w:tr w:rsidR="00F70B70" w:rsidRPr="00E57D15" w:rsidTr="00445DE6">
        <w:trPr>
          <w:trHeight w:val="309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Nitrate reduction to NO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vertAlign w:val="subscript"/>
                <w:lang w:eastAsia="ko-KR"/>
              </w:rPr>
              <w:t>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309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Nitrate reduction to N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vertAlign w:val="subscript"/>
                <w:lang w:eastAsia="ko-KR"/>
              </w:rPr>
              <w:t>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Production of Indole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Production of acid from glucose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309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Arginine dihydrolase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309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Urease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β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-Glucosidase (Esculin hydrolysis)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Protease (gelatin hydrolysis)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309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β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-Galactosidase (PNPG)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309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16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  <w:lang w:eastAsia="ko-KR"/>
              </w:rPr>
              <w:t>D</w:t>
            </w: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-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Glucose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16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  <w:lang w:eastAsia="ko-KR"/>
              </w:rPr>
              <w:t>L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-Arabinose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18"/>
                <w:szCs w:val="18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18"/>
                <w:szCs w:val="18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309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16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  <w:lang w:eastAsia="ko-KR"/>
              </w:rPr>
              <w:t>D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-Mannose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309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16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  <w:lang w:eastAsia="ko-KR"/>
              </w:rPr>
              <w:t>D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-Mannitol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309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N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-Acetyl-</w:t>
            </w: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  <w:lang w:eastAsia="ko-KR"/>
              </w:rPr>
              <w:t>D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-glucosamine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16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  <w:lang w:eastAsia="ko-KR"/>
              </w:rPr>
              <w:t>D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-Maltose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309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Gluconate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Caprate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18"/>
                <w:szCs w:val="18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18"/>
                <w:szCs w:val="18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Adipate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18"/>
                <w:szCs w:val="18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18"/>
                <w:szCs w:val="18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16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  <w:lang w:eastAsia="ko-KR"/>
              </w:rPr>
              <w:t>L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-Malate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18"/>
                <w:szCs w:val="18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18"/>
                <w:szCs w:val="18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309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Phenyl acetate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0B70" w:rsidRPr="00E57D15" w:rsidRDefault="00F70B70" w:rsidP="00445DE6">
            <w:pPr>
              <w:spacing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b/>
                <w:bCs/>
                <w:lang w:eastAsia="ko-KR"/>
              </w:rPr>
              <w:t>API ZYM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lang w:eastAsia="ko-KR"/>
              </w:rPr>
            </w:pP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Esterase (C8)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Lipase (C14)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Leucine arylamidase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Valine arylamidase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Cystine arylamidase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Trypsin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α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-Chymotrypsin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 xml:space="preserve">Acid phosphatase                    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Naphtol-AS-BI-phosphohydrolase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α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-Galactosidase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β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-Galactosidase (ONPG)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β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-Glucuronidase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α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-Glucosidase (starch hydrolysis)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β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-Glucosidase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N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-Acetyl-</w:t>
            </w: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β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-glucosaminidase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t>α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-Annosidase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lang w:eastAsia="ko-KR"/>
              </w:rPr>
              <w:t>-</w:t>
            </w:r>
          </w:p>
        </w:tc>
      </w:tr>
      <w:tr w:rsidR="00F70B70" w:rsidRPr="00E57D15" w:rsidTr="00445DE6">
        <w:trPr>
          <w:trHeight w:val="296"/>
        </w:trPr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  <w:lang w:eastAsia="ko-KR"/>
              </w:rPr>
              <w:lastRenderedPageBreak/>
              <w:t>α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-Fucosidase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0B70" w:rsidRPr="00E57D15" w:rsidRDefault="00F70B70" w:rsidP="00445DE6">
            <w:pPr>
              <w:spacing w:line="240" w:lineRule="auto"/>
              <w:jc w:val="center"/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lang w:eastAsia="ko-KR"/>
              </w:rPr>
              <w:t>-</w:t>
            </w:r>
          </w:p>
        </w:tc>
      </w:tr>
    </w:tbl>
    <w:p w:rsidR="00F70B70" w:rsidRPr="00E57D15" w:rsidRDefault="00F70B70" w:rsidP="00F70B70">
      <w:pPr>
        <w:rPr>
          <w:rFonts w:ascii="Times New Roman" w:hAnsi="Times New Roman" w:cs="Times New Roman"/>
          <w:lang w:eastAsia="ko-KR"/>
        </w:rPr>
      </w:pPr>
      <w:r w:rsidRPr="00E57D15">
        <w:rPr>
          <w:rFonts w:ascii="Times New Roman" w:hAnsi="Times New Roman" w:cs="Times New Roman"/>
          <w:lang w:eastAsia="ko-KR"/>
        </w:rPr>
        <w:br w:type="page"/>
      </w: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lang w:eastAsia="ko-KR"/>
        </w:rPr>
      </w:pPr>
      <w:r w:rsidRPr="00E57D15">
        <w:rPr>
          <w:rFonts w:ascii="Times New Roman" w:hAnsi="Times New Roman" w:cs="Times New Roman"/>
          <w:b/>
          <w:lang w:eastAsia="ko-KR"/>
        </w:rPr>
        <w:lastRenderedPageBreak/>
        <w:t xml:space="preserve">Table. S2 </w:t>
      </w:r>
      <w:r w:rsidRPr="00E57D15">
        <w:rPr>
          <w:rFonts w:ascii="Times New Roman" w:hAnsi="Times New Roman" w:cs="Times New Roman"/>
          <w:szCs w:val="21"/>
        </w:rPr>
        <w:t>The negative results of strain BT350</w:t>
      </w:r>
      <w:r w:rsidRPr="00E57D15">
        <w:rPr>
          <w:rFonts w:ascii="Times New Roman" w:hAnsi="Times New Roman" w:cs="Times New Roman"/>
          <w:szCs w:val="21"/>
          <w:vertAlign w:val="superscript"/>
        </w:rPr>
        <w:t>T</w:t>
      </w:r>
      <w:r w:rsidRPr="00E57D15">
        <w:rPr>
          <w:rFonts w:ascii="Times New Roman" w:hAnsi="Times New Roman" w:cs="Times New Roman"/>
          <w:szCs w:val="21"/>
        </w:rPr>
        <w:t xml:space="preserve"> in API 20NE test and API ZYM test</w:t>
      </w:r>
      <w:r w:rsidRPr="00E57D15">
        <w:rPr>
          <w:rFonts w:ascii="Times New Roman" w:hAnsi="Times New Roman" w:cs="Times New Roman"/>
          <w:lang w:eastAsia="ko-KR"/>
        </w:rPr>
        <w:t>.</w:t>
      </w:r>
    </w:p>
    <w:tbl>
      <w:tblPr>
        <w:tblW w:w="5093" w:type="dxa"/>
        <w:tblInd w:w="23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1195"/>
      </w:tblGrid>
      <w:tr w:rsidR="00F70B70" w:rsidRPr="00E57D15" w:rsidTr="00445DE6">
        <w:trPr>
          <w:trHeight w:val="311"/>
        </w:trPr>
        <w:tc>
          <w:tcPr>
            <w:tcW w:w="3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70B70" w:rsidRPr="00E57D15" w:rsidRDefault="00F70B70" w:rsidP="00445DE6">
            <w:pPr>
              <w:rPr>
                <w:rFonts w:ascii="Times New Roman" w:eastAsia="Malgun Gothic" w:hAnsi="Times New Roman" w:cs="Times New Roman"/>
                <w:lang w:eastAsia="ko-KR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Physiological characteristics</w:t>
            </w:r>
            <w:r w:rsidRPr="00E57D15">
              <w:rPr>
                <w:rFonts w:ascii="Times New Roman" w:eastAsia="Malgun Gothic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70B70" w:rsidRPr="00E57D15" w:rsidRDefault="00F70B70" w:rsidP="00445DE6">
            <w:pPr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BT350</w:t>
            </w:r>
            <w:r w:rsidRPr="00E57D15">
              <w:rPr>
                <w:rFonts w:ascii="Times New Roman" w:eastAsia="Malgun Gothic" w:hAnsi="Times New Roman" w:cs="Times New Roman"/>
                <w:vertAlign w:val="superscript"/>
              </w:rPr>
              <w:t>T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70B70" w:rsidRPr="00E57D15" w:rsidRDefault="00F70B70" w:rsidP="00445DE6">
            <w:pPr>
              <w:rPr>
                <w:rFonts w:ascii="Times New Roman" w:eastAsia="Malgun Gothic" w:hAnsi="Times New Roman" w:cs="Times New Roman"/>
                <w:b/>
                <w:bCs/>
              </w:rPr>
            </w:pPr>
            <w:r w:rsidRPr="00E57D15">
              <w:rPr>
                <w:rFonts w:ascii="Times New Roman" w:eastAsia="Malgun Gothic" w:hAnsi="Times New Roman" w:cs="Times New Roman"/>
                <w:b/>
                <w:bCs/>
              </w:rPr>
              <w:t>API 20 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70B70" w:rsidRPr="00E57D15" w:rsidRDefault="00F70B70" w:rsidP="00445DE6">
            <w:pPr>
              <w:rPr>
                <w:rFonts w:ascii="Times New Roman" w:eastAsia="Malgun Gothic" w:hAnsi="Times New Roman" w:cs="Times New Roman"/>
                <w:b/>
                <w:bCs/>
              </w:rPr>
            </w:pPr>
          </w:p>
        </w:tc>
      </w:tr>
      <w:tr w:rsidR="00F70B70" w:rsidRPr="00E57D15" w:rsidTr="00445DE6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Nitrate reduction to NO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25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Production of Indole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Production of acid from glucose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  <w:t>β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-Glucosidase (Esculin hydrolysis)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Protease (gelatin hydrolysis)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  <w:t>β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-Galactosidase (PNPG)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16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</w:rPr>
              <w:t>D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-Glucose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16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</w:rPr>
              <w:t>L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-Arabinose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57D15">
              <w:rPr>
                <w:rFonts w:ascii="Times New Roman" w:eastAsia="Malgun Gothic" w:hAnsi="Times New Roman" w:cs="Times New Roman"/>
                <w:sz w:val="18"/>
                <w:szCs w:val="18"/>
              </w:rPr>
              <w:t>-</w:t>
            </w:r>
          </w:p>
        </w:tc>
      </w:tr>
      <w:tr w:rsidR="00F70B70" w:rsidRPr="00E57D15" w:rsidTr="00445DE6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16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</w:rPr>
              <w:t>D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-Mannose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16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</w:rPr>
              <w:t>D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-Mannitol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  <w:t>N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-Acetyl-</w:t>
            </w: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</w:rPr>
              <w:t>D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-glucosamine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16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</w:rPr>
              <w:t>D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-Maltose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Gluconate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Caprate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57D15">
              <w:rPr>
                <w:rFonts w:ascii="Times New Roman" w:eastAsia="Malgun Gothic" w:hAnsi="Times New Roman" w:cs="Times New Roman"/>
                <w:sz w:val="18"/>
                <w:szCs w:val="18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Adipate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57D15">
              <w:rPr>
                <w:rFonts w:ascii="Times New Roman" w:eastAsia="Malgun Gothic" w:hAnsi="Times New Roman" w:cs="Times New Roman"/>
                <w:sz w:val="18"/>
                <w:szCs w:val="18"/>
              </w:rPr>
              <w:t>-</w:t>
            </w:r>
          </w:p>
        </w:tc>
      </w:tr>
      <w:tr w:rsidR="00F70B70" w:rsidRPr="00E57D15" w:rsidTr="00445DE6">
        <w:trPr>
          <w:trHeight w:val="3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16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16"/>
                <w:szCs w:val="16"/>
              </w:rPr>
              <w:t>L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-Malate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57D15">
              <w:rPr>
                <w:rFonts w:ascii="Times New Roman" w:eastAsia="Malgun Gothic" w:hAnsi="Times New Roman" w:cs="Times New Roman"/>
                <w:sz w:val="18"/>
                <w:szCs w:val="18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Citrate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57D15">
              <w:rPr>
                <w:rFonts w:ascii="Times New Roman" w:eastAsia="Malgun Gothic" w:hAnsi="Times New Roman" w:cs="Times New Roman"/>
                <w:sz w:val="18"/>
                <w:szCs w:val="18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Phenyl acetate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sz w:val="24"/>
                <w:szCs w:val="24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70B70" w:rsidRPr="00E57D15" w:rsidRDefault="00F70B70" w:rsidP="00445DE6">
            <w:pPr>
              <w:jc w:val="left"/>
              <w:rPr>
                <w:rFonts w:ascii="Times New Roman" w:eastAsia="Malgun Gothic" w:hAnsi="Times New Roman" w:cs="Times New Roman"/>
                <w:b/>
                <w:bCs/>
              </w:rPr>
            </w:pPr>
            <w:r w:rsidRPr="00E57D15">
              <w:rPr>
                <w:rFonts w:ascii="Times New Roman" w:eastAsia="Malgun Gothic" w:hAnsi="Times New Roman" w:cs="Times New Roman"/>
                <w:b/>
                <w:bCs/>
              </w:rPr>
              <w:t>API ZYM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  <w:b/>
                <w:bCs/>
              </w:rPr>
            </w:pPr>
          </w:p>
        </w:tc>
      </w:tr>
      <w:tr w:rsidR="00F70B70" w:rsidRPr="00E57D15" w:rsidTr="00445DE6">
        <w:trPr>
          <w:trHeight w:val="325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Alkaline phosphatase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Esterase (C8)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Lipase (C14)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leucine arylamidase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Valine arylamidase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Cystine arylamidase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Trypsin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  <w:t>α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-Chymotrypsin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Naphtol-AS-BI-phosphohydrolase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  <w:t>α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-Galactosidase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  <w:t>β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-Galactosidase (ONPG)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  <w:t>β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-Glucuronidase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  <w:t>α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-Glucosidase (starch hydrolysis)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  <w:t>β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-Glucosidase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  <w:t>N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-Acetyl-</w:t>
            </w: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  <w:t>β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-glucosaminidase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  <w:t>α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-Mannosidase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F70B70" w:rsidRPr="00E57D15" w:rsidTr="00445DE6">
        <w:trPr>
          <w:trHeight w:val="311"/>
        </w:trPr>
        <w:tc>
          <w:tcPr>
            <w:tcW w:w="3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ind w:firstLineChars="100" w:firstLine="200"/>
              <w:jc w:val="left"/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</w:pPr>
            <w:r w:rsidRPr="00E57D15">
              <w:rPr>
                <w:rFonts w:ascii="Times New Roman" w:eastAsia="Malgun Gothic" w:hAnsi="Times New Roman" w:cs="Times New Roman"/>
                <w:i/>
                <w:iCs/>
                <w:sz w:val="20"/>
                <w:szCs w:val="20"/>
              </w:rPr>
              <w:lastRenderedPageBreak/>
              <w:t>α</w:t>
            </w:r>
            <w:r w:rsidRPr="00E57D15">
              <w:rPr>
                <w:rFonts w:ascii="Times New Roman" w:eastAsia="Malgun Gothic" w:hAnsi="Times New Roman" w:cs="Times New Roman"/>
                <w:sz w:val="20"/>
                <w:szCs w:val="20"/>
              </w:rPr>
              <w:t>-Fucosidase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70B70" w:rsidRPr="00E57D15" w:rsidRDefault="00F70B70" w:rsidP="00445D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E57D15">
              <w:rPr>
                <w:rFonts w:ascii="Times New Roman" w:eastAsia="Malgun Gothic" w:hAnsi="Times New Roman" w:cs="Times New Roman"/>
              </w:rPr>
              <w:t>-</w:t>
            </w:r>
          </w:p>
        </w:tc>
      </w:tr>
    </w:tbl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lang w:eastAsia="ko-KR"/>
        </w:rPr>
      </w:pPr>
      <w:r w:rsidRPr="00E57D15">
        <w:rPr>
          <w:rFonts w:ascii="Times New Roman" w:hAnsi="Times New Roman" w:cs="Times New Roman"/>
          <w:lang w:eastAsia="ko-KR"/>
        </w:rPr>
        <w:t xml:space="preserve"> </w:t>
      </w:r>
      <w:r w:rsidRPr="00E57D15">
        <w:rPr>
          <w:rFonts w:ascii="Times New Roman" w:hAnsi="Times New Roman" w:cs="Times New Roman"/>
          <w:lang w:eastAsia="ko-KR"/>
        </w:rPr>
        <w:br w:type="page"/>
      </w: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</w:rPr>
      </w:pPr>
      <w:r w:rsidRPr="00E57D15">
        <w:rPr>
          <w:rFonts w:ascii="Times New Roman" w:hAnsi="Times New Roman" w:cs="Times New Roman"/>
          <w:b/>
          <w:lang w:eastAsia="ko-KR"/>
        </w:rPr>
        <w:lastRenderedPageBreak/>
        <w:t xml:space="preserve">Fig. S1 </w:t>
      </w:r>
      <w:r w:rsidRPr="00E57D15">
        <w:rPr>
          <w:rFonts w:ascii="Times New Roman" w:hAnsi="Times New Roman" w:cs="Times New Roman"/>
        </w:rPr>
        <w:t>Transmission electron micrograph of strain</w:t>
      </w:r>
      <w:r w:rsidRPr="00E57D15">
        <w:rPr>
          <w:rFonts w:ascii="Times New Roman" w:hAnsi="Times New Roman" w:cs="Times New Roman"/>
          <w:lang w:eastAsia="ko-KR"/>
        </w:rPr>
        <w:t>s</w:t>
      </w:r>
      <w:r w:rsidRPr="00E57D15">
        <w:rPr>
          <w:rFonts w:ascii="Times New Roman" w:hAnsi="Times New Roman" w:cs="Times New Roman"/>
        </w:rPr>
        <w:t xml:space="preserve"> BT</w:t>
      </w:r>
      <w:r w:rsidRPr="00E57D15">
        <w:rPr>
          <w:rFonts w:ascii="Times New Roman" w:hAnsi="Times New Roman" w:cs="Times New Roman"/>
          <w:lang w:eastAsia="ko-KR"/>
        </w:rPr>
        <w:t>291</w:t>
      </w:r>
      <w:r w:rsidRPr="00E57D15">
        <w:rPr>
          <w:rFonts w:ascii="Times New Roman" w:hAnsi="Times New Roman" w:cs="Times New Roman"/>
          <w:vertAlign w:val="superscript"/>
        </w:rPr>
        <w:t>T</w:t>
      </w:r>
      <w:r w:rsidRPr="00E57D15">
        <w:rPr>
          <w:rFonts w:ascii="Times New Roman" w:hAnsi="Times New Roman" w:cs="Times New Roman"/>
        </w:rPr>
        <w:t xml:space="preserve"> (a)</w:t>
      </w:r>
      <w:r w:rsidRPr="00E57D15">
        <w:rPr>
          <w:rFonts w:ascii="Times New Roman" w:hAnsi="Times New Roman" w:cs="Times New Roman"/>
          <w:vertAlign w:val="superscript"/>
        </w:rPr>
        <w:t xml:space="preserve"> </w:t>
      </w:r>
      <w:r w:rsidRPr="00E57D15">
        <w:rPr>
          <w:rFonts w:ascii="Times New Roman" w:hAnsi="Times New Roman" w:cs="Times New Roman"/>
        </w:rPr>
        <w:t>and BT</w:t>
      </w:r>
      <w:r w:rsidRPr="00E57D15">
        <w:rPr>
          <w:rFonts w:ascii="Times New Roman" w:hAnsi="Times New Roman" w:cs="Times New Roman"/>
          <w:lang w:eastAsia="ko-KR"/>
        </w:rPr>
        <w:t>350</w:t>
      </w:r>
      <w:r w:rsidRPr="00E57D15">
        <w:rPr>
          <w:rFonts w:ascii="Times New Roman" w:hAnsi="Times New Roman" w:cs="Times New Roman"/>
          <w:vertAlign w:val="superscript"/>
          <w:lang w:eastAsia="ko-KR"/>
        </w:rPr>
        <w:t>T</w:t>
      </w:r>
      <w:r w:rsidRPr="00E57D15">
        <w:rPr>
          <w:rFonts w:ascii="Times New Roman" w:hAnsi="Times New Roman" w:cs="Times New Roman"/>
        </w:rPr>
        <w:t xml:space="preserve"> (b) </w:t>
      </w:r>
      <w:r w:rsidRPr="00E57D15">
        <w:rPr>
          <w:rFonts w:ascii="Times New Roman" w:hAnsi="Times New Roman" w:cs="Times New Roman"/>
          <w:lang w:eastAsia="ko-KR"/>
        </w:rPr>
        <w:t>from</w:t>
      </w:r>
      <w:r w:rsidRPr="00E57D15">
        <w:rPr>
          <w:rFonts w:ascii="Times New Roman" w:hAnsi="Times New Roman" w:cs="Times New Roman"/>
        </w:rPr>
        <w:t xml:space="preserve"> </w:t>
      </w:r>
      <w:r w:rsidRPr="00E57D15">
        <w:rPr>
          <w:rFonts w:ascii="Times New Roman" w:hAnsi="Times New Roman" w:cs="Times New Roman"/>
          <w:lang w:eastAsia="ko-KR"/>
        </w:rPr>
        <w:t>cultures</w:t>
      </w:r>
      <w:r w:rsidRPr="00E57D15">
        <w:rPr>
          <w:rFonts w:ascii="Times New Roman" w:hAnsi="Times New Roman" w:cs="Times New Roman"/>
        </w:rPr>
        <w:t xml:space="preserve"> </w:t>
      </w:r>
      <w:r w:rsidRPr="00E57D15">
        <w:rPr>
          <w:rFonts w:ascii="Times New Roman" w:hAnsi="Times New Roman" w:cs="Times New Roman"/>
          <w:lang w:eastAsia="ko-KR"/>
        </w:rPr>
        <w:t>grown</w:t>
      </w:r>
      <w:r w:rsidRPr="00E57D15">
        <w:rPr>
          <w:rFonts w:ascii="Times New Roman" w:hAnsi="Times New Roman" w:cs="Times New Roman"/>
        </w:rPr>
        <w:t xml:space="preserve"> </w:t>
      </w:r>
      <w:r w:rsidRPr="00E57D15">
        <w:rPr>
          <w:rFonts w:ascii="Times New Roman" w:hAnsi="Times New Roman" w:cs="Times New Roman"/>
          <w:lang w:eastAsia="ko-KR"/>
        </w:rPr>
        <w:t>on</w:t>
      </w:r>
      <w:r w:rsidRPr="00E57D15">
        <w:rPr>
          <w:rFonts w:ascii="Times New Roman" w:hAnsi="Times New Roman" w:cs="Times New Roman"/>
        </w:rPr>
        <w:t xml:space="preserve"> </w:t>
      </w:r>
      <w:r w:rsidRPr="00E57D15">
        <w:rPr>
          <w:rFonts w:ascii="Times New Roman" w:hAnsi="Times New Roman" w:cs="Times New Roman"/>
          <w:lang w:eastAsia="ko-KR"/>
        </w:rPr>
        <w:t>R2A</w:t>
      </w:r>
      <w:r w:rsidRPr="00E57D15">
        <w:rPr>
          <w:rFonts w:ascii="Times New Roman" w:hAnsi="Times New Roman" w:cs="Times New Roman"/>
        </w:rPr>
        <w:t xml:space="preserve"> </w:t>
      </w:r>
      <w:r w:rsidRPr="00E57D15">
        <w:rPr>
          <w:rFonts w:ascii="Times New Roman" w:hAnsi="Times New Roman" w:cs="Times New Roman"/>
          <w:lang w:eastAsia="ko-KR"/>
        </w:rPr>
        <w:t>agar</w:t>
      </w:r>
      <w:r w:rsidRPr="00E57D15">
        <w:rPr>
          <w:rFonts w:ascii="Times New Roman" w:hAnsi="Times New Roman" w:cs="Times New Roman"/>
        </w:rPr>
        <w:t xml:space="preserve"> </w:t>
      </w:r>
      <w:r w:rsidRPr="00E57D15">
        <w:rPr>
          <w:rFonts w:ascii="Times New Roman" w:hAnsi="Times New Roman" w:cs="Times New Roman"/>
          <w:lang w:eastAsia="ko-KR"/>
        </w:rPr>
        <w:t>for</w:t>
      </w:r>
      <w:r w:rsidRPr="00E57D15">
        <w:rPr>
          <w:rFonts w:ascii="Times New Roman" w:hAnsi="Times New Roman" w:cs="Times New Roman"/>
        </w:rPr>
        <w:t xml:space="preserve"> </w:t>
      </w:r>
      <w:r w:rsidRPr="00E57D15">
        <w:rPr>
          <w:rFonts w:ascii="Times New Roman" w:hAnsi="Times New Roman" w:cs="Times New Roman"/>
          <w:lang w:eastAsia="ko-KR"/>
        </w:rPr>
        <w:t>three</w:t>
      </w:r>
      <w:r w:rsidRPr="00E57D15">
        <w:rPr>
          <w:rFonts w:ascii="Times New Roman" w:hAnsi="Times New Roman" w:cs="Times New Roman"/>
        </w:rPr>
        <w:t xml:space="preserve"> </w:t>
      </w:r>
      <w:r w:rsidRPr="00E57D15">
        <w:rPr>
          <w:rFonts w:ascii="Times New Roman" w:hAnsi="Times New Roman" w:cs="Times New Roman"/>
          <w:lang w:eastAsia="ko-KR"/>
        </w:rPr>
        <w:t>days</w:t>
      </w:r>
      <w:r w:rsidRPr="00E57D15">
        <w:rPr>
          <w:rFonts w:ascii="Times New Roman" w:hAnsi="Times New Roman" w:cs="Times New Roman"/>
        </w:rPr>
        <w:t xml:space="preserve"> </w:t>
      </w:r>
      <w:r w:rsidRPr="00E57D15">
        <w:rPr>
          <w:rFonts w:ascii="Times New Roman" w:hAnsi="Times New Roman" w:cs="Times New Roman"/>
          <w:lang w:eastAsia="ko-KR"/>
        </w:rPr>
        <w:t>at</w:t>
      </w:r>
      <w:r w:rsidRPr="00E57D15">
        <w:rPr>
          <w:rFonts w:ascii="Times New Roman" w:hAnsi="Times New Roman" w:cs="Times New Roman"/>
        </w:rPr>
        <w:t xml:space="preserve"> </w:t>
      </w:r>
      <w:r w:rsidRPr="00E57D15">
        <w:rPr>
          <w:rFonts w:ascii="Times New Roman" w:hAnsi="Times New Roman" w:cs="Times New Roman"/>
          <w:lang w:eastAsia="ko-KR"/>
        </w:rPr>
        <w:t>25</w:t>
      </w:r>
      <w:r w:rsidRPr="00E57D15">
        <w:rPr>
          <w:rFonts w:ascii="Times New Roman" w:hAnsi="Times New Roman" w:cs="Times New Roman"/>
        </w:rPr>
        <w:t xml:space="preserve"> °C. Bars are </w:t>
      </w:r>
      <w:r w:rsidRPr="00E57D15">
        <w:rPr>
          <w:rFonts w:ascii="Times New Roman" w:hAnsi="Times New Roman" w:cs="Times New Roman"/>
          <w:lang w:eastAsia="ko-KR"/>
        </w:rPr>
        <w:t>0.5</w:t>
      </w:r>
      <w:r w:rsidRPr="00E57D15">
        <w:rPr>
          <w:rFonts w:ascii="Times New Roman" w:hAnsi="Times New Roman" w:cs="Times New Roman"/>
        </w:rPr>
        <w:t xml:space="preserve"> µm.</w:t>
      </w:r>
    </w:p>
    <w:p w:rsidR="00F70B70" w:rsidRPr="00E57D15" w:rsidRDefault="00F70B70" w:rsidP="00F70B70">
      <w:pPr>
        <w:rPr>
          <w:rFonts w:ascii="Times New Roman" w:hAnsi="Times New Roman" w:cs="Times New Roman"/>
        </w:rPr>
      </w:pPr>
      <w:r w:rsidRPr="00E57D1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429521" wp14:editId="575FDBBE">
                <wp:simplePos x="0" y="0"/>
                <wp:positionH relativeFrom="margin">
                  <wp:align>left</wp:align>
                </wp:positionH>
                <wp:positionV relativeFrom="paragraph">
                  <wp:posOffset>3810</wp:posOffset>
                </wp:positionV>
                <wp:extent cx="514350" cy="41910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2" name="TextBox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A2E26466-540D-4614-9953-F834A2632B4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70B70" w:rsidRDefault="00F70B70" w:rsidP="00F70B70">
                            <w:pPr>
                              <w:wordWrap w:val="0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(a)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429521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0;margin-top:.3pt;width:40.5pt;height:33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" filled="f" stroked="f">
                <v:textbox>
                  <w:txbxContent>
                    <w:p w:rsidR="00F70B70" w:rsidRDefault="00F70B70" w:rsidP="00F70B70">
                      <w:pPr>
                        <w:wordWrap w:val="0"/>
                        <w:rPr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(a)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Pr="00E57D1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7DF02D" wp14:editId="6173B441">
                <wp:simplePos x="0" y="0"/>
                <wp:positionH relativeFrom="column">
                  <wp:posOffset>2943225</wp:posOffset>
                </wp:positionH>
                <wp:positionV relativeFrom="paragraph">
                  <wp:posOffset>3810</wp:posOffset>
                </wp:positionV>
                <wp:extent cx="409575" cy="307340"/>
                <wp:effectExtent l="0" t="0" r="0" b="0"/>
                <wp:wrapNone/>
                <wp:docPr id="3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70B70" w:rsidRDefault="00F70B70" w:rsidP="00F70B70">
                            <w:pPr>
                              <w:wordWrap w:val="0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(b)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7DF02D" id="TextBox 6" o:spid="_x0000_s1027" type="#_x0000_t202" style="position:absolute;left:0;text-align:left;margin-left:231.75pt;margin-top:.3pt;width:32.25pt;height:24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" filled="f" stroked="f">
                <v:textbox style="mso-fit-shape-to-text:t">
                  <w:txbxContent>
                    <w:p w:rsidR="00F70B70" w:rsidRDefault="00F70B70" w:rsidP="00F70B70">
                      <w:pPr>
                        <w:wordWrap w:val="0"/>
                        <w:rPr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E57D15">
        <w:rPr>
          <w:rFonts w:ascii="Times New Roman" w:hAnsi="Times New Roman" w:cs="Times New Roman"/>
        </w:rPr>
        <w:br w:type="page"/>
      </w:r>
      <w:r w:rsidRPr="00E57D1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2ED70D83" wp14:editId="0B2E23A6">
            <wp:simplePos x="0" y="0"/>
            <wp:positionH relativeFrom="column">
              <wp:posOffset>2942590</wp:posOffset>
            </wp:positionH>
            <wp:positionV relativeFrom="paragraph">
              <wp:posOffset>-635</wp:posOffset>
            </wp:positionV>
            <wp:extent cx="2942982" cy="3034950"/>
            <wp:effectExtent l="0" t="0" r="0" b="0"/>
            <wp:wrapNone/>
            <wp:docPr id="5" name="그림 4" descr="텍스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DBAD53C6-FD16-4721-81B6-5098CDD078D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 descr="텍스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DBAD53C6-FD16-4721-81B6-5098CDD078D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2982" cy="303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57D1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041A4E9B" wp14:editId="004645BD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942981" cy="3034949"/>
            <wp:effectExtent l="0" t="0" r="0" b="0"/>
            <wp:wrapNone/>
            <wp:docPr id="4" name="그림 3" descr="대지, 무척추동물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F5088BDB-7B99-4601-91B6-FE372828FAD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 descr="대지, 무척추동물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F5088BDB-7B99-4601-91B6-FE372828FAD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2981" cy="30349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lang w:eastAsia="ko-KR"/>
        </w:rPr>
      </w:pPr>
      <w:r w:rsidRPr="00E57D15">
        <w:rPr>
          <w:rFonts w:ascii="Times New Roman" w:hAnsi="Times New Roman" w:cs="Times New Roman"/>
          <w:b/>
        </w:rPr>
        <w:lastRenderedPageBreak/>
        <w:t>Fig. S</w:t>
      </w:r>
      <w:r w:rsidRPr="00E57D15">
        <w:rPr>
          <w:rFonts w:ascii="Times New Roman" w:hAnsi="Times New Roman" w:cs="Times New Roman"/>
          <w:b/>
          <w:lang w:eastAsia="ko-KR"/>
        </w:rPr>
        <w:t>2</w:t>
      </w:r>
      <w:r w:rsidRPr="00E57D15">
        <w:rPr>
          <w:rFonts w:ascii="Times New Roman" w:hAnsi="Times New Roman" w:cs="Times New Roman"/>
          <w:b/>
        </w:rPr>
        <w:t xml:space="preserve"> </w:t>
      </w:r>
      <w:r w:rsidRPr="00E57D15">
        <w:rPr>
          <w:rStyle w:val="Emphasis"/>
          <w:rFonts w:ascii="Times New Roman" w:hAnsi="Times New Roman" w:cs="Times New Roman"/>
          <w:i w:val="0"/>
          <w:iCs/>
        </w:rPr>
        <w:t>Maximum-Parsimony</w:t>
      </w:r>
      <w:r w:rsidRPr="00E57D15">
        <w:rPr>
          <w:rFonts w:ascii="Times New Roman" w:hAnsi="Times New Roman" w:cs="Times New Roman"/>
        </w:rPr>
        <w:t xml:space="preserve"> phylogenetic tree based on 16S rRNA gene sequences, showing the relationships of</w:t>
      </w:r>
      <w:r w:rsidRPr="00E57D15">
        <w:rPr>
          <w:rFonts w:ascii="Times New Roman" w:eastAsia="Malgun Gothic" w:hAnsi="Times New Roman" w:cs="Times New Roman"/>
          <w:vertAlign w:val="superscript"/>
        </w:rPr>
        <w:t xml:space="preserve"> </w:t>
      </w:r>
      <w:r w:rsidRPr="00E57D15">
        <w:rPr>
          <w:rFonts w:ascii="Times New Roman" w:hAnsi="Times New Roman" w:cs="Times New Roman"/>
        </w:rPr>
        <w:t xml:space="preserve">strains </w:t>
      </w:r>
      <w:r w:rsidRPr="00E57D15">
        <w:rPr>
          <w:rFonts w:ascii="Times New Roman" w:hAnsi="Times New Roman" w:cs="Times New Roman"/>
          <w:lang w:eastAsia="ko-KR"/>
        </w:rPr>
        <w:t>BT291</w:t>
      </w:r>
      <w:r w:rsidRPr="00E57D15">
        <w:rPr>
          <w:rFonts w:ascii="Times New Roman" w:hAnsi="Times New Roman" w:cs="Times New Roman"/>
          <w:vertAlign w:val="superscript"/>
          <w:lang w:eastAsia="ko-KR"/>
        </w:rPr>
        <w:t>T</w:t>
      </w:r>
      <w:r w:rsidRPr="00E57D15">
        <w:rPr>
          <w:rFonts w:ascii="Times New Roman" w:hAnsi="Times New Roman" w:cs="Times New Roman"/>
          <w:lang w:eastAsia="ko-KR"/>
        </w:rPr>
        <w:t xml:space="preserve"> and BT350</w:t>
      </w:r>
      <w:r w:rsidRPr="00E57D15">
        <w:rPr>
          <w:rFonts w:ascii="Times New Roman" w:hAnsi="Times New Roman" w:cs="Times New Roman"/>
          <w:vertAlign w:val="superscript"/>
          <w:lang w:eastAsia="ko-KR"/>
        </w:rPr>
        <w:t>T</w:t>
      </w:r>
      <w:r w:rsidRPr="00E57D15">
        <w:rPr>
          <w:rFonts w:ascii="Times New Roman" w:hAnsi="Times New Roman" w:cs="Times New Roman"/>
        </w:rPr>
        <w:t xml:space="preserve"> with closely related validly published species. Bootstrap values (&gt;70 %) based on 1,000 replications are shown at the branch nodes. </w:t>
      </w:r>
      <w:r w:rsidRPr="00E57D15">
        <w:rPr>
          <w:rFonts w:ascii="Times New Roman" w:eastAsia="Times New Roman" w:hAnsi="Times New Roman" w:cs="Times New Roman"/>
          <w:i/>
          <w:iCs/>
        </w:rPr>
        <w:t>Phyllobacterium</w:t>
      </w:r>
      <w:r w:rsidRPr="00E57D15">
        <w:rPr>
          <w:rFonts w:ascii="Times New Roman" w:eastAsia="Times New Roman" w:hAnsi="Times New Roman" w:cs="Times New Roman"/>
          <w:i/>
        </w:rPr>
        <w:t xml:space="preserve"> </w:t>
      </w:r>
      <w:r w:rsidRPr="00E57D15">
        <w:rPr>
          <w:rFonts w:ascii="Times New Roman" w:eastAsia="Times New Roman" w:hAnsi="Times New Roman" w:cs="Times New Roman"/>
          <w:i/>
          <w:iCs/>
        </w:rPr>
        <w:t>loti</w:t>
      </w:r>
      <w:r w:rsidRPr="00E57D15">
        <w:rPr>
          <w:rFonts w:ascii="Times New Roman" w:eastAsia="Times New Roman" w:hAnsi="Times New Roman" w:cs="Times New Roman"/>
          <w:i/>
        </w:rPr>
        <w:t xml:space="preserve"> </w:t>
      </w:r>
      <w:r w:rsidRPr="00E57D15">
        <w:rPr>
          <w:rFonts w:ascii="Times New Roman" w:eastAsia="Times New Roman" w:hAnsi="Times New Roman" w:cs="Times New Roman"/>
          <w:iCs/>
        </w:rPr>
        <w:t>S658</w:t>
      </w:r>
      <w:r w:rsidRPr="00E57D15">
        <w:rPr>
          <w:rFonts w:ascii="Times New Roman" w:eastAsia="Times New Roman" w:hAnsi="Times New Roman" w:cs="Times New Roman"/>
          <w:iCs/>
          <w:vertAlign w:val="superscript"/>
        </w:rPr>
        <w:t>T</w:t>
      </w:r>
      <w:r w:rsidRPr="00E57D15">
        <w:rPr>
          <w:rFonts w:ascii="Times New Roman" w:hAnsi="Times New Roman" w:cs="Times New Roman"/>
          <w:lang w:eastAsia="ko-KR"/>
        </w:rPr>
        <w:t xml:space="preserve"> were used as an outgroup.</w:t>
      </w: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lang w:eastAsia="ko-KR"/>
        </w:rPr>
      </w:pPr>
      <w:r w:rsidRPr="00E57D15">
        <w:rPr>
          <w:rFonts w:ascii="Times New Roman" w:hAnsi="Times New Roman" w:cs="Times New Roman"/>
          <w:noProof/>
        </w:rPr>
        <w:drawing>
          <wp:inline distT="0" distB="0" distL="0" distR="0" wp14:anchorId="22EE0455" wp14:editId="2028EBDA">
            <wp:extent cx="5943529" cy="6467475"/>
            <wp:effectExtent l="0" t="0" r="635" b="0"/>
            <wp:docPr id="1105" name="그림 1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962" cy="64788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b/>
          <w:lang w:eastAsia="ko-KR"/>
        </w:rPr>
      </w:pPr>
      <w:r w:rsidRPr="00E57D15">
        <w:rPr>
          <w:rFonts w:ascii="Times New Roman" w:hAnsi="Times New Roman" w:cs="Times New Roman"/>
          <w:b/>
          <w:lang w:eastAsia="ko-KR"/>
        </w:rPr>
        <w:br w:type="page"/>
      </w:r>
      <w:r w:rsidRPr="00E57D15">
        <w:rPr>
          <w:rFonts w:ascii="Times New Roman" w:hAnsi="Times New Roman" w:cs="Times New Roman"/>
          <w:b/>
        </w:rPr>
        <w:lastRenderedPageBreak/>
        <w:t>Fig. S</w:t>
      </w:r>
      <w:r w:rsidRPr="00E57D15">
        <w:rPr>
          <w:rFonts w:ascii="Times New Roman" w:hAnsi="Times New Roman" w:cs="Times New Roman"/>
          <w:b/>
          <w:lang w:eastAsia="ko-KR"/>
        </w:rPr>
        <w:t>3</w:t>
      </w:r>
      <w:r w:rsidRPr="00E57D15">
        <w:rPr>
          <w:rFonts w:ascii="Times New Roman" w:hAnsi="Times New Roman" w:cs="Times New Roman"/>
        </w:rPr>
        <w:t xml:space="preserve"> Maximum-Likelihood phylogenetic tree based on 16S rRNA gene sequences showing the relationships of strains </w:t>
      </w:r>
      <w:r w:rsidRPr="00E57D15">
        <w:rPr>
          <w:rFonts w:ascii="Times New Roman" w:hAnsi="Times New Roman" w:cs="Times New Roman"/>
          <w:lang w:eastAsia="ko-KR"/>
        </w:rPr>
        <w:t>BT291</w:t>
      </w:r>
      <w:r w:rsidRPr="00E57D15">
        <w:rPr>
          <w:rFonts w:ascii="Times New Roman" w:hAnsi="Times New Roman" w:cs="Times New Roman"/>
          <w:vertAlign w:val="superscript"/>
          <w:lang w:eastAsia="ko-KR"/>
        </w:rPr>
        <w:t>T</w:t>
      </w:r>
      <w:r w:rsidRPr="00E57D15">
        <w:rPr>
          <w:rFonts w:ascii="Times New Roman" w:hAnsi="Times New Roman" w:cs="Times New Roman"/>
          <w:lang w:eastAsia="ko-KR"/>
        </w:rPr>
        <w:t xml:space="preserve"> and BT350</w:t>
      </w:r>
      <w:r w:rsidRPr="00E57D15">
        <w:rPr>
          <w:rFonts w:ascii="Times New Roman" w:hAnsi="Times New Roman" w:cs="Times New Roman"/>
          <w:vertAlign w:val="superscript"/>
          <w:lang w:eastAsia="ko-KR"/>
        </w:rPr>
        <w:t>T</w:t>
      </w:r>
      <w:r w:rsidRPr="00E57D15">
        <w:rPr>
          <w:rFonts w:ascii="Times New Roman" w:hAnsi="Times New Roman" w:cs="Times New Roman"/>
          <w:lang w:eastAsia="ko-KR"/>
        </w:rPr>
        <w:t xml:space="preserve"> </w:t>
      </w:r>
      <w:r w:rsidRPr="00E57D15">
        <w:rPr>
          <w:rFonts w:ascii="Times New Roman" w:hAnsi="Times New Roman" w:cs="Times New Roman"/>
        </w:rPr>
        <w:t xml:space="preserve">with closely related validly published species. Bootstrap values (&gt;70 %) based on 1,000 replications are shown at the branch nodes. Bar, 0.020 substitutions per nucleotide position. </w:t>
      </w:r>
      <w:r w:rsidRPr="00E57D15">
        <w:rPr>
          <w:rFonts w:ascii="Times New Roman" w:eastAsia="Times New Roman" w:hAnsi="Times New Roman" w:cs="Times New Roman"/>
          <w:i/>
          <w:iCs/>
        </w:rPr>
        <w:t>Phyllobacterium</w:t>
      </w:r>
      <w:r w:rsidRPr="00E57D15">
        <w:rPr>
          <w:rFonts w:ascii="Times New Roman" w:eastAsia="Times New Roman" w:hAnsi="Times New Roman" w:cs="Times New Roman"/>
          <w:i/>
        </w:rPr>
        <w:t xml:space="preserve"> </w:t>
      </w:r>
      <w:r w:rsidRPr="00E57D15">
        <w:rPr>
          <w:rFonts w:ascii="Times New Roman" w:eastAsia="Times New Roman" w:hAnsi="Times New Roman" w:cs="Times New Roman"/>
          <w:i/>
          <w:iCs/>
        </w:rPr>
        <w:t>loti</w:t>
      </w:r>
      <w:r w:rsidRPr="00E57D15">
        <w:rPr>
          <w:rFonts w:ascii="Times New Roman" w:eastAsia="Times New Roman" w:hAnsi="Times New Roman" w:cs="Times New Roman"/>
          <w:i/>
        </w:rPr>
        <w:t xml:space="preserve"> </w:t>
      </w:r>
      <w:r w:rsidRPr="00E57D15">
        <w:rPr>
          <w:rFonts w:ascii="Times New Roman" w:eastAsia="Times New Roman" w:hAnsi="Times New Roman" w:cs="Times New Roman"/>
          <w:iCs/>
        </w:rPr>
        <w:t>S658</w:t>
      </w:r>
      <w:r w:rsidRPr="00E57D15">
        <w:rPr>
          <w:rFonts w:ascii="Times New Roman" w:eastAsia="Times New Roman" w:hAnsi="Times New Roman" w:cs="Times New Roman"/>
          <w:iCs/>
          <w:vertAlign w:val="superscript"/>
        </w:rPr>
        <w:t>T</w:t>
      </w:r>
      <w:r w:rsidRPr="00E57D15">
        <w:rPr>
          <w:rFonts w:ascii="Times New Roman" w:hAnsi="Times New Roman" w:cs="Times New Roman"/>
          <w:lang w:eastAsia="ko-KR"/>
        </w:rPr>
        <w:t xml:space="preserve"> were used as an outgroup.</w:t>
      </w:r>
    </w:p>
    <w:p w:rsidR="00F70B70" w:rsidRPr="00E57D15" w:rsidRDefault="00F70B70" w:rsidP="00F70B70">
      <w:pPr>
        <w:rPr>
          <w:rFonts w:ascii="Times New Roman" w:hAnsi="Times New Roman" w:cs="Times New Roman"/>
          <w:noProof/>
          <w:lang w:eastAsia="ko-KR"/>
        </w:rPr>
      </w:pPr>
      <w:r w:rsidRPr="00E57D15">
        <w:rPr>
          <w:rFonts w:ascii="Times New Roman" w:hAnsi="Times New Roman" w:cs="Times New Roman"/>
          <w:noProof/>
        </w:rPr>
        <w:drawing>
          <wp:inline distT="0" distB="0" distL="0" distR="0" wp14:anchorId="5CECCA2F" wp14:editId="03154B90">
            <wp:extent cx="5735490" cy="6819900"/>
            <wp:effectExtent l="0" t="0" r="0" b="0"/>
            <wp:docPr id="994" name="그림 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134" cy="68444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57D15">
        <w:rPr>
          <w:rFonts w:ascii="Times New Roman" w:hAnsi="Times New Roman" w:cs="Times New Roman"/>
          <w:noProof/>
          <w:lang w:eastAsia="ko-KR"/>
        </w:rPr>
        <w:br w:type="page"/>
      </w: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lang w:eastAsia="ko-KR"/>
        </w:rPr>
      </w:pPr>
      <w:r w:rsidRPr="00E57D15">
        <w:rPr>
          <w:rFonts w:ascii="Times New Roman" w:hAnsi="Times New Roman" w:cs="Times New Roman"/>
          <w:b/>
          <w:lang w:eastAsia="ko-KR"/>
        </w:rPr>
        <w:lastRenderedPageBreak/>
        <w:t xml:space="preserve">Fig. S4 </w:t>
      </w:r>
      <w:r w:rsidRPr="00E57D15">
        <w:rPr>
          <w:rFonts w:ascii="Times New Roman" w:hAnsi="Times New Roman" w:cs="Times New Roman"/>
          <w:lang w:eastAsia="ko-KR"/>
        </w:rPr>
        <w:t>Polar lipid profiles of strain BT291</w:t>
      </w:r>
      <w:r w:rsidRPr="00E57D15">
        <w:rPr>
          <w:rFonts w:ascii="Times New Roman" w:hAnsi="Times New Roman" w:cs="Times New Roman"/>
          <w:vertAlign w:val="superscript"/>
          <w:lang w:eastAsia="ko-KR"/>
        </w:rPr>
        <w:t>T</w:t>
      </w:r>
      <w:r w:rsidRPr="00E57D15">
        <w:rPr>
          <w:rFonts w:ascii="Times New Roman" w:hAnsi="Times New Roman" w:cs="Times New Roman"/>
          <w:lang w:eastAsia="ko-KR"/>
        </w:rPr>
        <w:t xml:space="preserve"> after two-dimensional chromatography. </w:t>
      </w: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lang w:eastAsia="ko-KR"/>
        </w:rPr>
      </w:pPr>
      <w:r w:rsidRPr="00E57D15">
        <w:rPr>
          <w:rFonts w:ascii="Times New Roman" w:hAnsi="Times New Roman" w:cs="Times New Roman"/>
          <w:lang w:eastAsia="ko-KR"/>
        </w:rPr>
        <w:t>(a) total lipids; (b) phospholipids; (c) aminolipids; (d) glycolipids.</w:t>
      </w: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lang w:eastAsia="ko-KR"/>
        </w:rPr>
      </w:pPr>
      <w:r w:rsidRPr="00E57D1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4384" behindDoc="1" locked="0" layoutInCell="1" allowOverlap="1" wp14:anchorId="630088A9" wp14:editId="2687A1D3">
            <wp:simplePos x="0" y="0"/>
            <wp:positionH relativeFrom="margin">
              <wp:posOffset>-21590</wp:posOffset>
            </wp:positionH>
            <wp:positionV relativeFrom="paragraph">
              <wp:posOffset>1394672</wp:posOffset>
            </wp:positionV>
            <wp:extent cx="5743575" cy="5789295"/>
            <wp:effectExtent l="0" t="0" r="9525" b="1905"/>
            <wp:wrapThrough wrapText="bothSides">
              <wp:wrapPolygon edited="0">
                <wp:start x="0" y="0"/>
                <wp:lineTo x="0" y="21536"/>
                <wp:lineTo x="11033" y="21536"/>
                <wp:lineTo x="21564" y="20967"/>
                <wp:lineTo x="21564" y="0"/>
                <wp:lineTo x="0" y="0"/>
              </wp:wrapPolygon>
            </wp:wrapThrough>
            <wp:docPr id="231" name="그림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5789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57D15">
        <w:rPr>
          <w:rFonts w:ascii="Times New Roman" w:hAnsi="Times New Roman" w:cs="Times New Roman"/>
          <w:lang w:eastAsia="ko-KR"/>
        </w:rPr>
        <w:t>Abbreviations: L</w:t>
      </w:r>
      <w:r w:rsidRPr="00E57D15">
        <w:rPr>
          <w:rFonts w:ascii="Times New Roman" w:hAnsi="Times New Roman" w:cs="Times New Roman"/>
          <w:vertAlign w:val="subscript"/>
          <w:lang w:eastAsia="ko-KR"/>
        </w:rPr>
        <w:t>1</w:t>
      </w:r>
      <w:r w:rsidRPr="00E57D15">
        <w:rPr>
          <w:rFonts w:ascii="Times New Roman" w:hAnsi="Times New Roman" w:cs="Times New Roman" w:hint="eastAsia"/>
          <w:lang w:eastAsia="ko-KR"/>
        </w:rPr>
        <w:t>-</w:t>
      </w:r>
      <w:r w:rsidRPr="00E57D15">
        <w:rPr>
          <w:rFonts w:ascii="Times New Roman" w:hAnsi="Times New Roman" w:cs="Times New Roman"/>
          <w:lang w:eastAsia="ko-KR"/>
        </w:rPr>
        <w:t>L</w:t>
      </w:r>
      <w:r w:rsidRPr="00E57D15">
        <w:rPr>
          <w:rFonts w:ascii="Times New Roman" w:hAnsi="Times New Roman" w:cs="Times New Roman"/>
          <w:vertAlign w:val="subscript"/>
          <w:lang w:eastAsia="ko-KR"/>
        </w:rPr>
        <w:t>2</w:t>
      </w:r>
      <w:r w:rsidRPr="00E57D15">
        <w:rPr>
          <w:rFonts w:ascii="Times New Roman" w:hAnsi="Times New Roman" w:cs="Times New Roman"/>
          <w:lang w:eastAsia="ko-KR"/>
        </w:rPr>
        <w:t xml:space="preserve">, lipid; PG, an </w:t>
      </w:r>
      <w:r w:rsidRPr="00E57D15">
        <w:rPr>
          <w:rFonts w:ascii="Times New Roman" w:hAnsi="Times New Roman" w:cs="Times New Roman"/>
        </w:rPr>
        <w:t xml:space="preserve">unknown </w:t>
      </w:r>
      <w:r w:rsidRPr="00E57D15">
        <w:rPr>
          <w:rFonts w:ascii="Times New Roman" w:hAnsi="Times New Roman" w:cs="Times New Roman"/>
          <w:lang w:eastAsia="ko-KR"/>
        </w:rPr>
        <w:t xml:space="preserve">phosphatydilglycerol; APL, an </w:t>
      </w:r>
      <w:r w:rsidRPr="00E57D15">
        <w:rPr>
          <w:rFonts w:ascii="Times New Roman" w:hAnsi="Times New Roman" w:cs="Times New Roman"/>
        </w:rPr>
        <w:t>unknown</w:t>
      </w:r>
      <w:r w:rsidRPr="00E57D15">
        <w:rPr>
          <w:rFonts w:ascii="Times New Roman" w:hAnsi="Times New Roman" w:cs="Times New Roman"/>
          <w:lang w:eastAsia="ko-KR"/>
        </w:rPr>
        <w:t xml:space="preserve"> aminophospholipid; PE, an phosphatidylethanolamine; DPG, an </w:t>
      </w:r>
      <w:r w:rsidRPr="00E57D15">
        <w:rPr>
          <w:rFonts w:ascii="Times New Roman" w:hAnsi="Times New Roman" w:cs="Times New Roman"/>
        </w:rPr>
        <w:t>unknown</w:t>
      </w:r>
      <w:r w:rsidRPr="00E57D15">
        <w:rPr>
          <w:rFonts w:ascii="Times New Roman" w:hAnsi="Times New Roman" w:cs="Times New Roman"/>
          <w:lang w:eastAsia="ko-KR"/>
        </w:rPr>
        <w:t xml:space="preserve"> diphosphatydilglycerol; AL, an </w:t>
      </w:r>
      <w:r w:rsidRPr="00E57D15">
        <w:rPr>
          <w:rFonts w:ascii="Times New Roman" w:hAnsi="Times New Roman" w:cs="Times New Roman"/>
        </w:rPr>
        <w:t xml:space="preserve">unknown aminolipid; PL, </w:t>
      </w:r>
      <w:r w:rsidRPr="00E57D15">
        <w:rPr>
          <w:rFonts w:ascii="Times New Roman" w:hAnsi="Times New Roman" w:cs="Times New Roman"/>
          <w:lang w:eastAsia="ko-KR"/>
        </w:rPr>
        <w:t xml:space="preserve">an </w:t>
      </w:r>
      <w:r w:rsidRPr="00E57D15">
        <w:rPr>
          <w:rFonts w:ascii="Times New Roman" w:hAnsi="Times New Roman" w:cs="Times New Roman"/>
        </w:rPr>
        <w:t xml:space="preserve">unknown phospholipids; PC, </w:t>
      </w:r>
      <w:r w:rsidRPr="00E57D15">
        <w:rPr>
          <w:rFonts w:ascii="Times New Roman" w:hAnsi="Times New Roman" w:cs="Times New Roman"/>
          <w:lang w:eastAsia="ko-KR"/>
        </w:rPr>
        <w:t xml:space="preserve">an </w:t>
      </w:r>
      <w:r w:rsidRPr="00E57D15">
        <w:rPr>
          <w:rFonts w:ascii="Times New Roman" w:hAnsi="Times New Roman" w:cs="Times New Roman"/>
        </w:rPr>
        <w:t>unknown phosphatidylcholine;</w:t>
      </w:r>
      <w:r w:rsidRPr="00E57D15">
        <w:rPr>
          <w:rFonts w:ascii="Times New Roman" w:hAnsi="Times New Roman" w:cs="Times New Roman"/>
          <w:lang w:eastAsia="ko-KR"/>
        </w:rPr>
        <w:t xml:space="preserve"> GL, an </w:t>
      </w:r>
      <w:r w:rsidRPr="00E57D15">
        <w:rPr>
          <w:rFonts w:ascii="Times New Roman" w:hAnsi="Times New Roman" w:cs="Times New Roman"/>
        </w:rPr>
        <w:t>unknown glycolipid.</w:t>
      </w:r>
    </w:p>
    <w:p w:rsidR="00F70B70" w:rsidRPr="00E57D15" w:rsidRDefault="00F70B70" w:rsidP="00F70B70">
      <w:pPr>
        <w:rPr>
          <w:rFonts w:ascii="Times New Roman" w:hAnsi="Times New Roman" w:cs="Times New Roman"/>
          <w:lang w:eastAsia="ko-KR"/>
        </w:rPr>
      </w:pPr>
      <w:r w:rsidRPr="00E57D15">
        <w:rPr>
          <w:rFonts w:ascii="Times New Roman" w:hAnsi="Times New Roman" w:cs="Times New Roman"/>
          <w:lang w:eastAsia="ko-KR"/>
        </w:rPr>
        <w:br w:type="page"/>
      </w: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lang w:eastAsia="ko-KR"/>
        </w:rPr>
      </w:pPr>
      <w:r w:rsidRPr="00E57D15">
        <w:rPr>
          <w:rFonts w:ascii="Times New Roman" w:hAnsi="Times New Roman" w:cs="Times New Roman"/>
          <w:b/>
          <w:lang w:eastAsia="ko-KR"/>
        </w:rPr>
        <w:lastRenderedPageBreak/>
        <w:t xml:space="preserve">Fig. S5 </w:t>
      </w:r>
      <w:r w:rsidRPr="00E57D15">
        <w:rPr>
          <w:rFonts w:ascii="Times New Roman" w:hAnsi="Times New Roman" w:cs="Times New Roman"/>
          <w:lang w:eastAsia="ko-KR"/>
        </w:rPr>
        <w:t>Polar lipid profiles of strain BT350</w:t>
      </w:r>
      <w:r w:rsidRPr="00E57D15">
        <w:rPr>
          <w:rFonts w:ascii="Times New Roman" w:hAnsi="Times New Roman" w:cs="Times New Roman"/>
          <w:vertAlign w:val="superscript"/>
          <w:lang w:eastAsia="ko-KR"/>
        </w:rPr>
        <w:t>T</w:t>
      </w:r>
      <w:r w:rsidRPr="00E57D15">
        <w:rPr>
          <w:rFonts w:ascii="Times New Roman" w:hAnsi="Times New Roman" w:cs="Times New Roman"/>
          <w:lang w:eastAsia="ko-KR"/>
        </w:rPr>
        <w:t xml:space="preserve"> after two-dimensional chromatography. </w:t>
      </w: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  <w:lang w:eastAsia="ko-KR"/>
        </w:rPr>
      </w:pPr>
      <w:r w:rsidRPr="00E57D15">
        <w:rPr>
          <w:rFonts w:ascii="Times New Roman" w:hAnsi="Times New Roman" w:cs="Times New Roman"/>
          <w:lang w:eastAsia="ko-KR"/>
        </w:rPr>
        <w:t>(a) total lipids; (b) phospholipids; (c) aminolipids; (d) glycolipids.</w:t>
      </w:r>
    </w:p>
    <w:p w:rsidR="00F70B70" w:rsidRPr="00E57D15" w:rsidRDefault="00F70B70" w:rsidP="00F70B70">
      <w:pPr>
        <w:spacing w:line="480" w:lineRule="auto"/>
        <w:rPr>
          <w:rFonts w:ascii="Times New Roman" w:hAnsi="Times New Roman" w:cs="Times New Roman"/>
        </w:rPr>
      </w:pPr>
      <w:r w:rsidRPr="00E57D1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allowOverlap="1" wp14:anchorId="3C57F1BF" wp14:editId="14E1FAEA">
            <wp:simplePos x="0" y="0"/>
            <wp:positionH relativeFrom="margin">
              <wp:posOffset>-42968</wp:posOffset>
            </wp:positionH>
            <wp:positionV relativeFrom="paragraph">
              <wp:posOffset>979170</wp:posOffset>
            </wp:positionV>
            <wp:extent cx="5711825" cy="5829300"/>
            <wp:effectExtent l="0" t="0" r="3175" b="0"/>
            <wp:wrapThrough wrapText="bothSides">
              <wp:wrapPolygon edited="0">
                <wp:start x="72" y="0"/>
                <wp:lineTo x="0" y="21529"/>
                <wp:lineTo x="21540" y="21529"/>
                <wp:lineTo x="21540" y="0"/>
                <wp:lineTo x="72" y="0"/>
              </wp:wrapPolygon>
            </wp:wrapThrough>
            <wp:docPr id="162" name="그림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5829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57D15">
        <w:rPr>
          <w:rFonts w:ascii="Times New Roman" w:hAnsi="Times New Roman" w:cs="Times New Roman"/>
          <w:lang w:eastAsia="ko-KR"/>
        </w:rPr>
        <w:t xml:space="preserve">Abbreviations: </w:t>
      </w:r>
      <w:r w:rsidRPr="00E57D15">
        <w:rPr>
          <w:rFonts w:ascii="Times New Roman" w:hAnsi="Times New Roman" w:cs="Times New Roman"/>
        </w:rPr>
        <w:t>L</w:t>
      </w:r>
      <w:r w:rsidRPr="00E57D15">
        <w:rPr>
          <w:rFonts w:ascii="Times New Roman" w:hAnsi="Times New Roman" w:cs="Times New Roman"/>
          <w:lang w:eastAsia="ko-KR"/>
        </w:rPr>
        <w:t xml:space="preserve">, an </w:t>
      </w:r>
      <w:r w:rsidRPr="00E57D15">
        <w:rPr>
          <w:rFonts w:ascii="Times New Roman" w:hAnsi="Times New Roman" w:cs="Times New Roman"/>
        </w:rPr>
        <w:t>unknown</w:t>
      </w:r>
      <w:r w:rsidRPr="00E57D15">
        <w:rPr>
          <w:rFonts w:ascii="Times New Roman" w:hAnsi="Times New Roman" w:cs="Times New Roman"/>
          <w:lang w:eastAsia="ko-KR"/>
        </w:rPr>
        <w:t xml:space="preserve"> lipid; PG, an </w:t>
      </w:r>
      <w:r w:rsidRPr="00E57D15">
        <w:rPr>
          <w:rFonts w:ascii="Times New Roman" w:hAnsi="Times New Roman" w:cs="Times New Roman"/>
        </w:rPr>
        <w:t>unknown</w:t>
      </w:r>
      <w:r w:rsidRPr="00E57D15">
        <w:rPr>
          <w:rFonts w:ascii="Times New Roman" w:hAnsi="Times New Roman" w:cs="Times New Roman"/>
          <w:lang w:eastAsia="ko-KR"/>
        </w:rPr>
        <w:t xml:space="preserve"> phosphatydilglycerol; PE, an phosphatidylethanolamine; DPG, an </w:t>
      </w:r>
      <w:r w:rsidRPr="00E57D15">
        <w:rPr>
          <w:rFonts w:ascii="Times New Roman" w:hAnsi="Times New Roman" w:cs="Times New Roman"/>
        </w:rPr>
        <w:t>unknown</w:t>
      </w:r>
      <w:r w:rsidRPr="00E57D15">
        <w:rPr>
          <w:rFonts w:ascii="Times New Roman" w:hAnsi="Times New Roman" w:cs="Times New Roman"/>
          <w:lang w:eastAsia="ko-KR"/>
        </w:rPr>
        <w:t xml:space="preserve"> diphosphatydilglycerol; AL, an </w:t>
      </w:r>
      <w:r w:rsidRPr="00E57D15">
        <w:rPr>
          <w:rFonts w:ascii="Times New Roman" w:hAnsi="Times New Roman" w:cs="Times New Roman"/>
        </w:rPr>
        <w:t>unknown aminolipid; PC, phosphatidylcholine.</w:t>
      </w:r>
    </w:p>
    <w:p w:rsidR="00B57F37" w:rsidRDefault="00F70B70"/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B70"/>
    <w:rsid w:val="00935206"/>
    <w:rsid w:val="00953E1B"/>
    <w:rsid w:val="00F70B70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0417C1-2D18-4157-B424-B2CC5BB74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8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0B70"/>
    <w:pPr>
      <w:spacing w:after="0"/>
      <w:jc w:val="both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18"/>
    <w:qFormat/>
    <w:rsid w:val="00F70B70"/>
    <w:rPr>
      <w:i/>
    </w:rPr>
  </w:style>
  <w:style w:type="character" w:styleId="LineNumber">
    <w:name w:val="line number"/>
    <w:basedOn w:val="DefaultParagraphFont"/>
    <w:uiPriority w:val="99"/>
    <w:semiHidden/>
    <w:unhideWhenUsed/>
    <w:rsid w:val="00F70B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assembly/jgi.1041447.1" TargetMode="External"/><Relationship Id="rId13" Type="http://schemas.openxmlformats.org/officeDocument/2006/relationships/hyperlink" Target="https://www.ncbi.nlm.nih.gov/assembly/GCA_002741015.1" TargetMode="External"/><Relationship Id="rId18" Type="http://schemas.openxmlformats.org/officeDocument/2006/relationships/image" Target="media/image1.tiff"/><Relationship Id="rId3" Type="http://schemas.openxmlformats.org/officeDocument/2006/relationships/webSettings" Target="webSettings.xml"/><Relationship Id="rId21" Type="http://schemas.openxmlformats.org/officeDocument/2006/relationships/image" Target="media/image4.png"/><Relationship Id="rId7" Type="http://schemas.openxmlformats.org/officeDocument/2006/relationships/hyperlink" Target="https://www.ncbi.nlm.nih.gov/assembly/GCA_000518665.1" TargetMode="External"/><Relationship Id="rId12" Type="http://schemas.openxmlformats.org/officeDocument/2006/relationships/hyperlink" Target="https://www.ncbi.nlm.nih.gov/assembly/GCA_003347665.1" TargetMode="External"/><Relationship Id="rId17" Type="http://schemas.openxmlformats.org/officeDocument/2006/relationships/hyperlink" Target="https://www.ncbi.nlm.nih.gov/assembly/GCA_004458765.1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assembly/GCA_009830105.1" TargetMode="External"/><Relationship Id="rId20" Type="http://schemas.openxmlformats.org/officeDocument/2006/relationships/image" Target="media/image3.png"/><Relationship Id="rId1" Type="http://schemas.openxmlformats.org/officeDocument/2006/relationships/styles" Target="styles.xml"/><Relationship Id="rId6" Type="http://schemas.openxmlformats.org/officeDocument/2006/relationships/hyperlink" Target="https://www.ncbi.nlm.nih.gov/assembly/GCA_008757455.1" TargetMode="External"/><Relationship Id="rId11" Type="http://schemas.openxmlformats.org/officeDocument/2006/relationships/hyperlink" Target="https://www.ncbi.nlm.nih.gov/assembly/GCA_001006805.1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ncbi.nlm.nih.gov/assembly/GCA_003350535.1" TargetMode="External"/><Relationship Id="rId15" Type="http://schemas.openxmlformats.org/officeDocument/2006/relationships/hyperlink" Target="https://www.ncbi.nlm.nih.gov/assembly/GCA_003290125.1" TargetMode="External"/><Relationship Id="rId23" Type="http://schemas.openxmlformats.org/officeDocument/2006/relationships/image" Target="media/image6.png"/><Relationship Id="rId10" Type="http://schemas.openxmlformats.org/officeDocument/2006/relationships/hyperlink" Target="https://www.ncbi.nlm.nih.gov/assembly/GCA_000517005.1" TargetMode="External"/><Relationship Id="rId19" Type="http://schemas.openxmlformats.org/officeDocument/2006/relationships/image" Target="media/image2.tiff"/><Relationship Id="rId4" Type="http://schemas.openxmlformats.org/officeDocument/2006/relationships/hyperlink" Target="https://www.ncbi.nlm.nih.gov/assembly/GCA_003332305.1" TargetMode="External"/><Relationship Id="rId9" Type="http://schemas.openxmlformats.org/officeDocument/2006/relationships/hyperlink" Target="https://www.ncbi.nlm.nih.gov/assembly/GCA_000262405.1" TargetMode="External"/><Relationship Id="rId14" Type="http://schemas.openxmlformats.org/officeDocument/2006/relationships/hyperlink" Target="https://www.ncbi.nlm.nih.gov/assembly/GCA_001017175.1" TargetMode="External"/><Relationship Id="rId2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968</Words>
  <Characters>5268</Characters>
  <Application>Microsoft Office Word</Application>
  <DocSecurity>0</DocSecurity>
  <Lines>95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2021-06-24T13:50:00Z</dcterms:created>
  <dcterms:modified xsi:type="dcterms:W3CDTF">2021-06-24T14:00:00Z</dcterms:modified>
</cp:coreProperties>
</file>